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E1" w:rsidRPr="00CF6FDA" w:rsidRDefault="009376E1" w:rsidP="009376E1">
      <w:pPr>
        <w:pStyle w:val="a3"/>
        <w:ind w:left="142"/>
        <w:jc w:val="left"/>
        <w:outlineLvl w:val="0"/>
        <w:rPr>
          <w:sz w:val="20"/>
          <w:szCs w:val="20"/>
        </w:rPr>
      </w:pPr>
      <w:r w:rsidRPr="00CF6FDA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95885</wp:posOffset>
            </wp:positionV>
            <wp:extent cx="704850" cy="622300"/>
            <wp:effectExtent l="19050" t="0" r="0" b="0"/>
            <wp:wrapTight wrapText="bothSides">
              <wp:wrapPolygon edited="0">
                <wp:start x="-584" y="0"/>
                <wp:lineTo x="-584" y="21159"/>
                <wp:lineTo x="21600" y="21159"/>
                <wp:lineTo x="21600" y="0"/>
                <wp:lineTo x="-584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DA">
        <w:rPr>
          <w:sz w:val="20"/>
          <w:szCs w:val="20"/>
        </w:rPr>
        <w:t>ПРЕСС-СЛУЖБА</w:t>
      </w:r>
    </w:p>
    <w:p w:rsidR="009376E1" w:rsidRPr="00CF6FDA" w:rsidRDefault="009376E1" w:rsidP="009F4123">
      <w:pPr>
        <w:pStyle w:val="a3"/>
        <w:ind w:left="142"/>
        <w:jc w:val="left"/>
        <w:rPr>
          <w:sz w:val="20"/>
          <w:szCs w:val="20"/>
        </w:rPr>
      </w:pPr>
      <w:r w:rsidRPr="00CF6FDA">
        <w:rPr>
          <w:sz w:val="20"/>
          <w:szCs w:val="20"/>
        </w:rPr>
        <w:t>ОТДЕЛЕНИЯ ФОНДА ПЕНСИО</w:t>
      </w:r>
      <w:r w:rsidR="009F4123" w:rsidRPr="00CF6FDA">
        <w:rPr>
          <w:sz w:val="20"/>
          <w:szCs w:val="20"/>
        </w:rPr>
        <w:t xml:space="preserve">ННОГО И СОЦИАЛЬНОГО СТРАХОВАНИЯ </w:t>
      </w:r>
      <w:r w:rsidRPr="00CF6FDA">
        <w:rPr>
          <w:sz w:val="20"/>
          <w:szCs w:val="20"/>
        </w:rPr>
        <w:t>РОССИЙСКОЙ ФЕДЕРАЦИИ</w:t>
      </w:r>
    </w:p>
    <w:p w:rsidR="009376E1" w:rsidRPr="00CF6FDA" w:rsidRDefault="009376E1" w:rsidP="009376E1">
      <w:pPr>
        <w:pStyle w:val="a3"/>
        <w:ind w:left="142"/>
        <w:jc w:val="left"/>
        <w:outlineLvl w:val="0"/>
        <w:rPr>
          <w:sz w:val="20"/>
          <w:szCs w:val="20"/>
        </w:rPr>
      </w:pPr>
      <w:r w:rsidRPr="00CF6FDA">
        <w:rPr>
          <w:sz w:val="20"/>
          <w:szCs w:val="20"/>
        </w:rPr>
        <w:t xml:space="preserve">ПО ВОЛГОГРАДСКОЙ ОБЛАСТИ </w:t>
      </w:r>
    </w:p>
    <w:p w:rsidR="009376E1" w:rsidRPr="000C3A32" w:rsidRDefault="009376E1" w:rsidP="009376E1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376E1" w:rsidRDefault="00F82DB5" w:rsidP="009376E1">
      <w:pPr>
        <w:pStyle w:val="a5"/>
        <w:ind w:left="1620"/>
        <w:rPr>
          <w:b/>
          <w:bCs/>
          <w:sz w:val="28"/>
        </w:rPr>
      </w:pPr>
      <w:r w:rsidRPr="00F82DB5">
        <w:rPr>
          <w:noProof/>
          <w:lang w:eastAsia="ru-RU"/>
        </w:rPr>
        <w:pict>
          <v:line id="shape_0" o:spid="_x0000_s1026" style="position:absolute;left:0;text-align:left;z-index:251660288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376E1" w:rsidRDefault="009376E1" w:rsidP="009376E1">
      <w:pPr>
        <w:pStyle w:val="a5"/>
        <w:ind w:firstLine="0"/>
        <w:rPr>
          <w:b/>
          <w:bCs/>
        </w:rPr>
      </w:pPr>
    </w:p>
    <w:p w:rsidR="009376E1" w:rsidRPr="00C94C2E" w:rsidRDefault="009376E1" w:rsidP="00CF6FDA">
      <w:pPr>
        <w:pStyle w:val="a5"/>
        <w:spacing w:after="120" w:line="276" w:lineRule="auto"/>
        <w:ind w:firstLine="0"/>
        <w:jc w:val="center"/>
        <w:rPr>
          <w:b/>
          <w:bCs/>
          <w:sz w:val="28"/>
          <w:szCs w:val="28"/>
        </w:rPr>
      </w:pPr>
      <w:r w:rsidRPr="00C94C2E">
        <w:rPr>
          <w:b/>
          <w:bCs/>
          <w:sz w:val="28"/>
          <w:szCs w:val="28"/>
        </w:rPr>
        <w:t xml:space="preserve"> </w:t>
      </w:r>
      <w:r w:rsidR="009A4E4F">
        <w:rPr>
          <w:b/>
          <w:bCs/>
          <w:sz w:val="28"/>
          <w:szCs w:val="28"/>
        </w:rPr>
        <w:t xml:space="preserve"> </w:t>
      </w:r>
      <w:r w:rsidR="003D2077">
        <w:rPr>
          <w:b/>
          <w:bCs/>
          <w:sz w:val="28"/>
          <w:szCs w:val="28"/>
        </w:rPr>
        <w:t>В Отделении СФР</w:t>
      </w:r>
      <w:r>
        <w:rPr>
          <w:b/>
          <w:bCs/>
          <w:sz w:val="28"/>
          <w:szCs w:val="28"/>
        </w:rPr>
        <w:t xml:space="preserve"> по Волгоградской области </w:t>
      </w:r>
      <w:r w:rsidR="003D2077">
        <w:rPr>
          <w:b/>
          <w:bCs/>
          <w:sz w:val="28"/>
          <w:szCs w:val="28"/>
        </w:rPr>
        <w:t>напомнили, в каком случае пенсия</w:t>
      </w:r>
      <w:r w:rsidR="00C13C11">
        <w:rPr>
          <w:b/>
          <w:bCs/>
          <w:sz w:val="28"/>
          <w:szCs w:val="28"/>
        </w:rPr>
        <w:t xml:space="preserve"> </w:t>
      </w:r>
      <w:r w:rsidR="00645135">
        <w:rPr>
          <w:b/>
          <w:bCs/>
          <w:sz w:val="28"/>
          <w:szCs w:val="28"/>
        </w:rPr>
        <w:t>по случаю потери кормильца сохраняется после достижения 18 лет</w:t>
      </w:r>
    </w:p>
    <w:p w:rsidR="009376E1" w:rsidRPr="00BC0C5E" w:rsidRDefault="00BF1FF6" w:rsidP="009376E1">
      <w:pPr>
        <w:pStyle w:val="a7"/>
        <w:spacing w:line="360" w:lineRule="auto"/>
        <w:jc w:val="both"/>
        <w:rPr>
          <w:b/>
        </w:rPr>
      </w:pPr>
      <w:r w:rsidRPr="00BC0C5E">
        <w:rPr>
          <w:b/>
        </w:rPr>
        <w:t>После 18-летия</w:t>
      </w:r>
      <w:r w:rsidR="009376E1" w:rsidRPr="00BC0C5E">
        <w:rPr>
          <w:b/>
        </w:rPr>
        <w:t xml:space="preserve"> пенсия по случаю потери кормильца </w:t>
      </w:r>
      <w:r w:rsidR="000E232D" w:rsidRPr="00BC0C5E">
        <w:rPr>
          <w:b/>
        </w:rPr>
        <w:t xml:space="preserve">(СПК) </w:t>
      </w:r>
      <w:r w:rsidR="009376E1" w:rsidRPr="00BC0C5E">
        <w:rPr>
          <w:b/>
        </w:rPr>
        <w:t>выплачивается при условии, что ребёнок обучается в образовательном учреждении очно.</w:t>
      </w:r>
    </w:p>
    <w:p w:rsidR="009376E1" w:rsidRDefault="009376E1" w:rsidP="009376E1">
      <w:pPr>
        <w:pStyle w:val="a7"/>
        <w:spacing w:line="360" w:lineRule="auto"/>
        <w:jc w:val="both"/>
      </w:pPr>
      <w:r>
        <w:t>Студентам</w:t>
      </w:r>
      <w:r w:rsidR="00D86648">
        <w:t>-волгоградцам</w:t>
      </w:r>
      <w:r>
        <w:t xml:space="preserve"> после зачисления необходимо представить соответствующую справку в </w:t>
      </w:r>
      <w:r w:rsidR="00D86648">
        <w:t>Отделение Социального</w:t>
      </w:r>
      <w:r>
        <w:t xml:space="preserve"> фонд</w:t>
      </w:r>
      <w:r w:rsidR="00D86648">
        <w:t>а</w:t>
      </w:r>
      <w:r>
        <w:t xml:space="preserve"> России по Волгоградской области. Подтверждающий докум</w:t>
      </w:r>
      <w:r w:rsidR="000F755D">
        <w:t>ент достаточно подать один раз –</w:t>
      </w:r>
      <w:r>
        <w:t xml:space="preserve"> в начале обучения. Далее информация о студенте будет поступать в </w:t>
      </w:r>
      <w:r w:rsidR="00A301D6">
        <w:t>региональный Соцфонд</w:t>
      </w:r>
      <w:r>
        <w:t xml:space="preserve"> в рамках информационного взаимодействия с учебными заведениями.</w:t>
      </w:r>
    </w:p>
    <w:p w:rsidR="009376E1" w:rsidRDefault="007963A7" w:rsidP="009376E1">
      <w:pPr>
        <w:pStyle w:val="a7"/>
        <w:spacing w:line="360" w:lineRule="auto"/>
        <w:jc w:val="both"/>
      </w:pPr>
      <w:r>
        <w:t>Вместе со справкой</w:t>
      </w:r>
      <w:r w:rsidR="009376E1">
        <w:t xml:space="preserve"> об обучении студенту следует подать заявление о возобновлении пенсии (если зачисление прошло </w:t>
      </w:r>
      <w:r w:rsidR="00BD4E1D">
        <w:t xml:space="preserve">до </w:t>
      </w:r>
      <w:r w:rsidR="009376E1">
        <w:t xml:space="preserve">1 сентября) или заявление о назначении пенсии в случае перерыва в обучении (если зачисление прошло позже 1 сентября). Также нужно оформить заявление о доставке пенсии от имени получателя. С момента 18-летия пенсия по </w:t>
      </w:r>
      <w:r w:rsidR="00445791">
        <w:t>случаю потери кормильца</w:t>
      </w:r>
      <w:r w:rsidR="009376E1">
        <w:t xml:space="preserve"> </w:t>
      </w:r>
      <w:r w:rsidR="00F64A26">
        <w:t xml:space="preserve">(СПК) </w:t>
      </w:r>
      <w:r w:rsidR="009376E1">
        <w:t>зач</w:t>
      </w:r>
      <w:r w:rsidR="00557FD5">
        <w:t xml:space="preserve">исляется </w:t>
      </w:r>
      <w:r w:rsidR="009376E1">
        <w:t>на счёт самого ребёнка</w:t>
      </w:r>
      <w:r w:rsidR="00557FD5">
        <w:t>, а не на счёт родителя</w:t>
      </w:r>
      <w:r w:rsidR="00032AA0">
        <w:t>, как было ранее.</w:t>
      </w:r>
    </w:p>
    <w:p w:rsidR="009376E1" w:rsidRDefault="009376E1" w:rsidP="009376E1">
      <w:pPr>
        <w:pStyle w:val="a7"/>
        <w:spacing w:line="360" w:lineRule="auto"/>
        <w:jc w:val="both"/>
      </w:pPr>
      <w:r>
        <w:t>Все заявления сту</w:t>
      </w:r>
      <w:r w:rsidR="00182964">
        <w:t>дент может подать через портал г</w:t>
      </w:r>
      <w:r>
        <w:t xml:space="preserve">осуслуг или лично в клиентской службе </w:t>
      </w:r>
      <w:r w:rsidR="00445791">
        <w:t xml:space="preserve">регионального Отделения </w:t>
      </w:r>
      <w:r>
        <w:t>Соц</w:t>
      </w:r>
      <w:r w:rsidR="00445791">
        <w:t xml:space="preserve">иального </w:t>
      </w:r>
      <w:r>
        <w:t>фонда</w:t>
      </w:r>
      <w:r w:rsidR="00445791">
        <w:t xml:space="preserve"> России</w:t>
      </w:r>
      <w:r>
        <w:t>. </w:t>
      </w:r>
    </w:p>
    <w:p w:rsidR="009376E1" w:rsidRDefault="009376E1" w:rsidP="009376E1">
      <w:pPr>
        <w:pStyle w:val="a7"/>
        <w:spacing w:line="360" w:lineRule="auto"/>
        <w:jc w:val="both"/>
      </w:pPr>
      <w:r>
        <w:t>Выплата пенсии будет продолжена, если студент устроится на работу или оформит академический отпуск (включая отпуск в связи с призывом</w:t>
      </w:r>
      <w:r w:rsidR="003E053D">
        <w:t xml:space="preserve"> на военную службу). В случае</w:t>
      </w:r>
      <w:r>
        <w:t xml:space="preserve"> перевода на заочную или вечернюю форму обучения либо отчисления из учебного заведения вып</w:t>
      </w:r>
      <w:r w:rsidR="003E053D">
        <w:t xml:space="preserve">лата пенсии по СПК прекратится. Во избежание переплаты </w:t>
      </w:r>
      <w:r w:rsidR="00F64A26">
        <w:t xml:space="preserve">необходимо своевременно </w:t>
      </w:r>
      <w:r w:rsidR="00961293">
        <w:t>информировать</w:t>
      </w:r>
      <w:r>
        <w:t xml:space="preserve"> </w:t>
      </w:r>
      <w:r w:rsidR="00961293">
        <w:t>Отделение СФР по Волгоградской области об этих изменениях</w:t>
      </w:r>
      <w:r w:rsidR="00DC408C">
        <w:t>.</w:t>
      </w:r>
      <w:r w:rsidR="00182964">
        <w:t xml:space="preserve"> </w:t>
      </w:r>
    </w:p>
    <w:p w:rsidR="009F4123" w:rsidRDefault="009376E1" w:rsidP="009F4123">
      <w:pPr>
        <w:pStyle w:val="a7"/>
        <w:spacing w:line="360" w:lineRule="auto"/>
        <w:jc w:val="both"/>
      </w:pPr>
      <w:r>
        <w:t xml:space="preserve">Напомним, с 2022 года Соцфонд самостоятельно продлевает на летние месяцы выплату пенсии по </w:t>
      </w:r>
      <w:r w:rsidR="00CF6FDA">
        <w:t xml:space="preserve">случаю потери кормильца </w:t>
      </w:r>
      <w:r>
        <w:t>совершеннолетним выпускникам школ, колледжей и техникумов. Ранее, до соответствующих изменений в законодательстве, пенсионное обеспечение на время каникул прекращалось и возобновлялось только с 1 сентября при поступлении получателя пенсии в учебное заведение.</w:t>
      </w:r>
    </w:p>
    <w:p w:rsidR="009A08BF" w:rsidRPr="001418BC" w:rsidRDefault="006D2E71">
      <w:pPr>
        <w:pStyle w:val="a7"/>
        <w:spacing w:line="360" w:lineRule="auto"/>
        <w:jc w:val="both"/>
      </w:pPr>
      <w:r w:rsidRPr="00B97A6C">
        <w:t>Если у вас остались вопросы, то вы можете обратиться к специалистам контакт-центра по телефону: 8 (800) 100-00-01 (р</w:t>
      </w:r>
      <w:r w:rsidR="00DC408C">
        <w:t>ежим работы региональной линии –</w:t>
      </w:r>
      <w:r w:rsidRPr="00B97A6C">
        <w:t xml:space="preserve"> понедельник-че</w:t>
      </w:r>
      <w:r w:rsidR="00DC408C">
        <w:t>тверг с 8.00 до 17.00, пятница –</w:t>
      </w:r>
      <w:r w:rsidRPr="00B97A6C">
        <w:t xml:space="preserve"> с 8.00 до 16.00). </w:t>
      </w:r>
    </w:p>
    <w:sectPr w:rsidR="009A08BF" w:rsidRPr="001418BC" w:rsidSect="002A0D4D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76E1"/>
    <w:rsid w:val="00032AA0"/>
    <w:rsid w:val="000E232D"/>
    <w:rsid w:val="000F755D"/>
    <w:rsid w:val="001418BC"/>
    <w:rsid w:val="00182964"/>
    <w:rsid w:val="002A0D4D"/>
    <w:rsid w:val="002A407E"/>
    <w:rsid w:val="002D26B4"/>
    <w:rsid w:val="00304C3A"/>
    <w:rsid w:val="003717D7"/>
    <w:rsid w:val="003C777D"/>
    <w:rsid w:val="003D2077"/>
    <w:rsid w:val="003E053D"/>
    <w:rsid w:val="00445791"/>
    <w:rsid w:val="00455215"/>
    <w:rsid w:val="0047101C"/>
    <w:rsid w:val="004E0D18"/>
    <w:rsid w:val="00557FD5"/>
    <w:rsid w:val="00645135"/>
    <w:rsid w:val="006A3185"/>
    <w:rsid w:val="006D2E71"/>
    <w:rsid w:val="007963A7"/>
    <w:rsid w:val="0080713C"/>
    <w:rsid w:val="009376E1"/>
    <w:rsid w:val="00961293"/>
    <w:rsid w:val="009A08BF"/>
    <w:rsid w:val="009A4E4F"/>
    <w:rsid w:val="009C0436"/>
    <w:rsid w:val="009F4123"/>
    <w:rsid w:val="00A1103A"/>
    <w:rsid w:val="00A22759"/>
    <w:rsid w:val="00A301D6"/>
    <w:rsid w:val="00A86B13"/>
    <w:rsid w:val="00A90C9D"/>
    <w:rsid w:val="00BC0C5E"/>
    <w:rsid w:val="00BD4E1D"/>
    <w:rsid w:val="00BF1FF6"/>
    <w:rsid w:val="00C13C11"/>
    <w:rsid w:val="00C9348F"/>
    <w:rsid w:val="00CF62B3"/>
    <w:rsid w:val="00CF6FDA"/>
    <w:rsid w:val="00D1190C"/>
    <w:rsid w:val="00D64EBB"/>
    <w:rsid w:val="00D86648"/>
    <w:rsid w:val="00DC408C"/>
    <w:rsid w:val="00DC4215"/>
    <w:rsid w:val="00E221B2"/>
    <w:rsid w:val="00F64A26"/>
    <w:rsid w:val="00F8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76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376E1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376E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376E1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93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376E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4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8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D2E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58</cp:revision>
  <dcterms:created xsi:type="dcterms:W3CDTF">2024-08-22T10:43:00Z</dcterms:created>
  <dcterms:modified xsi:type="dcterms:W3CDTF">2025-08-27T06:24:00Z</dcterms:modified>
</cp:coreProperties>
</file>