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wdp" ContentType="image/vnd.ms-photo"/>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40690FF0">
      <w:pPr>
        <w:spacing w:line="312" w:lineRule="auto"/>
        <w:ind w:left="22" w:hanging="22"/>
        <w:jc w:val="center"/>
        <w:rPr>
          <w:rFonts w:ascii="HeliosCond" w:hAnsi="HeliosCond"/>
          <w:sz w:val="22"/>
          <w:szCs w:val="22"/>
          <w:lang w:eastAsia="ru-RU"/>
        </w:rPr>
      </w:pPr>
      <w:r>
        <w:rPr>
          <w:rFonts w:ascii="HeliosCond" w:hAnsi="HeliosCond"/>
          <w:sz w:val="22"/>
          <w:szCs w:val="22"/>
          <w:lang w:eastAsia="ru-RU"/>
        </w:rPr>
        <w:t>443029 г. Самара, ул. Солнечная 42-183</w:t>
      </w:r>
      <w:r>
        <w:rPr>
          <w:rFonts w:ascii="HeliosCond" w:hAnsi="HeliosCond"/>
          <w:sz w:val="22"/>
          <w:szCs w:val="22"/>
          <w:lang w:eastAsia="ru-RU"/>
        </w:rPr>
        <w:br w:type="textWrapping"/>
      </w:r>
      <w:r>
        <w:rPr>
          <w:rFonts w:ascii="HeliosCond" w:hAnsi="HeliosCond"/>
          <w:sz w:val="22"/>
          <w:szCs w:val="22"/>
          <w:lang w:eastAsia="ru-RU"/>
        </w:rPr>
        <w:t>тел. 8 (929) 700-03-46, e-mail: infratrans@mail.ru</w:t>
      </w:r>
    </w:p>
    <w:p w14:paraId="199549F3">
      <w:pPr>
        <w:spacing w:line="312" w:lineRule="auto"/>
        <w:jc w:val="center"/>
        <w:rPr>
          <w:rFonts w:ascii="HeliosCond" w:hAnsi="HeliosCond"/>
          <w:sz w:val="22"/>
          <w:szCs w:val="22"/>
          <w:lang w:eastAsia="ru-RU"/>
        </w:rPr>
      </w:pPr>
      <w:r>
        <w:rPr>
          <w:rFonts w:ascii="HeliosCond" w:hAnsi="HeliosCond"/>
          <w:sz w:val="22"/>
          <w:szCs w:val="22"/>
          <w:lang w:eastAsia="ru-RU"/>
        </w:rPr>
        <w:t>ООО «ИнфраТрансПроект»</w:t>
      </w:r>
    </w:p>
    <w:p w14:paraId="0F42A800">
      <w:pPr>
        <w:spacing w:line="312" w:lineRule="auto"/>
        <w:jc w:val="center"/>
        <w:rPr>
          <w:rFonts w:ascii="HeliosCond" w:hAnsi="HeliosCond"/>
          <w:sz w:val="22"/>
          <w:szCs w:val="22"/>
          <w:lang w:eastAsia="ru-RU"/>
        </w:rPr>
      </w:pPr>
      <w:r>
        <w:rPr>
          <w:rFonts w:ascii="HeliosCond" w:hAnsi="HeliosCond"/>
          <w:sz w:val="22"/>
          <w:szCs w:val="22"/>
          <w:lang w:eastAsia="ru-RU"/>
        </w:rPr>
        <w:t>ИНН/КПП 6318073636 / 631801001</w:t>
      </w:r>
    </w:p>
    <w:p w14:paraId="05D1B919">
      <w:pPr>
        <w:spacing w:line="312" w:lineRule="auto"/>
        <w:jc w:val="center"/>
        <w:rPr>
          <w:rFonts w:ascii="HeliosCond" w:hAnsi="HeliosCond"/>
          <w:sz w:val="22"/>
          <w:szCs w:val="22"/>
          <w:lang w:eastAsia="ru-RU"/>
        </w:rPr>
      </w:pPr>
    </w:p>
    <w:p w14:paraId="59B6A921">
      <w:pPr>
        <w:jc w:val="center"/>
        <w:rPr>
          <w:b/>
          <w:sz w:val="34"/>
          <w:szCs w:val="34"/>
          <w:lang w:val="zh-CN" w:eastAsia="zh-CN"/>
        </w:rPr>
      </w:pPr>
    </w:p>
    <w:p w14:paraId="4F8347E8">
      <w:pPr>
        <w:jc w:val="center"/>
        <w:rPr>
          <w:b/>
          <w:sz w:val="34"/>
          <w:szCs w:val="34"/>
          <w:lang w:eastAsia="zh-CN"/>
        </w:rPr>
      </w:pPr>
    </w:p>
    <w:p w14:paraId="7A6A5EDA">
      <w:pPr>
        <w:jc w:val="center"/>
        <w:rPr>
          <w:b/>
          <w:sz w:val="34"/>
          <w:szCs w:val="34"/>
          <w:lang w:eastAsia="zh-CN"/>
        </w:rPr>
      </w:pPr>
    </w:p>
    <w:p w14:paraId="603939D0">
      <w:pPr>
        <w:jc w:val="center"/>
        <w:rPr>
          <w:b/>
          <w:sz w:val="34"/>
          <w:szCs w:val="34"/>
          <w:lang w:eastAsia="zh-CN"/>
        </w:rPr>
      </w:pPr>
    </w:p>
    <w:p w14:paraId="5DC5CDA6">
      <w:pPr>
        <w:spacing w:line="276" w:lineRule="auto"/>
        <w:ind w:right="10"/>
        <w:jc w:val="center"/>
        <w:rPr>
          <w:rFonts w:ascii="HeliosCond" w:hAnsi="HeliosCond"/>
          <w:b/>
          <w:color w:val="2E75B6" w:themeColor="accent1" w:themeShade="BF"/>
          <w:sz w:val="52"/>
          <w:szCs w:val="46"/>
        </w:rPr>
      </w:pPr>
      <w:bookmarkStart w:id="0" w:name="OLE_LINK2"/>
      <w:bookmarkStart w:id="1" w:name="OLE_LINK1"/>
      <w:r>
        <w:rPr>
          <w:rFonts w:ascii="HeliosCond" w:hAnsi="HeliosCond"/>
          <w:b/>
          <w:color w:val="2E75B6" w:themeColor="accent1" w:themeShade="BF"/>
          <w:sz w:val="52"/>
          <w:szCs w:val="46"/>
        </w:rPr>
        <w:t>ПРОЕКТ</w:t>
      </w:r>
      <w:r>
        <w:rPr>
          <w:rFonts w:ascii="HeliosCond" w:hAnsi="HeliosCond"/>
          <w:b/>
          <w:color w:val="2E75B6" w:themeColor="accent1" w:themeShade="BF"/>
          <w:sz w:val="52"/>
          <w:szCs w:val="46"/>
        </w:rPr>
        <w:br w:type="textWrapping"/>
      </w:r>
      <w:r>
        <w:rPr>
          <w:rFonts w:ascii="HeliosCond" w:hAnsi="HeliosCond"/>
          <w:b/>
          <w:color w:val="2E75B6" w:themeColor="accent1" w:themeShade="BF"/>
          <w:sz w:val="52"/>
          <w:szCs w:val="46"/>
        </w:rPr>
        <w:t>ОРГАНИЗАЦИИ ДОРОЖНОГО ДВИЖЕНИЯ</w:t>
      </w:r>
    </w:p>
    <w:p w14:paraId="086F4E45">
      <w:pPr>
        <w:spacing w:line="276" w:lineRule="auto"/>
        <w:jc w:val="center"/>
        <w:rPr>
          <w:rFonts w:ascii="HeliosCond" w:hAnsi="HeliosCond"/>
          <w:sz w:val="44"/>
          <w:szCs w:val="60"/>
        </w:rPr>
      </w:pPr>
      <w:r>
        <w:rPr>
          <w:rFonts w:ascii="HeliosCond" w:hAnsi="HeliosCond"/>
          <w:sz w:val="44"/>
          <w:szCs w:val="60"/>
        </w:rPr>
        <w:t xml:space="preserve">ГОРОД КОТОВО </w:t>
      </w:r>
      <w:r>
        <w:rPr>
          <w:rFonts w:ascii="HeliosCond" w:hAnsi="HeliosCond"/>
          <w:sz w:val="44"/>
          <w:szCs w:val="60"/>
        </w:rPr>
        <w:br w:type="textWrapping"/>
      </w:r>
      <w:r>
        <w:rPr>
          <w:rFonts w:ascii="HeliosCond" w:hAnsi="HeliosCond"/>
          <w:sz w:val="44"/>
          <w:szCs w:val="60"/>
        </w:rPr>
        <w:t xml:space="preserve">ВОЛГОГРАДСКОЙ ОБЛАСТИ </w:t>
      </w:r>
    </w:p>
    <w:bookmarkEnd w:id="0"/>
    <w:bookmarkEnd w:id="1"/>
    <w:p w14:paraId="311A754C">
      <w:pPr>
        <w:spacing w:line="276" w:lineRule="auto"/>
        <w:jc w:val="center"/>
        <w:rPr>
          <w:b/>
          <w:sz w:val="60"/>
          <w:szCs w:val="60"/>
        </w:rPr>
      </w:pPr>
    </w:p>
    <w:p w14:paraId="5F12C258">
      <w:pPr>
        <w:spacing w:line="276" w:lineRule="auto"/>
        <w:jc w:val="center"/>
        <w:rPr>
          <w:sz w:val="56"/>
        </w:rPr>
      </w:pPr>
    </w:p>
    <w:p w14:paraId="6DB68CB9">
      <w:pPr>
        <w:spacing w:line="276" w:lineRule="auto"/>
        <w:ind w:left="-284" w:right="-211"/>
        <w:jc w:val="center"/>
        <w:rPr>
          <w:rFonts w:ascii="HeliosCond" w:hAnsi="HeliosCond"/>
          <w:b/>
          <w:sz w:val="36"/>
          <w:szCs w:val="36"/>
        </w:rPr>
      </w:pPr>
      <w:r>
        <w:rPr>
          <w:rFonts w:ascii="HeliosCond" w:hAnsi="HeliosCond"/>
          <w:b/>
          <w:color w:val="2E75B6" w:themeColor="accent1" w:themeShade="BF"/>
          <w:sz w:val="74"/>
          <w:szCs w:val="74"/>
        </w:rPr>
        <w:t>ПОЯСНИТЕЛЬНАЯ ЗАПИСКА</w:t>
      </w:r>
      <w:r>
        <w:rPr>
          <w:b/>
          <w:color w:val="2E75B6" w:themeColor="accent1" w:themeShade="BF"/>
          <w:sz w:val="44"/>
          <w:szCs w:val="36"/>
        </w:rPr>
        <w:t xml:space="preserve"> </w:t>
      </w:r>
      <w:r>
        <w:rPr>
          <w:b/>
          <w:sz w:val="36"/>
          <w:szCs w:val="36"/>
        </w:rPr>
        <w:br w:type="textWrapping"/>
      </w:r>
      <w:r>
        <w:rPr>
          <w:rFonts w:ascii="HeliosCond" w:hAnsi="HeliosCond"/>
          <w:b/>
          <w:sz w:val="32"/>
          <w:szCs w:val="36"/>
        </w:rPr>
        <w:t>К ПРОЕКТУ ОРГАНИЗАЦИИ ДОРОЖНОГО ДВИЖЕНИЯ</w:t>
      </w:r>
    </w:p>
    <w:p w14:paraId="0F417E7C">
      <w:pPr>
        <w:spacing w:line="329" w:lineRule="auto"/>
        <w:jc w:val="center"/>
        <w:rPr>
          <w:rFonts w:ascii="HeliosCond" w:hAnsi="HeliosCond"/>
          <w:b/>
          <w:sz w:val="48"/>
          <w:szCs w:val="36"/>
        </w:rPr>
      </w:pPr>
    </w:p>
    <w:p w14:paraId="5E9E1677">
      <w:pPr>
        <w:spacing w:line="329" w:lineRule="auto"/>
        <w:jc w:val="center"/>
        <w:rPr>
          <w:rFonts w:ascii="HeliosCond" w:hAnsi="HeliosCond"/>
          <w:b/>
          <w:color w:val="2E75B6" w:themeColor="accent1" w:themeShade="BF"/>
          <w:sz w:val="44"/>
          <w:szCs w:val="60"/>
        </w:rPr>
      </w:pPr>
      <w:r>
        <w:rPr>
          <w:rFonts w:ascii="HeliosCond" w:hAnsi="HeliosCond"/>
          <w:b/>
          <w:color w:val="2E75B6" w:themeColor="accent1" w:themeShade="BF"/>
          <w:sz w:val="44"/>
          <w:szCs w:val="60"/>
        </w:rPr>
        <w:t>ТОМ 1</w:t>
      </w:r>
    </w:p>
    <w:p w14:paraId="71D0AEA4">
      <w:pPr>
        <w:spacing w:line="329" w:lineRule="auto"/>
        <w:jc w:val="center"/>
        <w:rPr>
          <w:rFonts w:ascii="HeliosCond" w:hAnsi="HeliosCond"/>
          <w:b/>
          <w:color w:val="2E75B6" w:themeColor="accent1" w:themeShade="BF"/>
          <w:sz w:val="44"/>
          <w:szCs w:val="60"/>
        </w:rPr>
      </w:pPr>
    </w:p>
    <w:p w14:paraId="6DC8BA7E">
      <w:pPr>
        <w:jc w:val="center"/>
        <w:rPr>
          <w:rFonts w:ascii="HeliosCond" w:hAnsi="HeliosCond"/>
          <w:color w:val="2E75B6" w:themeColor="accent1" w:themeShade="BF"/>
          <w:sz w:val="36"/>
          <w:szCs w:val="60"/>
        </w:rPr>
      </w:pPr>
      <w:r>
        <w:rPr>
          <w:rFonts w:ascii="HeliosCond" w:hAnsi="HeliosCond"/>
          <w:color w:val="2E75B6" w:themeColor="accent1" w:themeShade="BF"/>
          <w:sz w:val="36"/>
          <w:szCs w:val="60"/>
        </w:rPr>
        <w:t>ТОМОВ 3</w:t>
      </w:r>
    </w:p>
    <w:p w14:paraId="48A769C9">
      <w:pPr>
        <w:jc w:val="center"/>
        <w:rPr>
          <w:b/>
          <w:sz w:val="36"/>
          <w:szCs w:val="60"/>
        </w:rPr>
      </w:pPr>
    </w:p>
    <w:p w14:paraId="59922127">
      <w:pPr>
        <w:tabs>
          <w:tab w:val="left" w:pos="1164"/>
          <w:tab w:val="left" w:pos="9000"/>
        </w:tabs>
        <w:spacing w:after="60" w:line="329" w:lineRule="auto"/>
        <w:jc w:val="center"/>
        <w:rPr>
          <w:b/>
          <w:sz w:val="32"/>
          <w:szCs w:val="32"/>
        </w:rPr>
      </w:pPr>
    </w:p>
    <w:p w14:paraId="10D79DCD">
      <w:pPr>
        <w:tabs>
          <w:tab w:val="left" w:pos="1164"/>
          <w:tab w:val="left" w:pos="9000"/>
        </w:tabs>
        <w:spacing w:after="60" w:line="329" w:lineRule="auto"/>
        <w:jc w:val="center"/>
        <w:rPr>
          <w:b/>
          <w:sz w:val="32"/>
          <w:szCs w:val="32"/>
        </w:rPr>
      </w:pPr>
    </w:p>
    <w:p w14:paraId="3ACD79D2">
      <w:pPr>
        <w:tabs>
          <w:tab w:val="left" w:pos="1164"/>
          <w:tab w:val="left" w:pos="9000"/>
        </w:tabs>
        <w:spacing w:after="60" w:line="329" w:lineRule="auto"/>
        <w:jc w:val="center"/>
        <w:rPr>
          <w:b/>
          <w:sz w:val="32"/>
          <w:szCs w:val="32"/>
        </w:rPr>
      </w:pPr>
    </w:p>
    <w:p w14:paraId="7BF898E3">
      <w:pPr>
        <w:tabs>
          <w:tab w:val="left" w:pos="1164"/>
          <w:tab w:val="left" w:pos="9000"/>
        </w:tabs>
        <w:spacing w:after="60" w:line="329" w:lineRule="auto"/>
        <w:jc w:val="center"/>
        <w:rPr>
          <w:b/>
          <w:sz w:val="32"/>
          <w:szCs w:val="32"/>
        </w:rPr>
      </w:pPr>
    </w:p>
    <w:p w14:paraId="1FC81DA7">
      <w:pPr>
        <w:tabs>
          <w:tab w:val="left" w:pos="1164"/>
        </w:tabs>
        <w:spacing w:after="60" w:line="329" w:lineRule="auto"/>
        <w:jc w:val="center"/>
        <w:rPr>
          <w:rFonts w:ascii="HeliosCond" w:hAnsi="HeliosCond" w:cs="Courier New"/>
          <w:color w:val="2E75B6" w:themeColor="accent1" w:themeShade="BF"/>
          <w:sz w:val="28"/>
          <w:szCs w:val="26"/>
        </w:rPr>
      </w:pPr>
      <w:r>
        <w:rPr>
          <w:rFonts w:ascii="HeliosCond" w:hAnsi="HeliosCond"/>
          <w:color w:val="2E75B6" w:themeColor="accent1" w:themeShade="BF"/>
          <w:sz w:val="32"/>
          <w:szCs w:val="32"/>
        </w:rPr>
        <w:t>Самара, 2024</w:t>
      </w:r>
      <w:r>
        <w:rPr>
          <w:rFonts w:ascii="Courier New" w:hAnsi="Courier New" w:cs="Courier New"/>
          <w:b/>
          <w:sz w:val="32"/>
          <w:szCs w:val="32"/>
        </w:rPr>
        <w:br w:type="page"/>
      </w:r>
    </w:p>
    <w:tbl>
      <w:tblPr>
        <w:tblStyle w:val="12"/>
        <w:tblW w:w="11233" w:type="dxa"/>
        <w:tblInd w:w="-601" w:type="dxa"/>
        <w:tblLayout w:type="fixed"/>
        <w:tblCellMar>
          <w:top w:w="0" w:type="dxa"/>
          <w:left w:w="108" w:type="dxa"/>
          <w:bottom w:w="0" w:type="dxa"/>
          <w:right w:w="108" w:type="dxa"/>
        </w:tblCellMar>
      </w:tblPr>
      <w:tblGrid>
        <w:gridCol w:w="5563"/>
        <w:gridCol w:w="5670"/>
      </w:tblGrid>
      <w:tr w14:paraId="40C7784A">
        <w:tblPrEx>
          <w:tblCellMar>
            <w:top w:w="0" w:type="dxa"/>
            <w:left w:w="108" w:type="dxa"/>
            <w:bottom w:w="0" w:type="dxa"/>
            <w:right w:w="108" w:type="dxa"/>
          </w:tblCellMar>
        </w:tblPrEx>
        <w:trPr>
          <w:trHeight w:val="1468" w:hRule="atLeast"/>
        </w:trPr>
        <w:tc>
          <w:tcPr>
            <w:tcW w:w="5563" w:type="dxa"/>
            <w:shd w:val="clear" w:color="auto" w:fill="auto"/>
          </w:tcPr>
          <w:p w14:paraId="52EA7FE2">
            <w:pPr>
              <w:spacing w:line="312" w:lineRule="auto"/>
              <w:ind w:left="22" w:hanging="22"/>
              <w:jc w:val="center"/>
              <w:rPr>
                <w:rFonts w:ascii="HeliosCond" w:hAnsi="HeliosCond"/>
                <w:sz w:val="20"/>
                <w:szCs w:val="22"/>
                <w:lang w:eastAsia="ru-RU"/>
              </w:rPr>
            </w:pPr>
            <w:r>
              <w:rPr>
                <w:rFonts w:ascii="HeliosCond" w:hAnsi="HeliosCond"/>
                <w:sz w:val="20"/>
                <w:szCs w:val="22"/>
                <w:lang w:eastAsia="ru-RU"/>
              </w:rPr>
              <w:t>ООО «ИнфраТрансПроект»</w:t>
            </w:r>
            <w:r>
              <w:rPr>
                <w:rFonts w:ascii="HeliosCond" w:hAnsi="HeliosCond"/>
                <w:sz w:val="20"/>
                <w:szCs w:val="22"/>
                <w:lang w:eastAsia="ru-RU"/>
              </w:rPr>
              <w:br w:type="textWrapping"/>
            </w:r>
            <w:r>
              <w:rPr>
                <w:rFonts w:ascii="HeliosCond" w:hAnsi="HeliosCond"/>
                <w:sz w:val="20"/>
                <w:szCs w:val="22"/>
                <w:lang w:eastAsia="ru-RU"/>
              </w:rPr>
              <w:t>443029, г. Самара, ул. Солнечная 42, кв 183</w:t>
            </w:r>
          </w:p>
          <w:p w14:paraId="5B264BC2">
            <w:pPr>
              <w:spacing w:line="312" w:lineRule="auto"/>
              <w:ind w:left="22" w:hanging="22"/>
              <w:jc w:val="center"/>
              <w:rPr>
                <w:rFonts w:ascii="HeliosCond" w:hAnsi="HeliosCond"/>
                <w:sz w:val="20"/>
                <w:szCs w:val="22"/>
                <w:lang w:val="en-US" w:eastAsia="ru-RU"/>
              </w:rPr>
            </w:pPr>
            <w:r>
              <w:rPr>
                <w:rFonts w:ascii="HeliosCond" w:hAnsi="HeliosCond"/>
                <w:sz w:val="20"/>
                <w:szCs w:val="22"/>
                <w:lang w:eastAsia="ru-RU"/>
              </w:rPr>
              <w:t>тел</w:t>
            </w:r>
            <w:r>
              <w:rPr>
                <w:rFonts w:ascii="HeliosCond" w:hAnsi="HeliosCond"/>
                <w:sz w:val="20"/>
                <w:szCs w:val="22"/>
                <w:lang w:val="en-US" w:eastAsia="ru-RU"/>
              </w:rPr>
              <w:t xml:space="preserve">. 8(929)700-03-46, </w:t>
            </w:r>
            <w:r>
              <w:rPr>
                <w:rFonts w:ascii="HeliosCond" w:hAnsi="HeliosCond"/>
                <w:sz w:val="20"/>
                <w:szCs w:val="22"/>
                <w:lang w:val="en-US" w:eastAsia="ru-RU"/>
              </w:rPr>
              <w:br w:type="textWrapping"/>
            </w:r>
            <w:r>
              <w:rPr>
                <w:rFonts w:ascii="HeliosCond" w:hAnsi="HeliosCond"/>
                <w:sz w:val="20"/>
                <w:szCs w:val="22"/>
                <w:lang w:val="en-US" w:eastAsia="ru-RU"/>
              </w:rPr>
              <w:t>e-mail: infratrans@mail.ru</w:t>
            </w:r>
          </w:p>
          <w:p w14:paraId="6735453D">
            <w:pPr>
              <w:spacing w:line="312" w:lineRule="auto"/>
              <w:ind w:left="22" w:hanging="22"/>
              <w:jc w:val="center"/>
              <w:rPr>
                <w:rFonts w:ascii="HeliosCond" w:hAnsi="HeliosCond"/>
                <w:sz w:val="20"/>
                <w:szCs w:val="22"/>
                <w:lang w:eastAsia="ru-RU"/>
              </w:rPr>
            </w:pPr>
            <w:r>
              <w:rPr>
                <w:rFonts w:ascii="HeliosCond" w:hAnsi="HeliosCond"/>
                <w:sz w:val="20"/>
                <w:szCs w:val="22"/>
                <w:lang w:eastAsia="ru-RU"/>
              </w:rPr>
              <w:t>ИНН/КПП 6318073636 / 631801001</w:t>
            </w:r>
          </w:p>
          <w:p w14:paraId="672D6F80">
            <w:pPr>
              <w:spacing w:line="312" w:lineRule="auto"/>
              <w:ind w:left="22" w:hanging="22"/>
              <w:jc w:val="center"/>
              <w:rPr>
                <w:rFonts w:ascii="HeliosCond" w:hAnsi="HeliosCond"/>
                <w:sz w:val="22"/>
                <w:szCs w:val="22"/>
                <w:lang w:eastAsia="ru-RU"/>
              </w:rPr>
            </w:pPr>
          </w:p>
        </w:tc>
        <w:tc>
          <w:tcPr>
            <w:tcW w:w="5670" w:type="dxa"/>
            <w:shd w:val="clear" w:color="auto" w:fill="auto"/>
          </w:tcPr>
          <w:p w14:paraId="18C7C509">
            <w:pPr>
              <w:spacing w:line="312" w:lineRule="auto"/>
              <w:ind w:left="22" w:hanging="22"/>
              <w:jc w:val="center"/>
              <w:rPr>
                <w:rFonts w:ascii="HeliosCond" w:hAnsi="HeliosCond"/>
                <w:sz w:val="20"/>
                <w:szCs w:val="22"/>
                <w:lang w:eastAsia="ru-RU"/>
              </w:rPr>
            </w:pPr>
            <w:r>
              <w:rPr>
                <w:rFonts w:ascii="HeliosCond" w:hAnsi="HeliosCond"/>
                <w:sz w:val="20"/>
                <w:szCs w:val="22"/>
                <w:lang w:eastAsia="ru-RU"/>
              </w:rPr>
              <w:t>Проектировщик</w:t>
            </w:r>
          </w:p>
          <w:p w14:paraId="42DE9FB2">
            <w:pPr>
              <w:spacing w:line="312" w:lineRule="auto"/>
              <w:ind w:left="22" w:hanging="22"/>
              <w:jc w:val="center"/>
              <w:rPr>
                <w:rFonts w:ascii="HeliosCond" w:hAnsi="HeliosCond"/>
                <w:sz w:val="20"/>
                <w:szCs w:val="22"/>
                <w:lang w:eastAsia="ru-RU"/>
              </w:rPr>
            </w:pPr>
            <w:r>
              <w:rPr>
                <w:rFonts w:ascii="HeliosCond" w:hAnsi="HeliosCond"/>
                <w:sz w:val="20"/>
                <w:szCs w:val="22"/>
                <w:lang w:eastAsia="ru-RU"/>
              </w:rPr>
              <w:t>ООО «ИнфраТрансПроект»</w:t>
            </w:r>
          </w:p>
          <w:p w14:paraId="71A136B2">
            <w:pPr>
              <w:spacing w:line="312" w:lineRule="auto"/>
              <w:ind w:left="22" w:hanging="22"/>
              <w:jc w:val="center"/>
              <w:rPr>
                <w:rFonts w:ascii="HeliosCond" w:hAnsi="HeliosCond"/>
                <w:sz w:val="20"/>
                <w:szCs w:val="22"/>
                <w:lang w:eastAsia="ru-RU"/>
              </w:rPr>
            </w:pPr>
            <w:r>
              <w:rPr>
                <w:rFonts w:ascii="HeliosCond" w:hAnsi="HeliosCond"/>
                <w:sz w:val="20"/>
                <w:szCs w:val="22"/>
                <w:lang w:eastAsia="ru-RU"/>
              </w:rPr>
              <w:t>Генеральный директор</w:t>
            </w:r>
          </w:p>
          <w:p w14:paraId="50BC2BFF">
            <w:pPr>
              <w:spacing w:line="312" w:lineRule="auto"/>
              <w:ind w:left="22" w:hanging="22"/>
              <w:jc w:val="center"/>
              <w:rPr>
                <w:rFonts w:ascii="HeliosCond" w:hAnsi="HeliosCond"/>
                <w:sz w:val="20"/>
                <w:szCs w:val="22"/>
                <w:lang w:eastAsia="ru-RU"/>
              </w:rPr>
            </w:pPr>
          </w:p>
          <w:p w14:paraId="5DF0ADAD">
            <w:pPr>
              <w:spacing w:line="312" w:lineRule="auto"/>
              <w:ind w:left="22" w:hanging="22"/>
              <w:jc w:val="center"/>
              <w:rPr>
                <w:rFonts w:ascii="HeliosCond" w:hAnsi="HeliosCond"/>
                <w:sz w:val="20"/>
                <w:szCs w:val="22"/>
                <w:lang w:eastAsia="ru-RU"/>
              </w:rPr>
            </w:pPr>
            <w:r>
              <w:rPr>
                <w:rFonts w:ascii="HeliosCond" w:hAnsi="HeliosCond"/>
                <w:sz w:val="20"/>
                <w:szCs w:val="22"/>
                <w:lang w:eastAsia="ru-RU"/>
              </w:rPr>
              <w:t>_______________ Золотарёв Д.В.</w:t>
            </w:r>
          </w:p>
          <w:p w14:paraId="7543B018">
            <w:pPr>
              <w:spacing w:line="312" w:lineRule="auto"/>
              <w:ind w:left="22" w:hanging="22"/>
              <w:jc w:val="center"/>
              <w:rPr>
                <w:rFonts w:ascii="HeliosCond" w:hAnsi="HeliosCond"/>
                <w:sz w:val="22"/>
                <w:szCs w:val="22"/>
                <w:lang w:eastAsia="ru-RU"/>
              </w:rPr>
            </w:pPr>
            <w:r>
              <w:rPr>
                <w:rFonts w:ascii="HeliosCond" w:hAnsi="HeliosCond"/>
                <w:sz w:val="20"/>
                <w:szCs w:val="22"/>
                <w:lang w:eastAsia="ru-RU"/>
              </w:rPr>
              <w:tab/>
            </w:r>
            <w:r>
              <w:rPr>
                <w:rFonts w:ascii="HeliosCond" w:hAnsi="HeliosCond"/>
                <w:sz w:val="20"/>
                <w:szCs w:val="22"/>
                <w:lang w:eastAsia="ru-RU"/>
              </w:rPr>
              <w:tab/>
            </w:r>
            <w:r>
              <w:rPr>
                <w:rFonts w:ascii="HeliosCond" w:hAnsi="HeliosCond"/>
                <w:sz w:val="20"/>
                <w:szCs w:val="22"/>
                <w:lang w:eastAsia="ru-RU"/>
              </w:rPr>
              <w:tab/>
            </w:r>
            <w:r>
              <w:rPr>
                <w:rFonts w:ascii="HeliosCond" w:hAnsi="HeliosCond"/>
                <w:sz w:val="20"/>
                <w:szCs w:val="22"/>
                <w:lang w:eastAsia="ru-RU"/>
              </w:rPr>
              <w:tab/>
            </w:r>
            <w:r>
              <w:rPr>
                <w:rFonts w:ascii="HeliosCond" w:hAnsi="HeliosCond"/>
                <w:sz w:val="20"/>
                <w:szCs w:val="22"/>
                <w:lang w:eastAsia="ru-RU"/>
              </w:rPr>
              <w:t>30.11.2024</w:t>
            </w:r>
          </w:p>
        </w:tc>
      </w:tr>
    </w:tbl>
    <w:p w14:paraId="3F5E7431">
      <w:pPr>
        <w:tabs>
          <w:tab w:val="left" w:pos="5545"/>
        </w:tabs>
        <w:spacing w:line="276" w:lineRule="auto"/>
        <w:rPr>
          <w:b/>
          <w:sz w:val="34"/>
          <w:szCs w:val="34"/>
        </w:rPr>
      </w:pPr>
    </w:p>
    <w:p w14:paraId="6E8CC553">
      <w:pPr>
        <w:spacing w:line="276" w:lineRule="auto"/>
        <w:jc w:val="center"/>
        <w:rPr>
          <w:rFonts w:ascii="HeliosCond" w:hAnsi="HeliosCond"/>
          <w:b/>
          <w:color w:val="2E75B6" w:themeColor="accent1" w:themeShade="BF"/>
          <w:sz w:val="40"/>
          <w:szCs w:val="46"/>
        </w:rPr>
      </w:pPr>
    </w:p>
    <w:p w14:paraId="259C5651">
      <w:pPr>
        <w:spacing w:line="276" w:lineRule="auto"/>
        <w:jc w:val="center"/>
        <w:rPr>
          <w:rFonts w:ascii="HeliosCond" w:hAnsi="HeliosCond"/>
          <w:b/>
          <w:color w:val="2E75B6" w:themeColor="accent1" w:themeShade="BF"/>
          <w:sz w:val="40"/>
          <w:szCs w:val="46"/>
        </w:rPr>
      </w:pPr>
      <w:r>
        <w:rPr>
          <w:rFonts w:ascii="HeliosCond" w:hAnsi="HeliosCond"/>
          <w:b/>
          <w:color w:val="2E75B6" w:themeColor="accent1" w:themeShade="BF"/>
          <w:sz w:val="40"/>
          <w:szCs w:val="46"/>
        </w:rPr>
        <w:t>ПРОЕКТ ОРГАНИЗАЦИИ ДОРОЖНОГО ДВИЖЕНИЯ</w:t>
      </w:r>
    </w:p>
    <w:p w14:paraId="42A397A8">
      <w:pPr>
        <w:jc w:val="center"/>
        <w:rPr>
          <w:b/>
          <w:sz w:val="32"/>
          <w:szCs w:val="34"/>
        </w:rPr>
      </w:pPr>
      <w:r>
        <w:rPr>
          <w:rFonts w:ascii="HeliosCond" w:hAnsi="HeliosCond"/>
          <w:b/>
          <w:color w:val="2E75B6" w:themeColor="accent1" w:themeShade="BF"/>
          <w:sz w:val="40"/>
          <w:szCs w:val="46"/>
        </w:rPr>
        <w:t xml:space="preserve">НА УЛИЧНО-ДОРОЖНОЙ СЕТИ </w:t>
      </w:r>
      <w:r>
        <w:rPr>
          <w:rFonts w:ascii="HeliosCond" w:hAnsi="HeliosCond"/>
          <w:b/>
          <w:color w:val="2E75B6" w:themeColor="accent1" w:themeShade="BF"/>
          <w:sz w:val="40"/>
          <w:szCs w:val="46"/>
        </w:rPr>
        <w:br w:type="textWrapping"/>
      </w:r>
    </w:p>
    <w:p w14:paraId="5C1FB242">
      <w:pPr>
        <w:spacing w:line="276" w:lineRule="auto"/>
        <w:jc w:val="center"/>
        <w:rPr>
          <w:rFonts w:ascii="HeliosCond" w:hAnsi="HeliosCond"/>
          <w:sz w:val="44"/>
          <w:szCs w:val="60"/>
        </w:rPr>
      </w:pPr>
      <w:r>
        <w:rPr>
          <w:rFonts w:ascii="HeliosCond" w:hAnsi="HeliosCond"/>
          <w:sz w:val="44"/>
          <w:szCs w:val="60"/>
        </w:rPr>
        <w:t>ГОРОД КОТОВО</w:t>
      </w:r>
    </w:p>
    <w:p w14:paraId="0BCBB98E">
      <w:pPr>
        <w:spacing w:line="276" w:lineRule="auto"/>
        <w:jc w:val="center"/>
        <w:rPr>
          <w:rFonts w:ascii="HeliosCond" w:hAnsi="HeliosCond"/>
          <w:sz w:val="44"/>
          <w:szCs w:val="60"/>
        </w:rPr>
      </w:pPr>
      <w:r>
        <w:rPr>
          <w:rFonts w:ascii="HeliosCond" w:hAnsi="HeliosCond"/>
          <w:sz w:val="44"/>
          <w:szCs w:val="60"/>
        </w:rPr>
        <w:t>ВОЛГОГРАДСКОЙ ОБЛАСТИ</w:t>
      </w:r>
    </w:p>
    <w:p w14:paraId="5D9887A6">
      <w:pPr>
        <w:tabs>
          <w:tab w:val="left" w:pos="5545"/>
        </w:tabs>
        <w:spacing w:line="276" w:lineRule="auto"/>
        <w:jc w:val="center"/>
        <w:rPr>
          <w:b/>
          <w:sz w:val="28"/>
          <w:szCs w:val="46"/>
        </w:rPr>
      </w:pPr>
    </w:p>
    <w:p w14:paraId="70BD9270">
      <w:pPr>
        <w:jc w:val="center"/>
        <w:rPr>
          <w:rFonts w:ascii="HeliosCond" w:hAnsi="HeliosCond"/>
          <w:b/>
          <w:color w:val="2E75B6" w:themeColor="accent1" w:themeShade="BF"/>
          <w:sz w:val="44"/>
          <w:szCs w:val="60"/>
        </w:rPr>
      </w:pPr>
      <w:r>
        <w:rPr>
          <w:rFonts w:ascii="HeliosCond" w:hAnsi="HeliosCond"/>
          <w:b/>
          <w:color w:val="2E75B6" w:themeColor="accent1" w:themeShade="BF"/>
          <w:sz w:val="66"/>
          <w:szCs w:val="74"/>
        </w:rPr>
        <w:t xml:space="preserve">ПОЯСНИТЕЛЬНАЯ ЗАПИСКА </w:t>
      </w:r>
      <w:r>
        <w:rPr>
          <w:rFonts w:ascii="HeliosCond" w:hAnsi="HeliosCond"/>
          <w:b/>
          <w:color w:val="2E75B6" w:themeColor="accent1" w:themeShade="BF"/>
          <w:sz w:val="74"/>
          <w:szCs w:val="74"/>
        </w:rPr>
        <w:br w:type="textWrapping"/>
      </w:r>
    </w:p>
    <w:p w14:paraId="74FF92E7">
      <w:pPr>
        <w:jc w:val="center"/>
        <w:rPr>
          <w:rFonts w:ascii="HeliosCond" w:hAnsi="HeliosCond"/>
          <w:b/>
          <w:color w:val="2E75B6" w:themeColor="accent1" w:themeShade="BF"/>
          <w:sz w:val="38"/>
          <w:szCs w:val="48"/>
        </w:rPr>
      </w:pPr>
      <w:r>
        <w:rPr>
          <w:rFonts w:ascii="HeliosCond" w:hAnsi="HeliosCond"/>
          <w:b/>
          <w:color w:val="2E75B6" w:themeColor="accent1" w:themeShade="BF"/>
          <w:sz w:val="38"/>
          <w:szCs w:val="48"/>
        </w:rPr>
        <w:t>ТОМ 1</w:t>
      </w:r>
    </w:p>
    <w:p w14:paraId="0BB39A90">
      <w:pPr>
        <w:spacing w:line="329" w:lineRule="auto"/>
        <w:jc w:val="center"/>
        <w:rPr>
          <w:rFonts w:ascii="HeliosCond" w:hAnsi="HeliosCond"/>
          <w:color w:val="2E75B6" w:themeColor="accent1" w:themeShade="BF"/>
          <w:sz w:val="30"/>
          <w:szCs w:val="48"/>
        </w:rPr>
      </w:pPr>
      <w:r>
        <w:rPr>
          <w:rFonts w:ascii="HeliosCond" w:hAnsi="HeliosCond"/>
          <w:color w:val="2E75B6" w:themeColor="accent1" w:themeShade="BF"/>
          <w:sz w:val="30"/>
          <w:szCs w:val="48"/>
        </w:rPr>
        <w:t>ТОМОВ 3</w:t>
      </w:r>
    </w:p>
    <w:p w14:paraId="043D367F">
      <w:pPr>
        <w:tabs>
          <w:tab w:val="left" w:pos="5545"/>
        </w:tabs>
        <w:spacing w:line="276" w:lineRule="auto"/>
        <w:jc w:val="center"/>
        <w:rPr>
          <w:b/>
          <w:sz w:val="20"/>
          <w:szCs w:val="20"/>
        </w:rPr>
      </w:pPr>
    </w:p>
    <w:tbl>
      <w:tblPr>
        <w:tblStyle w:val="12"/>
        <w:tblW w:w="10348" w:type="dxa"/>
        <w:tblInd w:w="-601" w:type="dxa"/>
        <w:tblLayout w:type="fixed"/>
        <w:tblCellMar>
          <w:top w:w="0" w:type="dxa"/>
          <w:left w:w="108" w:type="dxa"/>
          <w:bottom w:w="0" w:type="dxa"/>
          <w:right w:w="108" w:type="dxa"/>
        </w:tblCellMar>
      </w:tblPr>
      <w:tblGrid>
        <w:gridCol w:w="6379"/>
        <w:gridCol w:w="3969"/>
      </w:tblGrid>
      <w:tr w14:paraId="48E563A0">
        <w:tblPrEx>
          <w:tblCellMar>
            <w:top w:w="0" w:type="dxa"/>
            <w:left w:w="108" w:type="dxa"/>
            <w:bottom w:w="0" w:type="dxa"/>
            <w:right w:w="108" w:type="dxa"/>
          </w:tblCellMar>
        </w:tblPrEx>
        <w:trPr>
          <w:trHeight w:val="289" w:hRule="atLeast"/>
        </w:trPr>
        <w:tc>
          <w:tcPr>
            <w:tcW w:w="6379" w:type="dxa"/>
            <w:shd w:val="clear" w:color="auto" w:fill="auto"/>
            <w:vAlign w:val="center"/>
          </w:tcPr>
          <w:p w14:paraId="3B6051BF">
            <w:pPr>
              <w:tabs>
                <w:tab w:val="left" w:pos="5670"/>
                <w:tab w:val="right" w:pos="17861"/>
              </w:tabs>
              <w:spacing w:line="360" w:lineRule="auto"/>
              <w:ind w:left="34"/>
              <w:jc w:val="center"/>
              <w:rPr>
                <w:rFonts w:ascii="HeliosCond" w:hAnsi="HeliosCond"/>
                <w:sz w:val="22"/>
                <w:szCs w:val="60"/>
              </w:rPr>
            </w:pPr>
            <w:r>
              <w:rPr>
                <w:rFonts w:ascii="HeliosCond" w:hAnsi="HeliosCond"/>
                <w:sz w:val="22"/>
                <w:szCs w:val="60"/>
              </w:rPr>
              <w:t>УТВЕРЖДЕН</w:t>
            </w:r>
          </w:p>
        </w:tc>
        <w:tc>
          <w:tcPr>
            <w:tcW w:w="3969" w:type="dxa"/>
            <w:shd w:val="clear" w:color="auto" w:fill="auto"/>
            <w:vAlign w:val="center"/>
          </w:tcPr>
          <w:p w14:paraId="792CDB48">
            <w:pPr>
              <w:tabs>
                <w:tab w:val="left" w:pos="5670"/>
                <w:tab w:val="right" w:pos="17861"/>
              </w:tabs>
              <w:snapToGrid w:val="0"/>
              <w:spacing w:line="360" w:lineRule="auto"/>
              <w:jc w:val="center"/>
              <w:rPr>
                <w:rFonts w:ascii="HeliosCond" w:hAnsi="HeliosCond"/>
                <w:sz w:val="22"/>
                <w:szCs w:val="60"/>
              </w:rPr>
            </w:pPr>
          </w:p>
        </w:tc>
      </w:tr>
      <w:tr w14:paraId="3DBA5777">
        <w:tblPrEx>
          <w:tblCellMar>
            <w:top w:w="0" w:type="dxa"/>
            <w:left w:w="108" w:type="dxa"/>
            <w:bottom w:w="0" w:type="dxa"/>
            <w:right w:w="108" w:type="dxa"/>
          </w:tblCellMar>
        </w:tblPrEx>
        <w:trPr>
          <w:trHeight w:val="560" w:hRule="atLeast"/>
        </w:trPr>
        <w:tc>
          <w:tcPr>
            <w:tcW w:w="6379" w:type="dxa"/>
            <w:shd w:val="clear" w:color="auto" w:fill="auto"/>
          </w:tcPr>
          <w:p w14:paraId="02BF0513">
            <w:pPr>
              <w:tabs>
                <w:tab w:val="left" w:pos="5670"/>
                <w:tab w:val="right" w:pos="17861"/>
              </w:tabs>
              <w:spacing w:line="324" w:lineRule="auto"/>
              <w:ind w:left="34"/>
              <w:rPr>
                <w:rFonts w:ascii="HeliosCond" w:hAnsi="HeliosCond"/>
                <w:sz w:val="22"/>
                <w:szCs w:val="60"/>
              </w:rPr>
            </w:pPr>
          </w:p>
          <w:p w14:paraId="60334D21">
            <w:pPr>
              <w:tabs>
                <w:tab w:val="left" w:pos="5670"/>
                <w:tab w:val="right" w:pos="17861"/>
              </w:tabs>
              <w:spacing w:line="324" w:lineRule="auto"/>
              <w:ind w:left="34"/>
              <w:rPr>
                <w:rFonts w:ascii="HeliosCond" w:hAnsi="HeliosCond"/>
                <w:sz w:val="22"/>
                <w:szCs w:val="60"/>
                <w:highlight w:val="yellow"/>
              </w:rPr>
            </w:pPr>
            <w:r>
              <w:rPr>
                <w:rFonts w:ascii="HeliosCond" w:hAnsi="HeliosCond"/>
                <w:sz w:val="22"/>
                <w:szCs w:val="60"/>
              </w:rPr>
              <w:t xml:space="preserve">Глава городского поселения г. Котово </w:t>
            </w:r>
          </w:p>
        </w:tc>
        <w:tc>
          <w:tcPr>
            <w:tcW w:w="3969" w:type="dxa"/>
            <w:shd w:val="clear" w:color="auto" w:fill="auto"/>
          </w:tcPr>
          <w:p w14:paraId="1E06DE3A">
            <w:pPr>
              <w:tabs>
                <w:tab w:val="left" w:pos="5670"/>
                <w:tab w:val="right" w:pos="17861"/>
              </w:tabs>
              <w:spacing w:line="360" w:lineRule="auto"/>
              <w:jc w:val="center"/>
              <w:rPr>
                <w:rFonts w:ascii="HeliosCond" w:hAnsi="HeliosCond"/>
                <w:sz w:val="22"/>
                <w:szCs w:val="60"/>
              </w:rPr>
            </w:pPr>
          </w:p>
          <w:p w14:paraId="7019885B">
            <w:pPr>
              <w:tabs>
                <w:tab w:val="left" w:pos="5670"/>
                <w:tab w:val="right" w:pos="17861"/>
              </w:tabs>
              <w:spacing w:line="360" w:lineRule="auto"/>
              <w:jc w:val="center"/>
              <w:rPr>
                <w:rFonts w:ascii="HeliosCond" w:hAnsi="HeliosCond"/>
                <w:sz w:val="22"/>
                <w:szCs w:val="60"/>
              </w:rPr>
            </w:pPr>
            <w:r>
              <w:rPr>
                <w:rFonts w:ascii="HeliosCond" w:hAnsi="HeliosCond"/>
                <w:sz w:val="22"/>
                <w:szCs w:val="60"/>
              </w:rPr>
              <w:t>_____________/_____________/</w:t>
            </w:r>
          </w:p>
          <w:p w14:paraId="1E910D5C">
            <w:pPr>
              <w:tabs>
                <w:tab w:val="left" w:pos="5670"/>
                <w:tab w:val="right" w:pos="17861"/>
              </w:tabs>
              <w:spacing w:line="360" w:lineRule="auto"/>
              <w:jc w:val="center"/>
              <w:rPr>
                <w:rFonts w:ascii="HeliosCond" w:hAnsi="HeliosCond"/>
                <w:sz w:val="22"/>
                <w:szCs w:val="60"/>
              </w:rPr>
            </w:pPr>
            <w:r>
              <w:rPr>
                <w:rFonts w:ascii="HeliosCond" w:hAnsi="HeliosCond"/>
                <w:sz w:val="22"/>
                <w:szCs w:val="60"/>
              </w:rPr>
              <w:t>ФИО, дата</w:t>
            </w:r>
          </w:p>
        </w:tc>
      </w:tr>
      <w:tr w14:paraId="4A42BEC8">
        <w:tblPrEx>
          <w:tblCellMar>
            <w:top w:w="0" w:type="dxa"/>
            <w:left w:w="108" w:type="dxa"/>
            <w:bottom w:w="0" w:type="dxa"/>
            <w:right w:w="108" w:type="dxa"/>
          </w:tblCellMar>
        </w:tblPrEx>
        <w:trPr>
          <w:trHeight w:val="217" w:hRule="atLeast"/>
        </w:trPr>
        <w:tc>
          <w:tcPr>
            <w:tcW w:w="6379" w:type="dxa"/>
            <w:shd w:val="clear" w:color="auto" w:fill="auto"/>
          </w:tcPr>
          <w:p w14:paraId="30BA504A">
            <w:pPr>
              <w:tabs>
                <w:tab w:val="left" w:pos="5670"/>
                <w:tab w:val="right" w:pos="17861"/>
              </w:tabs>
              <w:snapToGrid w:val="0"/>
              <w:spacing w:line="324" w:lineRule="auto"/>
              <w:ind w:left="34"/>
              <w:jc w:val="center"/>
              <w:rPr>
                <w:rFonts w:ascii="HeliosCond" w:hAnsi="HeliosCond"/>
                <w:sz w:val="22"/>
                <w:szCs w:val="60"/>
                <w:highlight w:val="yellow"/>
              </w:rPr>
            </w:pPr>
          </w:p>
          <w:p w14:paraId="76A6FB79">
            <w:pPr>
              <w:tabs>
                <w:tab w:val="left" w:pos="5670"/>
                <w:tab w:val="right" w:pos="17861"/>
              </w:tabs>
              <w:spacing w:line="324" w:lineRule="auto"/>
              <w:ind w:left="34"/>
              <w:jc w:val="center"/>
              <w:rPr>
                <w:rFonts w:ascii="HeliosCond" w:hAnsi="HeliosCond"/>
                <w:sz w:val="22"/>
                <w:szCs w:val="60"/>
                <w:highlight w:val="yellow"/>
              </w:rPr>
            </w:pPr>
            <w:r>
              <w:rPr>
                <w:rFonts w:ascii="HeliosCond" w:hAnsi="HeliosCond"/>
                <w:sz w:val="22"/>
                <w:szCs w:val="60"/>
              </w:rPr>
              <w:t>СОГЛАСОВАНО</w:t>
            </w:r>
          </w:p>
        </w:tc>
        <w:tc>
          <w:tcPr>
            <w:tcW w:w="3969" w:type="dxa"/>
            <w:shd w:val="clear" w:color="auto" w:fill="auto"/>
          </w:tcPr>
          <w:p w14:paraId="7F0A53EE">
            <w:pPr>
              <w:tabs>
                <w:tab w:val="left" w:pos="5670"/>
                <w:tab w:val="right" w:pos="17861"/>
              </w:tabs>
              <w:snapToGrid w:val="0"/>
              <w:spacing w:line="360" w:lineRule="auto"/>
              <w:jc w:val="center"/>
              <w:rPr>
                <w:rFonts w:ascii="HeliosCond" w:hAnsi="HeliosCond"/>
                <w:sz w:val="22"/>
                <w:szCs w:val="60"/>
              </w:rPr>
            </w:pPr>
          </w:p>
        </w:tc>
      </w:tr>
      <w:tr w14:paraId="00666F27">
        <w:tblPrEx>
          <w:tblCellMar>
            <w:top w:w="0" w:type="dxa"/>
            <w:left w:w="108" w:type="dxa"/>
            <w:bottom w:w="0" w:type="dxa"/>
            <w:right w:w="108" w:type="dxa"/>
          </w:tblCellMar>
        </w:tblPrEx>
        <w:trPr>
          <w:trHeight w:val="546" w:hRule="atLeast"/>
        </w:trPr>
        <w:tc>
          <w:tcPr>
            <w:tcW w:w="6379" w:type="dxa"/>
            <w:shd w:val="clear" w:color="auto" w:fill="auto"/>
          </w:tcPr>
          <w:p w14:paraId="2093E08E">
            <w:pPr>
              <w:tabs>
                <w:tab w:val="left" w:pos="5670"/>
                <w:tab w:val="right" w:pos="17861"/>
              </w:tabs>
              <w:spacing w:line="324" w:lineRule="auto"/>
              <w:ind w:left="34"/>
              <w:rPr>
                <w:rFonts w:ascii="HeliosCond" w:hAnsi="HeliosCond"/>
                <w:sz w:val="22"/>
                <w:szCs w:val="60"/>
                <w:highlight w:val="yellow"/>
              </w:rPr>
            </w:pPr>
            <w:r>
              <w:rPr>
                <w:rFonts w:ascii="HeliosCond" w:hAnsi="HeliosCond"/>
                <w:sz w:val="22"/>
                <w:szCs w:val="60"/>
              </w:rPr>
              <w:t xml:space="preserve">ОГИБДД ОМВД России </w:t>
            </w:r>
            <w:r>
              <w:rPr>
                <w:rFonts w:ascii="HeliosCond" w:hAnsi="HeliosCond"/>
                <w:sz w:val="22"/>
                <w:szCs w:val="60"/>
              </w:rPr>
              <w:br w:type="textWrapping"/>
            </w:r>
            <w:r>
              <w:rPr>
                <w:rFonts w:ascii="HeliosCond" w:hAnsi="HeliosCond"/>
                <w:sz w:val="22"/>
                <w:szCs w:val="60"/>
              </w:rPr>
              <w:t>по Котовскому району Волгоградской области</w:t>
            </w:r>
          </w:p>
        </w:tc>
        <w:tc>
          <w:tcPr>
            <w:tcW w:w="3969" w:type="dxa"/>
            <w:shd w:val="clear" w:color="auto" w:fill="auto"/>
          </w:tcPr>
          <w:p w14:paraId="2526B78B">
            <w:pPr>
              <w:tabs>
                <w:tab w:val="left" w:pos="5670"/>
                <w:tab w:val="right" w:pos="17861"/>
              </w:tabs>
              <w:spacing w:line="360" w:lineRule="auto"/>
              <w:jc w:val="center"/>
              <w:rPr>
                <w:rFonts w:ascii="HeliosCond" w:hAnsi="HeliosCond"/>
                <w:sz w:val="22"/>
                <w:szCs w:val="60"/>
              </w:rPr>
            </w:pPr>
            <w:r>
              <w:rPr>
                <w:rFonts w:ascii="HeliosCond" w:hAnsi="HeliosCond"/>
                <w:sz w:val="22"/>
                <w:szCs w:val="60"/>
              </w:rPr>
              <w:t>_____________/_____________/</w:t>
            </w:r>
          </w:p>
          <w:p w14:paraId="73A79E07">
            <w:pPr>
              <w:tabs>
                <w:tab w:val="left" w:pos="5670"/>
                <w:tab w:val="right" w:pos="17861"/>
              </w:tabs>
              <w:spacing w:line="329" w:lineRule="auto"/>
              <w:jc w:val="center"/>
              <w:rPr>
                <w:rFonts w:ascii="HeliosCond" w:hAnsi="HeliosCond"/>
                <w:sz w:val="22"/>
                <w:szCs w:val="60"/>
              </w:rPr>
            </w:pPr>
            <w:r>
              <w:rPr>
                <w:rFonts w:ascii="HeliosCond" w:hAnsi="HeliosCond"/>
                <w:sz w:val="22"/>
                <w:szCs w:val="60"/>
              </w:rPr>
              <w:t>ФИО, дата</w:t>
            </w:r>
          </w:p>
        </w:tc>
      </w:tr>
    </w:tbl>
    <w:p w14:paraId="4A7F253C">
      <w:pPr>
        <w:tabs>
          <w:tab w:val="left" w:pos="1164"/>
        </w:tabs>
        <w:spacing w:after="60" w:line="329" w:lineRule="auto"/>
        <w:jc w:val="center"/>
        <w:rPr>
          <w:rFonts w:ascii="HeliosCond" w:hAnsi="HeliosCond"/>
          <w:color w:val="2E75B6" w:themeColor="accent1" w:themeShade="BF"/>
          <w:sz w:val="32"/>
          <w:szCs w:val="32"/>
        </w:rPr>
      </w:pPr>
    </w:p>
    <w:p w14:paraId="3DCA0C89">
      <w:pPr>
        <w:tabs>
          <w:tab w:val="left" w:pos="1164"/>
        </w:tabs>
        <w:spacing w:after="60" w:line="329" w:lineRule="auto"/>
        <w:jc w:val="center"/>
        <w:rPr>
          <w:rFonts w:ascii="HeliosCond" w:hAnsi="HeliosCond"/>
          <w:color w:val="2E75B6" w:themeColor="accent1" w:themeShade="BF"/>
          <w:sz w:val="32"/>
          <w:szCs w:val="32"/>
        </w:rPr>
      </w:pPr>
    </w:p>
    <w:p w14:paraId="1B362A68">
      <w:pPr>
        <w:tabs>
          <w:tab w:val="left" w:pos="1164"/>
        </w:tabs>
        <w:spacing w:after="60" w:line="329" w:lineRule="auto"/>
        <w:jc w:val="center"/>
        <w:rPr>
          <w:rFonts w:ascii="HeliosCond" w:hAnsi="HeliosCond"/>
          <w:color w:val="2E75B6" w:themeColor="accent1" w:themeShade="BF"/>
          <w:sz w:val="32"/>
          <w:szCs w:val="32"/>
        </w:rPr>
      </w:pPr>
    </w:p>
    <w:p w14:paraId="428FF265">
      <w:pPr>
        <w:tabs>
          <w:tab w:val="left" w:pos="1164"/>
        </w:tabs>
        <w:spacing w:after="60" w:line="329" w:lineRule="auto"/>
        <w:jc w:val="center"/>
        <w:rPr>
          <w:rFonts w:ascii="HeliosCond" w:hAnsi="HeliosCond"/>
          <w:color w:val="2E75B6" w:themeColor="accent1" w:themeShade="BF"/>
          <w:sz w:val="32"/>
          <w:szCs w:val="32"/>
        </w:rPr>
      </w:pPr>
    </w:p>
    <w:p w14:paraId="42B16500">
      <w:pPr>
        <w:tabs>
          <w:tab w:val="left" w:pos="1164"/>
        </w:tabs>
        <w:spacing w:after="60" w:line="329" w:lineRule="auto"/>
        <w:jc w:val="center"/>
        <w:rPr>
          <w:rFonts w:ascii="HeliosCond" w:hAnsi="HeliosCond"/>
          <w:color w:val="2E75B6" w:themeColor="accent1" w:themeShade="BF"/>
          <w:sz w:val="32"/>
          <w:szCs w:val="32"/>
        </w:rPr>
      </w:pPr>
    </w:p>
    <w:p w14:paraId="6B19B08A">
      <w:pPr>
        <w:tabs>
          <w:tab w:val="left" w:pos="1164"/>
        </w:tabs>
        <w:spacing w:after="60" w:line="329" w:lineRule="auto"/>
        <w:jc w:val="center"/>
        <w:rPr>
          <w:rFonts w:ascii="HeliosCond" w:hAnsi="HeliosCond"/>
          <w:color w:val="2E75B6" w:themeColor="accent1" w:themeShade="BF"/>
          <w:sz w:val="32"/>
          <w:szCs w:val="32"/>
        </w:rPr>
        <w:sectPr>
          <w:headerReference r:id="rId4" w:type="first"/>
          <w:headerReference r:id="rId3" w:type="default"/>
          <w:footerReference r:id="rId5" w:type="default"/>
          <w:pgSz w:w="11906" w:h="16838"/>
          <w:pgMar w:top="1344" w:right="567" w:bottom="981" w:left="1548" w:header="454" w:footer="210" w:gutter="0"/>
          <w:cols w:space="720" w:num="1"/>
          <w:titlePg/>
          <w:docGrid w:linePitch="326" w:charSpace="0"/>
        </w:sectPr>
      </w:pPr>
      <w:r>
        <w:rPr>
          <w:rFonts w:ascii="HeliosCond" w:hAnsi="HeliosCond"/>
          <w:color w:val="2E75B6" w:themeColor="accent1" w:themeShade="BF"/>
          <w:sz w:val="32"/>
          <w:szCs w:val="32"/>
        </w:rPr>
        <w:t>Самара, 2024</w:t>
      </w:r>
    </w:p>
    <w:p w14:paraId="0CA968EB">
      <w:pPr>
        <w:tabs>
          <w:tab w:val="left" w:pos="1164"/>
        </w:tabs>
        <w:spacing w:line="329" w:lineRule="auto"/>
        <w:ind w:hanging="11"/>
        <w:jc w:val="center"/>
        <w:rPr>
          <w:rFonts w:ascii="HeliosCond" w:hAnsi="HeliosCond"/>
          <w:b/>
          <w:color w:val="2E75B6" w:themeColor="accent1" w:themeShade="BF"/>
        </w:rPr>
      </w:pPr>
      <w:r>
        <w:rPr>
          <w:rFonts w:ascii="HeliosCond" w:hAnsi="HeliosCond"/>
          <w:b/>
          <w:color w:val="2E75B6" w:themeColor="accent1" w:themeShade="BF"/>
        </w:rPr>
        <w:t>ЛИСТ СОГЛАСОВАНИЙ</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2"/>
        <w:gridCol w:w="1195"/>
        <w:gridCol w:w="2601"/>
        <w:gridCol w:w="1932"/>
        <w:gridCol w:w="2192"/>
        <w:gridCol w:w="1414"/>
      </w:tblGrid>
      <w:tr w14:paraId="5888B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0" w:type="pct"/>
            <w:shd w:val="clear" w:color="auto" w:fill="auto"/>
            <w:tcMar>
              <w:top w:w="28" w:type="dxa"/>
              <w:left w:w="28" w:type="dxa"/>
              <w:bottom w:w="28" w:type="dxa"/>
              <w:right w:w="28" w:type="dxa"/>
            </w:tcMar>
          </w:tcPr>
          <w:p w14:paraId="5A2AA9B5">
            <w:pPr>
              <w:ind w:left="-56" w:right="-97" w:firstLine="56"/>
              <w:rPr>
                <w:rFonts w:ascii="Courier New" w:hAnsi="Courier New" w:cs="Courier New"/>
                <w:sz w:val="20"/>
                <w:szCs w:val="20"/>
              </w:rPr>
            </w:pPr>
            <w:r>
              <w:rPr>
                <w:rFonts w:ascii="Courier New" w:hAnsi="Courier New" w:cs="Courier New"/>
                <w:sz w:val="20"/>
                <w:szCs w:val="20"/>
              </w:rPr>
              <w:t>№ п/п</w:t>
            </w:r>
          </w:p>
        </w:tc>
        <w:tc>
          <w:tcPr>
            <w:tcW w:w="607" w:type="pct"/>
            <w:tcMar>
              <w:top w:w="28" w:type="dxa"/>
              <w:left w:w="28" w:type="dxa"/>
              <w:bottom w:w="28" w:type="dxa"/>
              <w:right w:w="28" w:type="dxa"/>
            </w:tcMar>
          </w:tcPr>
          <w:p w14:paraId="31BD6747">
            <w:pPr>
              <w:ind w:left="-93" w:right="-58"/>
              <w:jc w:val="center"/>
              <w:rPr>
                <w:rFonts w:ascii="Courier New" w:hAnsi="Courier New" w:cs="Courier New"/>
                <w:sz w:val="20"/>
                <w:szCs w:val="20"/>
              </w:rPr>
            </w:pPr>
            <w:r>
              <w:rPr>
                <w:rFonts w:ascii="Courier New" w:hAnsi="Courier New" w:cs="Courier New"/>
                <w:sz w:val="20"/>
                <w:szCs w:val="20"/>
              </w:rPr>
              <w:t>Дата согласования</w:t>
            </w:r>
          </w:p>
        </w:tc>
        <w:tc>
          <w:tcPr>
            <w:tcW w:w="1321" w:type="pct"/>
            <w:shd w:val="clear" w:color="auto" w:fill="auto"/>
            <w:tcMar>
              <w:top w:w="28" w:type="dxa"/>
              <w:left w:w="28" w:type="dxa"/>
              <w:bottom w:w="28" w:type="dxa"/>
              <w:right w:w="28" w:type="dxa"/>
            </w:tcMar>
          </w:tcPr>
          <w:p w14:paraId="5CDF3A5B">
            <w:pPr>
              <w:jc w:val="center"/>
              <w:rPr>
                <w:rFonts w:ascii="Courier New" w:hAnsi="Courier New" w:cs="Courier New"/>
                <w:sz w:val="20"/>
                <w:szCs w:val="20"/>
              </w:rPr>
            </w:pPr>
            <w:r>
              <w:rPr>
                <w:rFonts w:ascii="Courier New" w:hAnsi="Courier New" w:cs="Courier New"/>
                <w:sz w:val="20"/>
                <w:szCs w:val="20"/>
              </w:rPr>
              <w:t xml:space="preserve">Наименование </w:t>
            </w:r>
            <w:r>
              <w:rPr>
                <w:rFonts w:ascii="Courier New" w:hAnsi="Courier New" w:cs="Courier New"/>
                <w:sz w:val="20"/>
                <w:szCs w:val="20"/>
              </w:rPr>
              <w:br w:type="textWrapping"/>
            </w:r>
            <w:r>
              <w:rPr>
                <w:rFonts w:ascii="Courier New" w:hAnsi="Courier New" w:cs="Courier New"/>
                <w:sz w:val="20"/>
                <w:szCs w:val="20"/>
              </w:rPr>
              <w:t>согласующего органа или организации</w:t>
            </w:r>
          </w:p>
        </w:tc>
        <w:tc>
          <w:tcPr>
            <w:tcW w:w="981" w:type="pct"/>
            <w:shd w:val="clear" w:color="auto" w:fill="auto"/>
            <w:tcMar>
              <w:top w:w="28" w:type="dxa"/>
              <w:left w:w="28" w:type="dxa"/>
              <w:bottom w:w="28" w:type="dxa"/>
              <w:right w:w="28" w:type="dxa"/>
            </w:tcMar>
          </w:tcPr>
          <w:p w14:paraId="2402E60D">
            <w:pPr>
              <w:ind w:left="-58" w:right="-58"/>
              <w:jc w:val="center"/>
              <w:rPr>
                <w:rFonts w:ascii="Courier New" w:hAnsi="Courier New" w:cs="Courier New"/>
                <w:sz w:val="20"/>
                <w:szCs w:val="20"/>
              </w:rPr>
            </w:pPr>
            <w:r>
              <w:rPr>
                <w:rFonts w:ascii="Courier New" w:hAnsi="Courier New" w:cs="Courier New"/>
                <w:sz w:val="20"/>
                <w:szCs w:val="20"/>
              </w:rPr>
              <w:t xml:space="preserve">Заключение </w:t>
            </w:r>
            <w:r>
              <w:rPr>
                <w:rFonts w:ascii="Courier New" w:hAnsi="Courier New" w:cs="Courier New"/>
                <w:sz w:val="20"/>
                <w:szCs w:val="20"/>
              </w:rPr>
              <w:br w:type="textWrapping"/>
            </w:r>
            <w:r>
              <w:rPr>
                <w:rFonts w:ascii="Courier New" w:hAnsi="Courier New" w:cs="Courier New"/>
                <w:sz w:val="20"/>
                <w:szCs w:val="20"/>
              </w:rPr>
              <w:t>согласующего органа или организации</w:t>
            </w:r>
          </w:p>
        </w:tc>
        <w:tc>
          <w:tcPr>
            <w:tcW w:w="1113" w:type="pct"/>
            <w:tcMar>
              <w:top w:w="28" w:type="dxa"/>
              <w:left w:w="28" w:type="dxa"/>
              <w:bottom w:w="28" w:type="dxa"/>
              <w:right w:w="28" w:type="dxa"/>
            </w:tcMar>
          </w:tcPr>
          <w:p w14:paraId="2ADABCB7">
            <w:pPr>
              <w:jc w:val="center"/>
              <w:rPr>
                <w:rFonts w:ascii="Courier New" w:hAnsi="Courier New" w:cs="Courier New"/>
                <w:sz w:val="20"/>
                <w:szCs w:val="20"/>
              </w:rPr>
            </w:pPr>
            <w:r>
              <w:rPr>
                <w:rFonts w:ascii="Courier New" w:hAnsi="Courier New" w:cs="Courier New"/>
                <w:sz w:val="20"/>
                <w:szCs w:val="20"/>
              </w:rPr>
              <w:t xml:space="preserve">Должность, фамилия, имя и </w:t>
            </w:r>
            <w:r>
              <w:rPr>
                <w:rFonts w:ascii="Courier New" w:hAnsi="Courier New" w:cs="Courier New"/>
                <w:sz w:val="20"/>
                <w:szCs w:val="20"/>
              </w:rPr>
              <w:br w:type="textWrapping"/>
            </w:r>
            <w:r>
              <w:rPr>
                <w:rFonts w:ascii="Courier New" w:hAnsi="Courier New" w:cs="Courier New"/>
                <w:sz w:val="20"/>
                <w:szCs w:val="20"/>
              </w:rPr>
              <w:t>отчество</w:t>
            </w:r>
            <w:r>
              <w:rPr>
                <w:rFonts w:ascii="Courier New" w:hAnsi="Courier New" w:cs="Courier New"/>
                <w:sz w:val="20"/>
                <w:szCs w:val="20"/>
              </w:rPr>
              <w:br w:type="textWrapping"/>
            </w:r>
            <w:r>
              <w:rPr>
                <w:rFonts w:ascii="Courier New" w:hAnsi="Courier New" w:cs="Courier New"/>
                <w:sz w:val="20"/>
                <w:szCs w:val="20"/>
              </w:rPr>
              <w:t>согласующего</w:t>
            </w:r>
          </w:p>
        </w:tc>
        <w:tc>
          <w:tcPr>
            <w:tcW w:w="718" w:type="pct"/>
            <w:tcMar>
              <w:top w:w="28" w:type="dxa"/>
              <w:left w:w="28" w:type="dxa"/>
              <w:bottom w:w="28" w:type="dxa"/>
              <w:right w:w="28" w:type="dxa"/>
            </w:tcMar>
          </w:tcPr>
          <w:p w14:paraId="24868AD4">
            <w:pPr>
              <w:jc w:val="center"/>
              <w:rPr>
                <w:rFonts w:ascii="Courier New" w:hAnsi="Courier New" w:cs="Courier New"/>
                <w:sz w:val="20"/>
                <w:szCs w:val="20"/>
              </w:rPr>
            </w:pPr>
            <w:r>
              <w:rPr>
                <w:rFonts w:ascii="Courier New" w:hAnsi="Courier New" w:cs="Courier New"/>
                <w:sz w:val="20"/>
                <w:szCs w:val="20"/>
              </w:rPr>
              <w:t>Подпись, печать</w:t>
            </w:r>
          </w:p>
        </w:tc>
      </w:tr>
      <w:tr w14:paraId="3A5D1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trPr>
        <w:tc>
          <w:tcPr>
            <w:tcW w:w="260" w:type="pct"/>
            <w:shd w:val="clear" w:color="auto" w:fill="auto"/>
            <w:tcMar>
              <w:top w:w="28" w:type="dxa"/>
              <w:left w:w="28" w:type="dxa"/>
              <w:bottom w:w="28" w:type="dxa"/>
              <w:right w:w="28" w:type="dxa"/>
            </w:tcMar>
            <w:vAlign w:val="center"/>
          </w:tcPr>
          <w:p w14:paraId="0F309C32">
            <w:pPr>
              <w:spacing w:line="276" w:lineRule="auto"/>
              <w:jc w:val="center"/>
              <w:rPr>
                <w:rFonts w:ascii="HeliosCond" w:hAnsi="HeliosCond"/>
                <w:sz w:val="20"/>
                <w:szCs w:val="20"/>
              </w:rPr>
            </w:pPr>
            <w:r>
              <w:rPr>
                <w:rFonts w:ascii="HeliosCond" w:hAnsi="HeliosCond"/>
                <w:sz w:val="20"/>
                <w:szCs w:val="20"/>
              </w:rPr>
              <w:t>1</w:t>
            </w:r>
          </w:p>
        </w:tc>
        <w:tc>
          <w:tcPr>
            <w:tcW w:w="607" w:type="pct"/>
            <w:tcMar>
              <w:top w:w="28" w:type="dxa"/>
              <w:left w:w="28" w:type="dxa"/>
              <w:bottom w:w="28" w:type="dxa"/>
              <w:right w:w="28" w:type="dxa"/>
            </w:tcMar>
            <w:vAlign w:val="center"/>
          </w:tcPr>
          <w:p w14:paraId="56E4D2ED">
            <w:pPr>
              <w:spacing w:line="276" w:lineRule="auto"/>
              <w:jc w:val="center"/>
              <w:rPr>
                <w:rFonts w:ascii="HeliosCond" w:hAnsi="HeliosCond"/>
                <w:sz w:val="20"/>
                <w:szCs w:val="20"/>
              </w:rPr>
            </w:pPr>
          </w:p>
        </w:tc>
        <w:tc>
          <w:tcPr>
            <w:tcW w:w="1321" w:type="pct"/>
            <w:shd w:val="clear" w:color="auto" w:fill="auto"/>
            <w:tcMar>
              <w:top w:w="28" w:type="dxa"/>
              <w:left w:w="28" w:type="dxa"/>
              <w:bottom w:w="28" w:type="dxa"/>
              <w:right w:w="28" w:type="dxa"/>
            </w:tcMar>
            <w:vAlign w:val="center"/>
          </w:tcPr>
          <w:p w14:paraId="237CA0BF">
            <w:pPr>
              <w:spacing w:line="276" w:lineRule="auto"/>
              <w:rPr>
                <w:rFonts w:ascii="HeliosCond" w:hAnsi="HeliosCond"/>
                <w:sz w:val="20"/>
                <w:szCs w:val="20"/>
                <w:highlight w:val="yellow"/>
              </w:rPr>
            </w:pPr>
            <w:r>
              <w:rPr>
                <w:rFonts w:ascii="HeliosCond" w:hAnsi="HeliosCond"/>
                <w:sz w:val="20"/>
                <w:szCs w:val="20"/>
              </w:rPr>
              <w:t>Администрация городского поселения г. Котово</w:t>
            </w:r>
          </w:p>
        </w:tc>
        <w:tc>
          <w:tcPr>
            <w:tcW w:w="981" w:type="pct"/>
            <w:shd w:val="clear" w:color="auto" w:fill="auto"/>
            <w:tcMar>
              <w:top w:w="28" w:type="dxa"/>
              <w:left w:w="28" w:type="dxa"/>
              <w:bottom w:w="28" w:type="dxa"/>
              <w:right w:w="28" w:type="dxa"/>
            </w:tcMar>
            <w:vAlign w:val="center"/>
          </w:tcPr>
          <w:p w14:paraId="7F2F8045">
            <w:pPr>
              <w:spacing w:line="276" w:lineRule="auto"/>
              <w:jc w:val="center"/>
              <w:rPr>
                <w:rFonts w:ascii="HeliosCond" w:hAnsi="HeliosCond"/>
                <w:sz w:val="20"/>
                <w:szCs w:val="20"/>
              </w:rPr>
            </w:pPr>
          </w:p>
        </w:tc>
        <w:tc>
          <w:tcPr>
            <w:tcW w:w="1113" w:type="pct"/>
            <w:tcMar>
              <w:top w:w="28" w:type="dxa"/>
              <w:left w:w="28" w:type="dxa"/>
              <w:bottom w:w="28" w:type="dxa"/>
              <w:right w:w="28" w:type="dxa"/>
            </w:tcMar>
            <w:vAlign w:val="center"/>
          </w:tcPr>
          <w:p w14:paraId="5C58E2CE">
            <w:pPr>
              <w:spacing w:line="276" w:lineRule="auto"/>
              <w:jc w:val="center"/>
              <w:rPr>
                <w:rFonts w:ascii="HeliosCond" w:hAnsi="HeliosCond"/>
                <w:sz w:val="20"/>
                <w:szCs w:val="20"/>
              </w:rPr>
            </w:pPr>
          </w:p>
        </w:tc>
        <w:tc>
          <w:tcPr>
            <w:tcW w:w="718" w:type="pct"/>
            <w:tcMar>
              <w:top w:w="28" w:type="dxa"/>
              <w:left w:w="28" w:type="dxa"/>
              <w:bottom w:w="28" w:type="dxa"/>
              <w:right w:w="28" w:type="dxa"/>
            </w:tcMar>
            <w:vAlign w:val="center"/>
          </w:tcPr>
          <w:p w14:paraId="5901EFE5">
            <w:pPr>
              <w:spacing w:line="276" w:lineRule="auto"/>
              <w:jc w:val="center"/>
              <w:rPr>
                <w:rFonts w:ascii="HeliosCond" w:hAnsi="HeliosCond"/>
                <w:sz w:val="20"/>
                <w:szCs w:val="20"/>
              </w:rPr>
            </w:pPr>
          </w:p>
        </w:tc>
      </w:tr>
      <w:tr w14:paraId="409D5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trPr>
        <w:tc>
          <w:tcPr>
            <w:tcW w:w="260" w:type="pct"/>
            <w:shd w:val="clear" w:color="auto" w:fill="auto"/>
            <w:tcMar>
              <w:top w:w="28" w:type="dxa"/>
              <w:left w:w="28" w:type="dxa"/>
              <w:bottom w:w="28" w:type="dxa"/>
              <w:right w:w="28" w:type="dxa"/>
            </w:tcMar>
            <w:vAlign w:val="center"/>
          </w:tcPr>
          <w:p w14:paraId="20250111">
            <w:pPr>
              <w:spacing w:line="276" w:lineRule="auto"/>
              <w:jc w:val="center"/>
              <w:rPr>
                <w:rFonts w:ascii="HeliosCond" w:hAnsi="HeliosCond"/>
                <w:sz w:val="20"/>
                <w:szCs w:val="20"/>
              </w:rPr>
            </w:pPr>
            <w:r>
              <w:rPr>
                <w:rFonts w:ascii="HeliosCond" w:hAnsi="HeliosCond"/>
                <w:sz w:val="20"/>
                <w:szCs w:val="20"/>
              </w:rPr>
              <w:t>2</w:t>
            </w:r>
          </w:p>
        </w:tc>
        <w:tc>
          <w:tcPr>
            <w:tcW w:w="607" w:type="pct"/>
            <w:tcMar>
              <w:top w:w="28" w:type="dxa"/>
              <w:left w:w="28" w:type="dxa"/>
              <w:bottom w:w="28" w:type="dxa"/>
              <w:right w:w="28" w:type="dxa"/>
            </w:tcMar>
            <w:vAlign w:val="center"/>
          </w:tcPr>
          <w:p w14:paraId="46A6B00F">
            <w:pPr>
              <w:spacing w:line="276" w:lineRule="auto"/>
              <w:jc w:val="center"/>
              <w:rPr>
                <w:rFonts w:ascii="HeliosCond" w:hAnsi="HeliosCond"/>
                <w:sz w:val="20"/>
                <w:szCs w:val="20"/>
              </w:rPr>
            </w:pPr>
          </w:p>
        </w:tc>
        <w:tc>
          <w:tcPr>
            <w:tcW w:w="1321" w:type="pct"/>
            <w:shd w:val="clear" w:color="auto" w:fill="auto"/>
            <w:tcMar>
              <w:top w:w="28" w:type="dxa"/>
              <w:left w:w="28" w:type="dxa"/>
              <w:bottom w:w="28" w:type="dxa"/>
              <w:right w:w="28" w:type="dxa"/>
            </w:tcMar>
            <w:vAlign w:val="center"/>
          </w:tcPr>
          <w:p w14:paraId="03BD02D9">
            <w:pPr>
              <w:spacing w:line="276" w:lineRule="auto"/>
              <w:rPr>
                <w:rFonts w:ascii="HeliosCond" w:hAnsi="HeliosCond"/>
                <w:sz w:val="20"/>
                <w:szCs w:val="20"/>
                <w:highlight w:val="yellow"/>
              </w:rPr>
            </w:pPr>
            <w:r>
              <w:rPr>
                <w:rFonts w:ascii="HeliosCond" w:hAnsi="HeliosCond"/>
                <w:sz w:val="22"/>
                <w:szCs w:val="60"/>
              </w:rPr>
              <w:t>ОГИБДД ОМВД России по Котовскому району Волгоградской области</w:t>
            </w:r>
          </w:p>
        </w:tc>
        <w:tc>
          <w:tcPr>
            <w:tcW w:w="981" w:type="pct"/>
            <w:shd w:val="clear" w:color="auto" w:fill="auto"/>
            <w:tcMar>
              <w:top w:w="28" w:type="dxa"/>
              <w:left w:w="28" w:type="dxa"/>
              <w:bottom w:w="28" w:type="dxa"/>
              <w:right w:w="28" w:type="dxa"/>
            </w:tcMar>
            <w:vAlign w:val="center"/>
          </w:tcPr>
          <w:p w14:paraId="0522F8AE">
            <w:pPr>
              <w:spacing w:line="276" w:lineRule="auto"/>
              <w:jc w:val="center"/>
              <w:rPr>
                <w:rFonts w:ascii="HeliosCond" w:hAnsi="HeliosCond"/>
                <w:sz w:val="20"/>
                <w:szCs w:val="20"/>
              </w:rPr>
            </w:pPr>
          </w:p>
        </w:tc>
        <w:tc>
          <w:tcPr>
            <w:tcW w:w="1113" w:type="pct"/>
            <w:tcMar>
              <w:top w:w="28" w:type="dxa"/>
              <w:left w:w="28" w:type="dxa"/>
              <w:bottom w:w="28" w:type="dxa"/>
              <w:right w:w="28" w:type="dxa"/>
            </w:tcMar>
            <w:vAlign w:val="center"/>
          </w:tcPr>
          <w:p w14:paraId="29AAE761">
            <w:pPr>
              <w:spacing w:line="276" w:lineRule="auto"/>
              <w:jc w:val="center"/>
              <w:rPr>
                <w:rFonts w:ascii="HeliosCond" w:hAnsi="HeliosCond"/>
                <w:sz w:val="20"/>
                <w:szCs w:val="20"/>
              </w:rPr>
            </w:pPr>
          </w:p>
        </w:tc>
        <w:tc>
          <w:tcPr>
            <w:tcW w:w="718" w:type="pct"/>
            <w:tcMar>
              <w:top w:w="28" w:type="dxa"/>
              <w:left w:w="28" w:type="dxa"/>
              <w:bottom w:w="28" w:type="dxa"/>
              <w:right w:w="28" w:type="dxa"/>
            </w:tcMar>
            <w:vAlign w:val="center"/>
          </w:tcPr>
          <w:p w14:paraId="1C7B489C">
            <w:pPr>
              <w:spacing w:line="276" w:lineRule="auto"/>
              <w:jc w:val="center"/>
              <w:rPr>
                <w:rFonts w:ascii="HeliosCond" w:hAnsi="HeliosCond"/>
                <w:sz w:val="20"/>
                <w:szCs w:val="20"/>
              </w:rPr>
            </w:pPr>
          </w:p>
        </w:tc>
      </w:tr>
    </w:tbl>
    <w:p w14:paraId="394448A5">
      <w:pPr>
        <w:spacing w:line="329" w:lineRule="auto"/>
        <w:rPr>
          <w:rFonts w:ascii="HeliosCond" w:hAnsi="HeliosCond"/>
          <w:sz w:val="20"/>
          <w:szCs w:val="20"/>
        </w:rPr>
      </w:pPr>
    </w:p>
    <w:p w14:paraId="0BA3ABC0">
      <w:pPr>
        <w:tabs>
          <w:tab w:val="left" w:pos="1164"/>
        </w:tabs>
        <w:spacing w:line="329" w:lineRule="auto"/>
        <w:ind w:hanging="11"/>
        <w:jc w:val="center"/>
        <w:rPr>
          <w:rFonts w:ascii="HeliosCond" w:hAnsi="HeliosCond"/>
          <w:b/>
          <w:color w:val="2E75B6" w:themeColor="accent1" w:themeShade="BF"/>
        </w:rPr>
      </w:pPr>
      <w:r>
        <w:rPr>
          <w:rFonts w:ascii="HeliosCond" w:hAnsi="HeliosCond"/>
          <w:b/>
          <w:color w:val="2E75B6" w:themeColor="accent1" w:themeShade="BF"/>
        </w:rPr>
        <w:t>СПИСОК ИСПОЛНИТЕЛЕЙ</w:t>
      </w:r>
    </w:p>
    <w:tbl>
      <w:tblPr>
        <w:tblStyle w:val="12"/>
        <w:tblW w:w="4941" w:type="pct"/>
        <w:tblInd w:w="0" w:type="dxa"/>
        <w:tblLayout w:type="fixed"/>
        <w:tblCellMar>
          <w:top w:w="0" w:type="dxa"/>
          <w:left w:w="108" w:type="dxa"/>
          <w:bottom w:w="0" w:type="dxa"/>
          <w:right w:w="108" w:type="dxa"/>
        </w:tblCellMar>
      </w:tblPr>
      <w:tblGrid>
        <w:gridCol w:w="4780"/>
        <w:gridCol w:w="688"/>
        <w:gridCol w:w="2014"/>
        <w:gridCol w:w="2407"/>
      </w:tblGrid>
      <w:tr w14:paraId="46088762">
        <w:tblPrEx>
          <w:tblCellMar>
            <w:top w:w="0" w:type="dxa"/>
            <w:left w:w="108" w:type="dxa"/>
            <w:bottom w:w="0" w:type="dxa"/>
            <w:right w:w="108" w:type="dxa"/>
          </w:tblCellMar>
        </w:tblPrEx>
        <w:tc>
          <w:tcPr>
            <w:tcW w:w="2765" w:type="pct"/>
            <w:gridSpan w:val="2"/>
            <w:shd w:val="clear" w:color="auto" w:fill="auto"/>
          </w:tcPr>
          <w:p w14:paraId="66E6BF4A">
            <w:pPr>
              <w:spacing w:line="329" w:lineRule="auto"/>
              <w:rPr>
                <w:rFonts w:ascii="HeliosCond" w:hAnsi="HeliosCond"/>
                <w:sz w:val="20"/>
                <w:szCs w:val="20"/>
              </w:rPr>
            </w:pPr>
          </w:p>
          <w:p w14:paraId="3D45712B">
            <w:pPr>
              <w:spacing w:line="329" w:lineRule="auto"/>
              <w:rPr>
                <w:rFonts w:ascii="HeliosCond" w:hAnsi="HeliosCond"/>
                <w:sz w:val="20"/>
                <w:szCs w:val="20"/>
              </w:rPr>
            </w:pPr>
            <w:r>
              <w:rPr>
                <w:rFonts w:ascii="HeliosCond" w:hAnsi="HeliosCond"/>
                <w:sz w:val="20"/>
                <w:szCs w:val="20"/>
              </w:rPr>
              <w:t>Исполнители:</w:t>
            </w:r>
          </w:p>
          <w:p w14:paraId="121D3D31">
            <w:pPr>
              <w:spacing w:line="329" w:lineRule="auto"/>
              <w:rPr>
                <w:rFonts w:ascii="HeliosCond" w:hAnsi="HeliosCond"/>
                <w:sz w:val="20"/>
                <w:szCs w:val="20"/>
              </w:rPr>
            </w:pPr>
            <w:r>
              <w:rPr>
                <w:rFonts w:ascii="HeliosCond" w:hAnsi="HeliosCond"/>
                <w:sz w:val="20"/>
                <w:szCs w:val="20"/>
              </w:rPr>
              <w:t xml:space="preserve">Ведущий разработчик, </w:t>
            </w:r>
            <w:r>
              <w:rPr>
                <w:rFonts w:ascii="HeliosCond" w:hAnsi="HeliosCond"/>
                <w:sz w:val="20"/>
                <w:szCs w:val="20"/>
              </w:rPr>
              <w:br w:type="textWrapping"/>
            </w:r>
            <w:r>
              <w:rPr>
                <w:rFonts w:ascii="HeliosCond" w:hAnsi="HeliosCond"/>
                <w:sz w:val="20"/>
                <w:szCs w:val="20"/>
              </w:rPr>
              <w:t xml:space="preserve">бакалавр </w:t>
            </w:r>
          </w:p>
          <w:p w14:paraId="636F443B">
            <w:pPr>
              <w:spacing w:line="329" w:lineRule="auto"/>
              <w:rPr>
                <w:rFonts w:ascii="HeliosCond" w:hAnsi="HeliosCond"/>
                <w:sz w:val="20"/>
                <w:szCs w:val="20"/>
              </w:rPr>
            </w:pPr>
            <w:r>
              <w:rPr>
                <w:rFonts w:ascii="HeliosCond" w:hAnsi="HeliosCond"/>
                <w:sz w:val="20"/>
                <w:szCs w:val="20"/>
              </w:rPr>
              <w:t>ФГБОУ ВО "Самарский университет"</w:t>
            </w:r>
            <w:r>
              <w:rPr>
                <w:rFonts w:ascii="HeliosCond" w:hAnsi="HeliosCond"/>
                <w:sz w:val="20"/>
                <w:szCs w:val="20"/>
              </w:rPr>
              <w:br w:type="textWrapping"/>
            </w:r>
            <w:r>
              <w:rPr>
                <w:rFonts w:ascii="HeliosCond" w:hAnsi="HeliosCond"/>
                <w:sz w:val="20"/>
                <w:szCs w:val="20"/>
              </w:rPr>
              <w:t xml:space="preserve">по направлению </w:t>
            </w:r>
          </w:p>
          <w:p w14:paraId="6F9285E6">
            <w:pPr>
              <w:spacing w:line="329" w:lineRule="auto"/>
              <w:rPr>
                <w:rFonts w:ascii="HeliosCond" w:hAnsi="HeliosCond"/>
                <w:sz w:val="20"/>
                <w:szCs w:val="20"/>
              </w:rPr>
            </w:pPr>
            <w:r>
              <w:rPr>
                <w:rFonts w:ascii="HeliosCond" w:hAnsi="HeliosCond"/>
                <w:sz w:val="20"/>
                <w:szCs w:val="20"/>
                <w:lang w:eastAsia="ru-RU"/>
              </w:rPr>
              <w:t>23.03.01 Технология транспортных процессов</w:t>
            </w:r>
          </w:p>
        </w:tc>
        <w:tc>
          <w:tcPr>
            <w:tcW w:w="1018" w:type="pct"/>
            <w:shd w:val="clear" w:color="auto" w:fill="auto"/>
          </w:tcPr>
          <w:p w14:paraId="274DD60B">
            <w:pPr>
              <w:spacing w:line="329" w:lineRule="auto"/>
              <w:jc w:val="center"/>
              <w:rPr>
                <w:rFonts w:ascii="HeliosCond" w:hAnsi="HeliosCond"/>
                <w:sz w:val="20"/>
                <w:szCs w:val="20"/>
              </w:rPr>
            </w:pPr>
          </w:p>
          <w:p w14:paraId="1C581EB4">
            <w:pPr>
              <w:spacing w:line="329" w:lineRule="auto"/>
              <w:jc w:val="center"/>
              <w:rPr>
                <w:rFonts w:ascii="HeliosCond" w:hAnsi="HeliosCond"/>
                <w:sz w:val="20"/>
                <w:szCs w:val="20"/>
              </w:rPr>
            </w:pPr>
          </w:p>
          <w:p w14:paraId="1F7C2936">
            <w:pPr>
              <w:spacing w:line="329" w:lineRule="auto"/>
              <w:jc w:val="center"/>
              <w:rPr>
                <w:rFonts w:ascii="HeliosCond" w:hAnsi="HeliosCond"/>
                <w:sz w:val="20"/>
                <w:szCs w:val="20"/>
              </w:rPr>
            </w:pPr>
          </w:p>
          <w:p w14:paraId="094B9FD4">
            <w:pPr>
              <w:spacing w:line="329" w:lineRule="auto"/>
              <w:jc w:val="center"/>
              <w:rPr>
                <w:rFonts w:ascii="HeliosCond" w:hAnsi="HeliosCond"/>
                <w:sz w:val="20"/>
                <w:szCs w:val="20"/>
              </w:rPr>
            </w:pPr>
          </w:p>
          <w:p w14:paraId="3E86B822">
            <w:pPr>
              <w:spacing w:line="329" w:lineRule="auto"/>
              <w:jc w:val="center"/>
              <w:rPr>
                <w:rFonts w:ascii="HeliosCond" w:hAnsi="HeliosCond"/>
                <w:sz w:val="20"/>
                <w:szCs w:val="20"/>
              </w:rPr>
            </w:pPr>
          </w:p>
          <w:p w14:paraId="6327B7D2">
            <w:pPr>
              <w:spacing w:line="329" w:lineRule="auto"/>
              <w:jc w:val="center"/>
              <w:rPr>
                <w:rFonts w:ascii="HeliosCond" w:hAnsi="HeliosCond"/>
                <w:sz w:val="20"/>
                <w:szCs w:val="20"/>
              </w:rPr>
            </w:pPr>
            <w:r>
              <w:rPr>
                <w:lang w:eastAsia="ru-RU"/>
              </w:rPr>
              <w:drawing>
                <wp:inline distT="0" distB="0" distL="0" distR="0">
                  <wp:extent cx="514350" cy="770890"/>
                  <wp:effectExtent l="5080" t="0" r="0" b="508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pic:cNvPicPr>
                            <a:picLocks noChangeAspect="1"/>
                          </pic:cNvPicPr>
                        </pic:nvPicPr>
                        <pic:blipFill>
                          <a:blip r:embed="rId28">
                            <a:duotone>
                              <a:prstClr val="black"/>
                              <a:srgbClr val="0070C0">
                                <a:tint val="45000"/>
                                <a:satMod val="400000"/>
                              </a:srgbClr>
                            </a:duotone>
                            <a:extLst>
                              <a:ext uri="{BEBA8EAE-BF5A-486C-A8C5-ECC9F3942E4B}">
                                <a14:imgProps xmlns:a14="http://schemas.microsoft.com/office/drawing/2010/main">
                                  <a14:imgLayer r:embed="rId29">
                                    <a14:imgEffect>
                                      <a14:backgroundRemoval t="32422" b="80078" l="16563" r="60104">
                                        <a14:foregroundMark x1="21667" y1="39609" x2="21667" y2="0"/>
                                        <a14:foregroundMark x1="29792" y1="46563" x2="29792" y2="0"/>
                                        <a14:foregroundMark x1="35938" y1="46406" x2="35938" y2="0"/>
                                        <a14:foregroundMark x1="34063" y1="45000" x2="34063" y2="0"/>
                                        <a14:foregroundMark x1="37396" y1="45703" x2="37396" y2="0"/>
                                        <a14:foregroundMark x1="41875" y1="44922" x2="41875" y2="0"/>
                                        <a14:foregroundMark x1="43646" y1="41172" x2="43646" y2="0"/>
                                        <a14:foregroundMark x1="45104" y1="66172" x2="45104" y2="0"/>
                                        <a14:foregroundMark x1="41458" y1="44922" x2="41458" y2="0"/>
                                        <a14:foregroundMark x1="40208" y1="44297" x2="40208" y2="0"/>
                                        <a14:foregroundMark x1="42500" y1="45703" x2="42500" y2="0"/>
                                        <a14:foregroundMark x1="39688" y1="52812" x2="39688" y2="0"/>
                                        <a14:foregroundMark x1="41042" y1="53828" x2="41042" y2="0"/>
                                        <a14:foregroundMark x1="42188" y1="54688" x2="42188" y2="0"/>
                                        <a14:foregroundMark x1="43958" y1="55625" x2="43958" y2="0"/>
                                        <a14:foregroundMark x1="45208" y1="56172" x2="45208" y2="0"/>
                                        <a14:foregroundMark x1="39792" y1="46016" x2="39792" y2="0"/>
                                        <a14:foregroundMark x1="41771" y1="46719" x2="41771" y2="0"/>
                                        <a14:foregroundMark x1="49688" y1="49922" x2="49688" y2="0"/>
                                        <a14:foregroundMark x1="51667" y1="50781" x2="51667" y2="0"/>
                                        <a14:foregroundMark x1="45833" y1="42500" x2="45833" y2="0"/>
                                        <a14:foregroundMark x1="47188" y1="43516" x2="47188" y2="0"/>
                                        <a14:foregroundMark x1="48229" y1="44063" x2="48229" y2="0"/>
                                        <a14:foregroundMark x1="47396" y1="45234" x2="47396" y2="0"/>
                                        <a14:foregroundMark x1="45417" y1="44766" x2="45417" y2="0"/>
                                        <a14:foregroundMark x1="30104" y1="44219" x2="30104" y2="0"/>
                                        <a14:foregroundMark x1="29896" y1="45469" x2="29896" y2="0"/>
                                        <a14:foregroundMark x1="29271" y1="47578" x2="29271" y2="0"/>
                                        <a14:foregroundMark x1="28333" y1="49375" x2="28333" y2="0"/>
                                        <a14:foregroundMark x1="27604" y1="50859" x2="27604" y2="0"/>
                                        <a14:foregroundMark x1="26771" y1="51719" x2="26771" y2="0"/>
                                        <a14:foregroundMark x1="25938" y1="52891" x2="25938" y2="0"/>
                                        <a14:foregroundMark x1="24896" y1="54063" x2="24896" y2="0"/>
                                        <a14:foregroundMark x1="23542" y1="54531" x2="23542" y2="0"/>
                                        <a14:foregroundMark x1="26146" y1="52266" x2="26146" y2="0"/>
                                        <a14:foregroundMark x1="25521" y1="53281" x2="25521" y2="0"/>
                                        <a14:foregroundMark x1="20208" y1="37891" x2="20208" y2="0"/>
                                        <a14:foregroundMark x1="24063" y1="43594" x2="24063" y2="0"/>
                                        <a14:foregroundMark x1="24896" y1="44531" x2="24896" y2="0"/>
                                        <a14:foregroundMark x1="25208" y1="44922" x2="25208" y2="0"/>
                                        <a14:foregroundMark x1="25625" y1="45859" x2="25625" y2="0"/>
                                        <a14:foregroundMark x1="26354" y1="46406" x2="26354" y2="0"/>
                                        <a14:foregroundMark x1="26458" y1="46406" x2="26458" y2="0"/>
                                        <a14:foregroundMark x1="26563" y1="46563" x2="26563" y2="0"/>
                                        <a14:foregroundMark x1="26979" y1="47109" x2="26979" y2="0"/>
                                        <a14:foregroundMark x1="25729" y1="45234" x2="25729" y2="0"/>
                                        <a14:foregroundMark x1="47292" y1="69766" x2="47292" y2="0"/>
                                        <a14:foregroundMark x1="47917" y1="70313" x2="47917" y2="0"/>
                                        <a14:foregroundMark x1="48542" y1="71328" x2="48542" y2="0"/>
                                        <a14:foregroundMark x1="48542" y1="72031" x2="48542" y2="0"/>
                                        <a14:foregroundMark x1="48854" y1="72813" x2="48854" y2="0"/>
                                        <a14:foregroundMark x1="49167" y1="72813" x2="49167" y2="0"/>
                                        <a14:foregroundMark x1="49375" y1="73359" x2="49375" y2="0"/>
                                        <a14:foregroundMark x1="49688" y1="74141" x2="49688" y2="0"/>
                                        <a14:foregroundMark x1="50104" y1="74453" x2="50104" y2="0"/>
                                        <a14:foregroundMark x1="50417" y1="74844" x2="50417" y2="0"/>
                                        <a14:foregroundMark x1="50625" y1="75391" x2="50625" y2="0"/>
                                        <a14:foregroundMark x1="50625" y1="75781" x2="50625" y2="0"/>
                                        <a14:foregroundMark x1="50625" y1="76016" x2="50625" y2="0"/>
                                        <a14:foregroundMark x1="50833" y1="76484" x2="50833" y2="0"/>
                                        <a14:foregroundMark x1="51042" y1="76875" x2="51042" y2="0"/>
                                        <a14:foregroundMark x1="51146" y1="76953" x2="51146" y2="0"/>
                                        <a14:foregroundMark x1="51667" y1="77578" x2="51667" y2="0"/>
                                        <a14:foregroundMark x1="51667" y1="77578" x2="51667" y2="0"/>
                                        <a14:foregroundMark x1="40521" y1="44453" x2="40521" y2="0"/>
                                      </a14:backgroundRemoval>
                                    </a14:imgEffect>
                                    <a14:imgEffect>
                                      <a14:brightnessContrast bright="40000" contrast="-40000"/>
                                    </a14:imgEffect>
                                  </a14:imgLayer>
                                </a14:imgProps>
                              </a:ext>
                            </a:extLst>
                          </a:blip>
                          <a:srcRect l="16591" t="32836" r="40486" b="18926"/>
                          <a:stretch>
                            <a:fillRect/>
                          </a:stretch>
                        </pic:blipFill>
                        <pic:spPr>
                          <a:xfrm rot="16200000">
                            <a:off x="0" y="0"/>
                            <a:ext cx="533121" cy="798804"/>
                          </a:xfrm>
                          <a:prstGeom prst="rect">
                            <a:avLst/>
                          </a:prstGeom>
                          <a:ln>
                            <a:noFill/>
                          </a:ln>
                        </pic:spPr>
                      </pic:pic>
                    </a:graphicData>
                  </a:graphic>
                </wp:inline>
              </w:drawing>
            </w:r>
          </w:p>
        </w:tc>
        <w:tc>
          <w:tcPr>
            <w:tcW w:w="1217" w:type="pct"/>
            <w:shd w:val="clear" w:color="auto" w:fill="auto"/>
          </w:tcPr>
          <w:p w14:paraId="05C3E974">
            <w:pPr>
              <w:spacing w:line="329" w:lineRule="auto"/>
              <w:rPr>
                <w:rFonts w:ascii="HeliosCond" w:hAnsi="HeliosCond"/>
                <w:sz w:val="20"/>
                <w:szCs w:val="20"/>
              </w:rPr>
            </w:pPr>
          </w:p>
          <w:p w14:paraId="47DFCBC6">
            <w:pPr>
              <w:spacing w:line="329" w:lineRule="auto"/>
              <w:rPr>
                <w:rFonts w:ascii="HeliosCond" w:hAnsi="HeliosCond"/>
                <w:sz w:val="20"/>
                <w:szCs w:val="20"/>
              </w:rPr>
            </w:pPr>
          </w:p>
          <w:p w14:paraId="6F995374">
            <w:pPr>
              <w:spacing w:line="329" w:lineRule="auto"/>
              <w:rPr>
                <w:rFonts w:ascii="HeliosCond" w:hAnsi="HeliosCond"/>
                <w:sz w:val="20"/>
                <w:szCs w:val="20"/>
              </w:rPr>
            </w:pPr>
          </w:p>
          <w:p w14:paraId="682371E3">
            <w:pPr>
              <w:spacing w:line="329" w:lineRule="auto"/>
              <w:rPr>
                <w:rFonts w:ascii="HeliosCond" w:hAnsi="HeliosCond"/>
                <w:sz w:val="20"/>
                <w:szCs w:val="20"/>
              </w:rPr>
            </w:pPr>
          </w:p>
          <w:p w14:paraId="32B7A2EF">
            <w:pPr>
              <w:spacing w:line="329" w:lineRule="auto"/>
              <w:rPr>
                <w:rFonts w:ascii="HeliosCond" w:hAnsi="HeliosCond"/>
                <w:sz w:val="20"/>
                <w:szCs w:val="20"/>
              </w:rPr>
            </w:pPr>
          </w:p>
          <w:p w14:paraId="49F26EA2">
            <w:pPr>
              <w:spacing w:line="329" w:lineRule="auto"/>
              <w:rPr>
                <w:rFonts w:ascii="HeliosCond" w:hAnsi="HeliosCond"/>
                <w:sz w:val="20"/>
                <w:szCs w:val="20"/>
              </w:rPr>
            </w:pPr>
          </w:p>
          <w:p w14:paraId="748B2573">
            <w:pPr>
              <w:spacing w:line="329" w:lineRule="auto"/>
              <w:rPr>
                <w:rFonts w:ascii="HeliosCond" w:hAnsi="HeliosCond"/>
                <w:sz w:val="20"/>
                <w:szCs w:val="20"/>
              </w:rPr>
            </w:pPr>
            <w:r>
              <w:rPr>
                <w:rFonts w:ascii="HeliosCond" w:hAnsi="HeliosCond"/>
                <w:sz w:val="20"/>
                <w:szCs w:val="20"/>
              </w:rPr>
              <w:t>Е.В. Чекина</w:t>
            </w:r>
          </w:p>
          <w:p w14:paraId="19289C80">
            <w:pPr>
              <w:spacing w:line="329" w:lineRule="auto"/>
              <w:rPr>
                <w:rFonts w:ascii="HeliosCond" w:hAnsi="HeliosCond"/>
                <w:sz w:val="20"/>
                <w:szCs w:val="20"/>
              </w:rPr>
            </w:pPr>
            <w:r>
              <w:rPr>
                <w:rFonts w:ascii="HeliosCond" w:hAnsi="HeliosCond"/>
                <w:sz w:val="20"/>
                <w:szCs w:val="20"/>
              </w:rPr>
              <w:t>30.11.2024</w:t>
            </w:r>
          </w:p>
        </w:tc>
      </w:tr>
      <w:tr w14:paraId="767E50A4">
        <w:tblPrEx>
          <w:tblCellMar>
            <w:top w:w="0" w:type="dxa"/>
            <w:left w:w="108" w:type="dxa"/>
            <w:bottom w:w="0" w:type="dxa"/>
            <w:right w:w="108" w:type="dxa"/>
          </w:tblCellMar>
        </w:tblPrEx>
        <w:tc>
          <w:tcPr>
            <w:tcW w:w="2417" w:type="pct"/>
            <w:shd w:val="clear" w:color="auto" w:fill="auto"/>
          </w:tcPr>
          <w:p w14:paraId="503E8CDF">
            <w:pPr>
              <w:spacing w:line="329" w:lineRule="auto"/>
              <w:rPr>
                <w:rFonts w:ascii="HeliosCond" w:hAnsi="HeliosCond"/>
                <w:sz w:val="20"/>
                <w:szCs w:val="20"/>
              </w:rPr>
            </w:pPr>
          </w:p>
          <w:p w14:paraId="4A1D1607">
            <w:pPr>
              <w:rPr>
                <w:rFonts w:ascii="HeliosCond" w:hAnsi="HeliosCond"/>
                <w:sz w:val="20"/>
                <w:szCs w:val="20"/>
              </w:rPr>
            </w:pPr>
            <w:r>
              <w:rPr>
                <w:rFonts w:ascii="HeliosCond" w:hAnsi="HeliosCond"/>
                <w:sz w:val="20"/>
                <w:szCs w:val="20"/>
              </w:rPr>
              <w:t xml:space="preserve">Начальник отдела </w:t>
            </w:r>
          </w:p>
          <w:p w14:paraId="0AAF31CA">
            <w:pPr>
              <w:rPr>
                <w:rFonts w:ascii="HeliosCond" w:hAnsi="HeliosCond"/>
                <w:sz w:val="20"/>
                <w:szCs w:val="20"/>
              </w:rPr>
            </w:pPr>
            <w:r>
              <w:rPr>
                <w:rFonts w:ascii="HeliosCond" w:hAnsi="HeliosCond"/>
                <w:sz w:val="20"/>
                <w:szCs w:val="20"/>
              </w:rPr>
              <w:t>организации дорожного движения</w:t>
            </w:r>
          </w:p>
        </w:tc>
        <w:tc>
          <w:tcPr>
            <w:tcW w:w="1366" w:type="pct"/>
            <w:gridSpan w:val="2"/>
            <w:shd w:val="clear" w:color="auto" w:fill="auto"/>
          </w:tcPr>
          <w:p w14:paraId="7E15BFA3">
            <w:pPr>
              <w:spacing w:line="329" w:lineRule="auto"/>
              <w:jc w:val="center"/>
              <w:rPr>
                <w:rFonts w:ascii="HeliosCond" w:hAnsi="HeliosCond"/>
                <w:sz w:val="20"/>
                <w:szCs w:val="20"/>
              </w:rPr>
            </w:pPr>
            <w:r>
              <w:rPr>
                <w:rFonts w:ascii="HeliosCond" w:hAnsi="HeliosCond"/>
                <w:sz w:val="20"/>
                <w:szCs w:val="20"/>
                <w:lang w:eastAsia="ru-RU"/>
              </w:rPr>
              <w:drawing>
                <wp:anchor distT="0" distB="0" distL="114300" distR="114300" simplePos="0" relativeHeight="251664384" behindDoc="0" locked="0" layoutInCell="1" allowOverlap="1">
                  <wp:simplePos x="0" y="0"/>
                  <wp:positionH relativeFrom="column">
                    <wp:posOffset>1905</wp:posOffset>
                  </wp:positionH>
                  <wp:positionV relativeFrom="paragraph">
                    <wp:posOffset>-65405</wp:posOffset>
                  </wp:positionV>
                  <wp:extent cx="1676400" cy="747395"/>
                  <wp:effectExtent l="0" t="0" r="0" b="0"/>
                  <wp:wrapNone/>
                  <wp:docPr id="21" name="Рисунок 21" descr="C:\Users\auspe\Downloads\изображение_2024-06-26_10425379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Рисунок 21" descr="C:\Users\auspe\Downloads\изображение_2024-06-26_104253790.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a:xfrm>
                            <a:off x="0" y="0"/>
                            <a:ext cx="1676400" cy="747524"/>
                          </a:xfrm>
                          <a:prstGeom prst="rect">
                            <a:avLst/>
                          </a:prstGeom>
                          <a:noFill/>
                          <a:ln>
                            <a:noFill/>
                          </a:ln>
                        </pic:spPr>
                      </pic:pic>
                    </a:graphicData>
                  </a:graphic>
                </wp:anchor>
              </w:drawing>
            </w:r>
          </w:p>
          <w:p w14:paraId="2365C554">
            <w:pPr>
              <w:spacing w:line="329" w:lineRule="auto"/>
              <w:jc w:val="center"/>
              <w:rPr>
                <w:rFonts w:ascii="HeliosCond" w:hAnsi="HeliosCond"/>
                <w:sz w:val="20"/>
                <w:szCs w:val="20"/>
              </w:rPr>
            </w:pPr>
          </w:p>
        </w:tc>
        <w:tc>
          <w:tcPr>
            <w:tcW w:w="1217" w:type="pct"/>
            <w:shd w:val="clear" w:color="auto" w:fill="auto"/>
          </w:tcPr>
          <w:p w14:paraId="124FFDC3">
            <w:pPr>
              <w:spacing w:line="329" w:lineRule="auto"/>
              <w:rPr>
                <w:rFonts w:ascii="HeliosCond" w:hAnsi="HeliosCond"/>
                <w:sz w:val="20"/>
                <w:szCs w:val="20"/>
              </w:rPr>
            </w:pPr>
          </w:p>
          <w:p w14:paraId="21C6D7F1">
            <w:pPr>
              <w:spacing w:line="329" w:lineRule="auto"/>
              <w:rPr>
                <w:rFonts w:ascii="HeliosCond" w:hAnsi="HeliosCond"/>
                <w:sz w:val="20"/>
                <w:szCs w:val="20"/>
              </w:rPr>
            </w:pPr>
            <w:r>
              <w:rPr>
                <w:rFonts w:ascii="HeliosCond" w:hAnsi="HeliosCond"/>
                <w:sz w:val="20"/>
                <w:szCs w:val="20"/>
              </w:rPr>
              <w:t>А.К. Успенская</w:t>
            </w:r>
          </w:p>
          <w:p w14:paraId="6456F192">
            <w:pPr>
              <w:spacing w:line="329" w:lineRule="auto"/>
              <w:rPr>
                <w:rFonts w:ascii="HeliosCond" w:hAnsi="HeliosCond"/>
                <w:sz w:val="20"/>
                <w:szCs w:val="20"/>
              </w:rPr>
            </w:pPr>
            <w:r>
              <w:rPr>
                <w:rFonts w:ascii="HeliosCond" w:hAnsi="HeliosCond"/>
                <w:sz w:val="20"/>
                <w:szCs w:val="20"/>
              </w:rPr>
              <w:t>30.11.2024</w:t>
            </w:r>
          </w:p>
        </w:tc>
      </w:tr>
      <w:tr w14:paraId="1A8ACCC6">
        <w:tblPrEx>
          <w:tblCellMar>
            <w:top w:w="0" w:type="dxa"/>
            <w:left w:w="108" w:type="dxa"/>
            <w:bottom w:w="0" w:type="dxa"/>
            <w:right w:w="108" w:type="dxa"/>
          </w:tblCellMar>
        </w:tblPrEx>
        <w:tc>
          <w:tcPr>
            <w:tcW w:w="2417" w:type="pct"/>
            <w:shd w:val="clear" w:color="auto" w:fill="auto"/>
          </w:tcPr>
          <w:p w14:paraId="565EB37F">
            <w:pPr>
              <w:spacing w:line="329" w:lineRule="auto"/>
              <w:rPr>
                <w:rFonts w:ascii="HeliosCond" w:hAnsi="HeliosCond"/>
                <w:sz w:val="20"/>
                <w:szCs w:val="20"/>
              </w:rPr>
            </w:pPr>
            <w:r>
              <w:rPr>
                <w:rFonts w:ascii="HeliosCond" w:hAnsi="HeliosCond"/>
                <w:sz w:val="20"/>
                <w:szCs w:val="20"/>
              </w:rPr>
              <w:t>Разработчик</w:t>
            </w:r>
          </w:p>
          <w:p w14:paraId="06197ED2">
            <w:pPr>
              <w:spacing w:line="329" w:lineRule="auto"/>
              <w:rPr>
                <w:rFonts w:ascii="HeliosCond" w:hAnsi="HeliosCond"/>
                <w:sz w:val="20"/>
                <w:szCs w:val="20"/>
              </w:rPr>
            </w:pPr>
          </w:p>
        </w:tc>
        <w:tc>
          <w:tcPr>
            <w:tcW w:w="1366" w:type="pct"/>
            <w:gridSpan w:val="2"/>
            <w:shd w:val="clear" w:color="auto" w:fill="auto"/>
          </w:tcPr>
          <w:p w14:paraId="1B22F297">
            <w:pPr>
              <w:spacing w:line="329" w:lineRule="auto"/>
              <w:jc w:val="center"/>
              <w:rPr>
                <w:rFonts w:ascii="HeliosCond" w:hAnsi="HeliosCond"/>
                <w:sz w:val="20"/>
                <w:szCs w:val="20"/>
              </w:rPr>
            </w:pPr>
            <w:r>
              <w:rPr>
                <w:rFonts w:ascii="HeliosCond" w:hAnsi="HeliosCond"/>
                <w:sz w:val="20"/>
                <w:szCs w:val="20"/>
                <w:lang w:eastAsia="ru-RU"/>
              </w:rPr>
              <w:drawing>
                <wp:anchor distT="0" distB="0" distL="114300" distR="114300" simplePos="0" relativeHeight="251665408" behindDoc="0" locked="0" layoutInCell="1" allowOverlap="1">
                  <wp:simplePos x="0" y="0"/>
                  <wp:positionH relativeFrom="column">
                    <wp:posOffset>466725</wp:posOffset>
                  </wp:positionH>
                  <wp:positionV relativeFrom="paragraph">
                    <wp:posOffset>29210</wp:posOffset>
                  </wp:positionV>
                  <wp:extent cx="845820" cy="516890"/>
                  <wp:effectExtent l="0" t="0" r="0" b="0"/>
                  <wp:wrapThrough wrapText="bothSides">
                    <wp:wrapPolygon>
                      <wp:start x="15081" y="4776"/>
                      <wp:lineTo x="3892" y="6369"/>
                      <wp:lineTo x="3405" y="15921"/>
                      <wp:lineTo x="8757" y="17514"/>
                      <wp:lineTo x="11189" y="17514"/>
                      <wp:lineTo x="13622" y="15921"/>
                      <wp:lineTo x="18486" y="9553"/>
                      <wp:lineTo x="18000" y="4776"/>
                      <wp:lineTo x="15081" y="4776"/>
                    </wp:wrapPolygon>
                  </wp:wrapThrough>
                  <wp:docPr id="24" name="Рисунок 24" descr="C:\Users\auspe\Downloads\изображение_2024-06-26_1042225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Рисунок 24" descr="C:\Users\auspe\Downloads\изображение_2024-06-26_104222540.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a:xfrm>
                            <a:off x="0" y="0"/>
                            <a:ext cx="845820" cy="517112"/>
                          </a:xfrm>
                          <a:prstGeom prst="rect">
                            <a:avLst/>
                          </a:prstGeom>
                          <a:noFill/>
                          <a:ln>
                            <a:noFill/>
                          </a:ln>
                        </pic:spPr>
                      </pic:pic>
                    </a:graphicData>
                  </a:graphic>
                </wp:anchor>
              </w:drawing>
            </w:r>
          </w:p>
          <w:p w14:paraId="26C15C74">
            <w:pPr>
              <w:spacing w:line="329" w:lineRule="auto"/>
              <w:jc w:val="center"/>
              <w:rPr>
                <w:rFonts w:ascii="HeliosCond" w:hAnsi="HeliosCond"/>
                <w:sz w:val="20"/>
                <w:szCs w:val="20"/>
              </w:rPr>
            </w:pPr>
          </w:p>
        </w:tc>
        <w:tc>
          <w:tcPr>
            <w:tcW w:w="1217" w:type="pct"/>
            <w:shd w:val="clear" w:color="auto" w:fill="auto"/>
          </w:tcPr>
          <w:p w14:paraId="6304A08F">
            <w:pPr>
              <w:spacing w:line="329" w:lineRule="auto"/>
              <w:rPr>
                <w:rFonts w:ascii="HeliosCond" w:hAnsi="HeliosCond"/>
                <w:sz w:val="20"/>
                <w:szCs w:val="20"/>
              </w:rPr>
            </w:pPr>
          </w:p>
          <w:p w14:paraId="439086A9">
            <w:pPr>
              <w:spacing w:line="329" w:lineRule="auto"/>
              <w:rPr>
                <w:rFonts w:ascii="HeliosCond" w:hAnsi="HeliosCond"/>
                <w:sz w:val="20"/>
                <w:szCs w:val="20"/>
              </w:rPr>
            </w:pPr>
            <w:r>
              <w:rPr>
                <w:rFonts w:ascii="HeliosCond" w:hAnsi="HeliosCond"/>
                <w:sz w:val="20"/>
                <w:szCs w:val="20"/>
              </w:rPr>
              <w:t xml:space="preserve">А.В. Егоров </w:t>
            </w:r>
            <w:r>
              <w:rPr>
                <w:rFonts w:ascii="HeliosCond" w:hAnsi="HeliosCond"/>
                <w:sz w:val="20"/>
                <w:szCs w:val="20"/>
              </w:rPr>
              <w:br w:type="textWrapping"/>
            </w:r>
            <w:r>
              <w:rPr>
                <w:rFonts w:ascii="HeliosCond" w:hAnsi="HeliosCond"/>
                <w:sz w:val="20"/>
                <w:szCs w:val="20"/>
              </w:rPr>
              <w:t>30.11.2024</w:t>
            </w:r>
          </w:p>
        </w:tc>
      </w:tr>
    </w:tbl>
    <w:p w14:paraId="59DE976D">
      <w:pPr>
        <w:spacing w:line="329" w:lineRule="auto"/>
        <w:rPr>
          <w:rFonts w:ascii="HeliosCond" w:hAnsi="HeliosCond"/>
          <w:sz w:val="20"/>
          <w:szCs w:val="20"/>
        </w:rPr>
      </w:pPr>
    </w:p>
    <w:p w14:paraId="4B642616">
      <w:pPr>
        <w:spacing w:line="329" w:lineRule="auto"/>
        <w:rPr>
          <w:rFonts w:ascii="HeliosCond" w:hAnsi="HeliosCond"/>
          <w:sz w:val="20"/>
          <w:szCs w:val="20"/>
        </w:rPr>
      </w:pPr>
    </w:p>
    <w:tbl>
      <w:tblPr>
        <w:tblStyle w:val="12"/>
        <w:tblW w:w="4941" w:type="pct"/>
        <w:tblInd w:w="0" w:type="dxa"/>
        <w:tblLayout w:type="fixed"/>
        <w:tblCellMar>
          <w:top w:w="0" w:type="dxa"/>
          <w:left w:w="108" w:type="dxa"/>
          <w:bottom w:w="0" w:type="dxa"/>
          <w:right w:w="108" w:type="dxa"/>
        </w:tblCellMar>
      </w:tblPr>
      <w:tblGrid>
        <w:gridCol w:w="3507"/>
        <w:gridCol w:w="3971"/>
        <w:gridCol w:w="2411"/>
      </w:tblGrid>
      <w:tr w14:paraId="042A4F2C">
        <w:tblPrEx>
          <w:tblCellMar>
            <w:top w:w="0" w:type="dxa"/>
            <w:left w:w="108" w:type="dxa"/>
            <w:bottom w:w="0" w:type="dxa"/>
            <w:right w:w="108" w:type="dxa"/>
          </w:tblCellMar>
        </w:tblPrEx>
        <w:tc>
          <w:tcPr>
            <w:tcW w:w="1773" w:type="pct"/>
            <w:shd w:val="clear" w:color="auto" w:fill="auto"/>
          </w:tcPr>
          <w:p w14:paraId="5C15ECA3">
            <w:pPr>
              <w:spacing w:line="329" w:lineRule="auto"/>
              <w:rPr>
                <w:rFonts w:ascii="HeliosCond" w:hAnsi="HeliosCond"/>
                <w:sz w:val="20"/>
                <w:szCs w:val="20"/>
              </w:rPr>
            </w:pPr>
            <w:r>
              <w:rPr>
                <w:rFonts w:ascii="HeliosCond" w:hAnsi="HeliosCond"/>
                <w:sz w:val="20"/>
                <w:szCs w:val="20"/>
              </w:rPr>
              <w:t xml:space="preserve">Нормоконтролёр </w:t>
            </w:r>
          </w:p>
        </w:tc>
        <w:tc>
          <w:tcPr>
            <w:tcW w:w="2008" w:type="pct"/>
            <w:shd w:val="clear" w:color="auto" w:fill="auto"/>
            <w:vAlign w:val="bottom"/>
          </w:tcPr>
          <w:p w14:paraId="50241077">
            <w:pPr>
              <w:spacing w:line="329" w:lineRule="auto"/>
              <w:rPr>
                <w:rFonts w:ascii="HeliosCond" w:hAnsi="HeliosCond"/>
                <w:sz w:val="20"/>
                <w:szCs w:val="20"/>
              </w:rPr>
            </w:pPr>
            <w:r>
              <w:rPr>
                <w:rFonts w:ascii="HeliosCond" w:hAnsi="HeliosCond"/>
                <w:lang w:eastAsia="ru-RU"/>
              </w:rPr>
              <w:drawing>
                <wp:anchor distT="0" distB="0" distL="114300" distR="114300" simplePos="0" relativeHeight="251659264" behindDoc="0" locked="0" layoutInCell="1" allowOverlap="1">
                  <wp:simplePos x="0" y="0"/>
                  <wp:positionH relativeFrom="column">
                    <wp:posOffset>1172845</wp:posOffset>
                  </wp:positionH>
                  <wp:positionV relativeFrom="paragraph">
                    <wp:posOffset>-436245</wp:posOffset>
                  </wp:positionV>
                  <wp:extent cx="997585" cy="581660"/>
                  <wp:effectExtent l="0" t="0" r="0" b="8890"/>
                  <wp:wrapNone/>
                  <wp:docPr id="3010" name="Рисунок 3010" descr="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0" name="Рисунок 3010" descr="я"/>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a:xfrm>
                            <a:off x="0" y="0"/>
                            <a:ext cx="997585" cy="581660"/>
                          </a:xfrm>
                          <a:prstGeom prst="rect">
                            <a:avLst/>
                          </a:prstGeom>
                          <a:noFill/>
                          <a:ln>
                            <a:noFill/>
                          </a:ln>
                        </pic:spPr>
                      </pic:pic>
                    </a:graphicData>
                  </a:graphic>
                </wp:anchor>
              </w:drawing>
            </w:r>
          </w:p>
        </w:tc>
        <w:tc>
          <w:tcPr>
            <w:tcW w:w="1220" w:type="pct"/>
            <w:shd w:val="clear" w:color="auto" w:fill="auto"/>
            <w:vAlign w:val="bottom"/>
          </w:tcPr>
          <w:p w14:paraId="12988A9D">
            <w:pPr>
              <w:spacing w:line="329" w:lineRule="auto"/>
              <w:rPr>
                <w:rFonts w:ascii="HeliosCond" w:hAnsi="HeliosCond"/>
                <w:sz w:val="20"/>
                <w:szCs w:val="20"/>
              </w:rPr>
            </w:pPr>
            <w:r>
              <w:rPr>
                <w:rFonts w:ascii="HeliosCond" w:hAnsi="HeliosCond"/>
                <w:sz w:val="20"/>
                <w:szCs w:val="20"/>
              </w:rPr>
              <w:t>С.А. Алексеев</w:t>
            </w:r>
          </w:p>
          <w:p w14:paraId="010A534D">
            <w:pPr>
              <w:spacing w:line="329" w:lineRule="auto"/>
              <w:rPr>
                <w:rFonts w:ascii="HeliosCond" w:hAnsi="HeliosCond"/>
                <w:sz w:val="20"/>
                <w:szCs w:val="20"/>
              </w:rPr>
            </w:pPr>
            <w:r>
              <w:rPr>
                <w:rFonts w:ascii="HeliosCond" w:hAnsi="HeliosCond"/>
                <w:sz w:val="20"/>
                <w:szCs w:val="20"/>
              </w:rPr>
              <w:t>30.11.2024</w:t>
            </w:r>
          </w:p>
        </w:tc>
      </w:tr>
    </w:tbl>
    <w:p w14:paraId="4FB57C7C">
      <w:pPr>
        <w:rPr>
          <w:rFonts w:ascii="HeliosCond" w:hAnsi="HeliosCond"/>
          <w:b/>
          <w:color w:val="2E75B6" w:themeColor="accent1" w:themeShade="BF"/>
          <w:sz w:val="28"/>
          <w:szCs w:val="28"/>
        </w:rPr>
      </w:pPr>
      <w:bookmarkStart w:id="2" w:name="_Toc83910217"/>
      <w:r>
        <w:rPr>
          <w:rFonts w:ascii="HeliosCond" w:hAnsi="HeliosCond"/>
          <w:b/>
          <w:color w:val="2E75B6" w:themeColor="accent1" w:themeShade="BF"/>
          <w:sz w:val="28"/>
          <w:szCs w:val="28"/>
        </w:rPr>
        <w:br w:type="page"/>
      </w:r>
    </w:p>
    <w:p w14:paraId="5DD19602">
      <w:pPr>
        <w:jc w:val="center"/>
        <w:rPr>
          <w:rFonts w:ascii="HeliosCond" w:hAnsi="HeliosCond"/>
          <w:b/>
          <w:color w:val="2E75B6" w:themeColor="accent1" w:themeShade="BF"/>
        </w:rPr>
      </w:pPr>
      <w:r>
        <w:rPr>
          <w:rFonts w:ascii="HeliosCond" w:hAnsi="HeliosCond"/>
          <w:b/>
          <w:color w:val="2E75B6" w:themeColor="accent1" w:themeShade="BF"/>
          <w:sz w:val="28"/>
          <w:szCs w:val="28"/>
        </w:rPr>
        <w:t>СОДЕРЖАНИЕ</w:t>
      </w:r>
      <w:bookmarkEnd w:id="2"/>
    </w:p>
    <w:p w14:paraId="4C74B3ED">
      <w:pPr>
        <w:rPr>
          <w:rFonts w:ascii="HeliosCond" w:hAnsi="HeliosCond"/>
          <w:color w:val="000000"/>
          <w:sz w:val="10"/>
          <w:szCs w:val="28"/>
        </w:rPr>
      </w:pPr>
    </w:p>
    <w:tbl>
      <w:tblPr>
        <w:tblStyle w:val="12"/>
        <w:tblW w:w="4925" w:type="pct"/>
        <w:tblInd w:w="0" w:type="dxa"/>
        <w:tblLayout w:type="autofit"/>
        <w:tblCellMar>
          <w:top w:w="0" w:type="dxa"/>
          <w:left w:w="108" w:type="dxa"/>
          <w:bottom w:w="0" w:type="dxa"/>
          <w:right w:w="108" w:type="dxa"/>
        </w:tblCellMar>
      </w:tblPr>
      <w:tblGrid>
        <w:gridCol w:w="1287"/>
        <w:gridCol w:w="8570"/>
      </w:tblGrid>
      <w:tr w14:paraId="49739AAA">
        <w:tblPrEx>
          <w:tblCellMar>
            <w:top w:w="0" w:type="dxa"/>
            <w:left w:w="108" w:type="dxa"/>
            <w:bottom w:w="0" w:type="dxa"/>
            <w:right w:w="108" w:type="dxa"/>
          </w:tblCellMar>
        </w:tblPrEx>
        <w:trPr>
          <w:trHeight w:val="482" w:hRule="atLeast"/>
        </w:trPr>
        <w:tc>
          <w:tcPr>
            <w:tcW w:w="653" w:type="pct"/>
            <w:tcBorders>
              <w:top w:val="single" w:color="000000" w:sz="4" w:space="0"/>
              <w:left w:val="single" w:color="000000" w:sz="4" w:space="0"/>
              <w:bottom w:val="single" w:color="000000" w:sz="4" w:space="0"/>
              <w:right w:val="single" w:color="000000" w:sz="4" w:space="0"/>
            </w:tcBorders>
            <w:shd w:val="clear" w:color="auto" w:fill="auto"/>
            <w:vAlign w:val="bottom"/>
          </w:tcPr>
          <w:p w14:paraId="6ABCE42F">
            <w:pPr>
              <w:snapToGrid w:val="0"/>
              <w:spacing w:before="60" w:line="276" w:lineRule="auto"/>
              <w:jc w:val="center"/>
              <w:rPr>
                <w:rFonts w:ascii="HeliosCond" w:hAnsi="HeliosCond"/>
                <w:b/>
                <w:sz w:val="22"/>
                <w:szCs w:val="22"/>
              </w:rPr>
            </w:pPr>
            <w:r>
              <w:rPr>
                <w:rFonts w:ascii="HeliosCond" w:hAnsi="HeliosCond"/>
                <w:b/>
                <w:sz w:val="22"/>
                <w:szCs w:val="22"/>
              </w:rPr>
              <w:t>№ тома</w:t>
            </w:r>
          </w:p>
        </w:tc>
        <w:tc>
          <w:tcPr>
            <w:tcW w:w="4347" w:type="pct"/>
            <w:tcBorders>
              <w:top w:val="single" w:color="000000" w:sz="4" w:space="0"/>
              <w:left w:val="single" w:color="000000" w:sz="4" w:space="0"/>
              <w:bottom w:val="single" w:color="000000" w:sz="4" w:space="0"/>
              <w:right w:val="single" w:color="000000" w:sz="4" w:space="0"/>
            </w:tcBorders>
            <w:shd w:val="clear" w:color="auto" w:fill="auto"/>
            <w:vAlign w:val="bottom"/>
          </w:tcPr>
          <w:p w14:paraId="6B8ADE00">
            <w:pPr>
              <w:spacing w:before="60" w:line="276" w:lineRule="auto"/>
              <w:jc w:val="center"/>
              <w:rPr>
                <w:rFonts w:ascii="HeliosCond" w:hAnsi="HeliosCond"/>
                <w:sz w:val="22"/>
                <w:szCs w:val="22"/>
              </w:rPr>
            </w:pPr>
            <w:r>
              <w:rPr>
                <w:rFonts w:ascii="HeliosCond" w:hAnsi="HeliosCond"/>
                <w:b/>
                <w:sz w:val="22"/>
                <w:szCs w:val="22"/>
              </w:rPr>
              <w:t>Наименование</w:t>
            </w:r>
          </w:p>
        </w:tc>
      </w:tr>
      <w:tr w14:paraId="7E824547">
        <w:tblPrEx>
          <w:tblCellMar>
            <w:top w:w="0" w:type="dxa"/>
            <w:left w:w="108" w:type="dxa"/>
            <w:bottom w:w="0" w:type="dxa"/>
            <w:right w:w="108" w:type="dxa"/>
          </w:tblCellMar>
        </w:tblPrEx>
        <w:trPr>
          <w:trHeight w:val="482" w:hRule="atLeast"/>
        </w:trPr>
        <w:tc>
          <w:tcPr>
            <w:tcW w:w="653" w:type="pct"/>
            <w:tcBorders>
              <w:top w:val="single" w:color="000000" w:sz="4" w:space="0"/>
              <w:left w:val="single" w:color="000000" w:sz="4" w:space="0"/>
              <w:bottom w:val="single" w:color="000000" w:sz="4" w:space="0"/>
              <w:right w:val="single" w:color="000000" w:sz="4" w:space="0"/>
            </w:tcBorders>
            <w:shd w:val="clear" w:color="auto" w:fill="auto"/>
            <w:vAlign w:val="bottom"/>
          </w:tcPr>
          <w:p w14:paraId="73013E8D">
            <w:pPr>
              <w:spacing w:before="60" w:line="276" w:lineRule="auto"/>
              <w:rPr>
                <w:rFonts w:ascii="HeliosCond" w:hAnsi="HeliosCond"/>
                <w:sz w:val="22"/>
                <w:szCs w:val="22"/>
              </w:rPr>
            </w:pPr>
            <w:r>
              <w:rPr>
                <w:rFonts w:ascii="HeliosCond" w:hAnsi="HeliosCond"/>
                <w:sz w:val="22"/>
                <w:szCs w:val="22"/>
              </w:rPr>
              <w:t>Том 1</w:t>
            </w:r>
          </w:p>
        </w:tc>
        <w:tc>
          <w:tcPr>
            <w:tcW w:w="4347" w:type="pct"/>
            <w:tcBorders>
              <w:top w:val="single" w:color="000000" w:sz="4" w:space="0"/>
              <w:left w:val="single" w:color="000000" w:sz="4" w:space="0"/>
              <w:bottom w:val="single" w:color="000000" w:sz="4" w:space="0"/>
              <w:right w:val="single" w:color="000000" w:sz="4" w:space="0"/>
            </w:tcBorders>
            <w:shd w:val="clear" w:color="auto" w:fill="auto"/>
          </w:tcPr>
          <w:p w14:paraId="11C99C6A">
            <w:pPr>
              <w:spacing w:before="60" w:line="276" w:lineRule="auto"/>
              <w:rPr>
                <w:rFonts w:ascii="HeliosCond" w:hAnsi="HeliosCond"/>
                <w:sz w:val="22"/>
                <w:szCs w:val="22"/>
              </w:rPr>
            </w:pPr>
            <w:r>
              <w:rPr>
                <w:rFonts w:ascii="HeliosCond" w:hAnsi="HeliosCond"/>
                <w:sz w:val="22"/>
                <w:szCs w:val="22"/>
              </w:rPr>
              <w:t>Пояснительная записка ПОДД</w:t>
            </w:r>
          </w:p>
        </w:tc>
      </w:tr>
      <w:tr w14:paraId="551FA56E">
        <w:tblPrEx>
          <w:tblCellMar>
            <w:top w:w="0" w:type="dxa"/>
            <w:left w:w="108" w:type="dxa"/>
            <w:bottom w:w="0" w:type="dxa"/>
            <w:right w:w="108" w:type="dxa"/>
          </w:tblCellMar>
        </w:tblPrEx>
        <w:trPr>
          <w:trHeight w:val="482" w:hRule="atLeast"/>
        </w:trPr>
        <w:tc>
          <w:tcPr>
            <w:tcW w:w="653" w:type="pct"/>
            <w:tcBorders>
              <w:top w:val="single" w:color="000000" w:sz="4" w:space="0"/>
              <w:left w:val="single" w:color="000000" w:sz="4" w:space="0"/>
              <w:bottom w:val="single" w:color="000000" w:sz="4" w:space="0"/>
              <w:right w:val="single" w:color="000000" w:sz="4" w:space="0"/>
            </w:tcBorders>
            <w:shd w:val="clear" w:color="auto" w:fill="auto"/>
            <w:vAlign w:val="bottom"/>
          </w:tcPr>
          <w:p w14:paraId="6BB8D544">
            <w:pPr>
              <w:spacing w:before="60" w:line="276" w:lineRule="auto"/>
              <w:rPr>
                <w:rFonts w:ascii="HeliosCond" w:hAnsi="HeliosCond"/>
                <w:sz w:val="22"/>
                <w:szCs w:val="22"/>
              </w:rPr>
            </w:pPr>
            <w:r>
              <w:rPr>
                <w:rFonts w:ascii="HeliosCond" w:hAnsi="HeliosCond"/>
                <w:sz w:val="22"/>
                <w:szCs w:val="22"/>
              </w:rPr>
              <w:t>Том 2</w:t>
            </w:r>
          </w:p>
        </w:tc>
        <w:tc>
          <w:tcPr>
            <w:tcW w:w="4347" w:type="pct"/>
            <w:tcBorders>
              <w:top w:val="single" w:color="000000" w:sz="4" w:space="0"/>
              <w:left w:val="single" w:color="000000" w:sz="4" w:space="0"/>
              <w:bottom w:val="single" w:color="000000" w:sz="4" w:space="0"/>
              <w:right w:val="single" w:color="000000" w:sz="4" w:space="0"/>
            </w:tcBorders>
            <w:shd w:val="clear" w:color="auto" w:fill="auto"/>
          </w:tcPr>
          <w:p w14:paraId="2CDA7DFA">
            <w:pPr>
              <w:spacing w:before="60" w:line="276" w:lineRule="auto"/>
              <w:rPr>
                <w:rFonts w:ascii="HeliosCond" w:hAnsi="HeliosCond"/>
                <w:sz w:val="22"/>
                <w:szCs w:val="22"/>
              </w:rPr>
            </w:pPr>
            <w:r>
              <w:rPr>
                <w:rFonts w:ascii="HeliosCond" w:hAnsi="HeliosCond"/>
                <w:sz w:val="22"/>
                <w:szCs w:val="22"/>
              </w:rPr>
              <w:t>Схемы расстановки ТСОДД</w:t>
            </w:r>
          </w:p>
        </w:tc>
      </w:tr>
      <w:tr w14:paraId="6CF4E733">
        <w:tblPrEx>
          <w:tblCellMar>
            <w:top w:w="0" w:type="dxa"/>
            <w:left w:w="108" w:type="dxa"/>
            <w:bottom w:w="0" w:type="dxa"/>
            <w:right w:w="108" w:type="dxa"/>
          </w:tblCellMar>
        </w:tblPrEx>
        <w:trPr>
          <w:trHeight w:val="482" w:hRule="atLeast"/>
        </w:trPr>
        <w:tc>
          <w:tcPr>
            <w:tcW w:w="653" w:type="pct"/>
            <w:tcBorders>
              <w:top w:val="single" w:color="000000" w:sz="4" w:space="0"/>
              <w:left w:val="single" w:color="000000" w:sz="4" w:space="0"/>
              <w:bottom w:val="single" w:color="000000" w:sz="4" w:space="0"/>
              <w:right w:val="single" w:color="000000" w:sz="4" w:space="0"/>
            </w:tcBorders>
            <w:shd w:val="clear" w:color="auto" w:fill="auto"/>
            <w:vAlign w:val="bottom"/>
          </w:tcPr>
          <w:p w14:paraId="1343A513">
            <w:pPr>
              <w:spacing w:before="60" w:line="276" w:lineRule="auto"/>
              <w:rPr>
                <w:rFonts w:ascii="HeliosCond" w:hAnsi="HeliosCond"/>
                <w:sz w:val="22"/>
                <w:szCs w:val="22"/>
              </w:rPr>
            </w:pPr>
            <w:r>
              <w:rPr>
                <w:rFonts w:ascii="HeliosCond" w:hAnsi="HeliosCond"/>
                <w:sz w:val="22"/>
                <w:szCs w:val="22"/>
              </w:rPr>
              <w:t>Том 3</w:t>
            </w:r>
          </w:p>
        </w:tc>
        <w:tc>
          <w:tcPr>
            <w:tcW w:w="4347" w:type="pct"/>
            <w:tcBorders>
              <w:top w:val="single" w:color="000000" w:sz="4" w:space="0"/>
              <w:left w:val="single" w:color="000000" w:sz="4" w:space="0"/>
              <w:bottom w:val="single" w:color="000000" w:sz="4" w:space="0"/>
              <w:right w:val="single" w:color="000000" w:sz="4" w:space="0"/>
            </w:tcBorders>
            <w:shd w:val="clear" w:color="auto" w:fill="auto"/>
          </w:tcPr>
          <w:p w14:paraId="25208E04">
            <w:pPr>
              <w:spacing w:before="60" w:line="276" w:lineRule="auto"/>
              <w:rPr>
                <w:rFonts w:ascii="HeliosCond" w:hAnsi="HeliosCond"/>
                <w:sz w:val="22"/>
                <w:szCs w:val="22"/>
              </w:rPr>
            </w:pPr>
            <w:r>
              <w:rPr>
                <w:rFonts w:ascii="HeliosCond" w:hAnsi="HeliosCond"/>
                <w:sz w:val="22"/>
                <w:szCs w:val="22"/>
              </w:rPr>
              <w:t>Сводные ведомости расстановки ТСОДД и схемы ОДД</w:t>
            </w:r>
          </w:p>
        </w:tc>
      </w:tr>
    </w:tbl>
    <w:p w14:paraId="4619468C">
      <w:pPr>
        <w:rPr>
          <w:rFonts w:ascii="HeliosCond" w:hAnsi="HeliosCond" w:cs="Courier New"/>
          <w:color w:val="000000"/>
          <w:sz w:val="10"/>
          <w:szCs w:val="28"/>
        </w:rPr>
      </w:pPr>
    </w:p>
    <w:p w14:paraId="52B4520F">
      <w:pPr>
        <w:rPr>
          <w:rFonts w:ascii="HeliosCond" w:hAnsi="HeliosCond" w:cs="Courier New"/>
          <w:color w:val="000000"/>
          <w:sz w:val="10"/>
          <w:szCs w:val="28"/>
        </w:rPr>
      </w:pPr>
    </w:p>
    <w:p w14:paraId="792C5DEE">
      <w:pPr>
        <w:rPr>
          <w:rFonts w:ascii="HeliosCond" w:hAnsi="HeliosCond" w:cs="Courier New"/>
          <w:color w:val="000000"/>
          <w:sz w:val="10"/>
          <w:szCs w:val="28"/>
        </w:rPr>
      </w:pPr>
    </w:p>
    <w:p w14:paraId="361C7277">
      <w:pPr>
        <w:pageBreakBefore/>
        <w:tabs>
          <w:tab w:val="left" w:pos="1164"/>
        </w:tabs>
        <w:spacing w:line="329" w:lineRule="auto"/>
        <w:ind w:hanging="11"/>
        <w:jc w:val="center"/>
        <w:rPr>
          <w:rFonts w:ascii="HeliosCond" w:hAnsi="HeliosCond"/>
          <w:color w:val="2E75B6" w:themeColor="accent1" w:themeShade="BF"/>
        </w:rPr>
      </w:pPr>
      <w:r>
        <w:rPr>
          <w:rFonts w:ascii="HeliosCond" w:hAnsi="HeliosCond"/>
          <w:b/>
          <w:caps/>
          <w:color w:val="2E75B6" w:themeColor="accent1" w:themeShade="BF"/>
        </w:rPr>
        <w:t>содержание</w:t>
      </w:r>
    </w:p>
    <w:p w14:paraId="39C02C38">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rPr>
          <w:rStyle w:val="18"/>
          <w:color w:val="auto"/>
        </w:rPr>
        <w:fldChar w:fldCharType="begin"/>
      </w:r>
      <w:r>
        <w:rPr>
          <w:rStyle w:val="18"/>
          <w:b w:val="0"/>
          <w:bCs w:val="0"/>
          <w:color w:val="auto"/>
        </w:rPr>
        <w:instrText xml:space="preserve"> TOC \o "1-3" \h \z \u </w:instrText>
      </w:r>
      <w:r>
        <w:rPr>
          <w:rStyle w:val="18"/>
          <w:color w:val="auto"/>
        </w:rPr>
        <w:fldChar w:fldCharType="separate"/>
      </w:r>
      <w:r>
        <w:fldChar w:fldCharType="begin"/>
      </w:r>
      <w:r>
        <w:instrText xml:space="preserve"> HYPERLINK \l "_Toc185280256" </w:instrText>
      </w:r>
      <w:r>
        <w:fldChar w:fldCharType="separate"/>
      </w:r>
      <w:r>
        <w:rPr>
          <w:rStyle w:val="18"/>
          <w:b w:val="0"/>
          <w:bCs w:val="0"/>
          <w:lang w:eastAsia="ru-RU"/>
        </w:rPr>
        <w:t>ВВЕДЕНИЕ</w:t>
      </w:r>
      <w:r>
        <w:rPr>
          <w:b w:val="0"/>
          <w:bCs w:val="0"/>
        </w:rPr>
        <w:tab/>
      </w:r>
      <w:r>
        <w:rPr>
          <w:b w:val="0"/>
          <w:bCs w:val="0"/>
        </w:rPr>
        <w:fldChar w:fldCharType="begin"/>
      </w:r>
      <w:r>
        <w:rPr>
          <w:b w:val="0"/>
          <w:bCs w:val="0"/>
        </w:rPr>
        <w:instrText xml:space="preserve"> PAGEREF _Toc185280256 \h </w:instrText>
      </w:r>
      <w:r>
        <w:rPr>
          <w:b w:val="0"/>
          <w:bCs w:val="0"/>
        </w:rPr>
        <w:fldChar w:fldCharType="separate"/>
      </w:r>
      <w:r>
        <w:rPr>
          <w:b w:val="0"/>
          <w:bCs w:val="0"/>
        </w:rPr>
        <w:t>7</w:t>
      </w:r>
      <w:r>
        <w:rPr>
          <w:b w:val="0"/>
          <w:bCs w:val="0"/>
        </w:rPr>
        <w:fldChar w:fldCharType="end"/>
      </w:r>
      <w:r>
        <w:rPr>
          <w:b w:val="0"/>
          <w:bCs w:val="0"/>
        </w:rPr>
        <w:fldChar w:fldCharType="end"/>
      </w:r>
    </w:p>
    <w:p w14:paraId="1C6D3AEF">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"_Toc185280257" </w:instrText>
      </w:r>
      <w:r>
        <w:fldChar w:fldCharType="separate"/>
      </w:r>
      <w:r>
        <w:rPr>
          <w:rStyle w:val="18"/>
          <w:b w:val="0"/>
          <w:bCs w:val="0"/>
          <w:lang w:val="ru-RU"/>
        </w:rPr>
        <w:t>ЗАДАНИЕ НА ПРОЕКТИРОВАНИЕ</w:t>
      </w:r>
      <w:r>
        <w:rPr>
          <w:b w:val="0"/>
          <w:bCs w:val="0"/>
        </w:rPr>
        <w:tab/>
      </w:r>
      <w:r>
        <w:rPr>
          <w:b w:val="0"/>
          <w:bCs w:val="0"/>
        </w:rPr>
        <w:fldChar w:fldCharType="begin"/>
      </w:r>
      <w:r>
        <w:rPr>
          <w:b w:val="0"/>
          <w:bCs w:val="0"/>
        </w:rPr>
        <w:instrText xml:space="preserve"> PAGEREF _Toc185280257 \h </w:instrText>
      </w:r>
      <w:r>
        <w:rPr>
          <w:b w:val="0"/>
          <w:bCs w:val="0"/>
        </w:rPr>
        <w:fldChar w:fldCharType="separate"/>
      </w:r>
      <w:r>
        <w:rPr>
          <w:b w:val="0"/>
          <w:bCs w:val="0"/>
        </w:rPr>
        <w:t>10</w:t>
      </w:r>
      <w:r>
        <w:rPr>
          <w:b w:val="0"/>
          <w:bCs w:val="0"/>
        </w:rPr>
        <w:fldChar w:fldCharType="end"/>
      </w:r>
      <w:r>
        <w:rPr>
          <w:b w:val="0"/>
          <w:bCs w:val="0"/>
        </w:rPr>
        <w:fldChar w:fldCharType="end"/>
      </w:r>
    </w:p>
    <w:p w14:paraId="257AAD74">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"_Toc185280258" </w:instrText>
      </w:r>
      <w:r>
        <w:fldChar w:fldCharType="separate"/>
      </w:r>
      <w:r>
        <w:rPr>
          <w:rStyle w:val="18"/>
          <w:b w:val="0"/>
          <w:bCs w:val="0"/>
          <w:lang w:eastAsia="en-US"/>
        </w:rPr>
        <w:t>ПОЯСНИТЕЛЬНАЯ ЗАПИСКА</w:t>
      </w:r>
      <w:r>
        <w:rPr>
          <w:b w:val="0"/>
          <w:bCs w:val="0"/>
        </w:rPr>
        <w:tab/>
      </w:r>
      <w:r>
        <w:rPr>
          <w:b w:val="0"/>
          <w:bCs w:val="0"/>
        </w:rPr>
        <w:fldChar w:fldCharType="begin"/>
      </w:r>
      <w:r>
        <w:rPr>
          <w:b w:val="0"/>
          <w:bCs w:val="0"/>
        </w:rPr>
        <w:instrText xml:space="preserve"> PAGEREF _Toc185280258 \h </w:instrText>
      </w:r>
      <w:r>
        <w:rPr>
          <w:b w:val="0"/>
          <w:bCs w:val="0"/>
        </w:rPr>
        <w:fldChar w:fldCharType="separate"/>
      </w:r>
      <w:r>
        <w:rPr>
          <w:b w:val="0"/>
          <w:bCs w:val="0"/>
        </w:rPr>
        <w:t>14</w:t>
      </w:r>
      <w:r>
        <w:rPr>
          <w:b w:val="0"/>
          <w:bCs w:val="0"/>
        </w:rPr>
        <w:fldChar w:fldCharType="end"/>
      </w:r>
      <w:r>
        <w:rPr>
          <w:b w:val="0"/>
          <w:bCs w:val="0"/>
        </w:rPr>
        <w:fldChar w:fldCharType="end"/>
      </w:r>
    </w:p>
    <w:p w14:paraId="6E5D11AE">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"_Toc185280259" </w:instrText>
      </w:r>
      <w:r>
        <w:fldChar w:fldCharType="separate"/>
      </w:r>
      <w:r>
        <w:rPr>
          <w:rStyle w:val="18"/>
          <w:b w:val="0"/>
          <w:bCs w:val="0"/>
          <w:lang w:eastAsia="ru-RU"/>
        </w:rPr>
        <w:t>1.</w:t>
      </w:r>
      <w:r>
        <w:rPr>
          <w:rFonts w:eastAsiaTheme="minorEastAsia"/>
          <w:b w:val="0"/>
          <w:bCs w:val="0"/>
          <w:caps w:val="0"/>
          <w:lang w:val="ru-RU" w:eastAsia="ru-RU"/>
        </w:rPr>
        <w:tab/>
      </w:r>
      <w:r>
        <w:rPr>
          <w:rStyle w:val="18"/>
          <w:b w:val="0"/>
          <w:bCs w:val="0"/>
          <w:lang w:eastAsia="ru-RU"/>
        </w:rPr>
        <w:t>АНАЛИЗ СУЩЕСТВУЮЩЕЙ ДОРОЖНО-ТРАНСПОРТНОЙ СИТУАЦИИ</w:t>
      </w:r>
      <w:r>
        <w:rPr>
          <w:b w:val="0"/>
          <w:bCs w:val="0"/>
        </w:rPr>
        <w:tab/>
      </w:r>
      <w:r>
        <w:rPr>
          <w:b w:val="0"/>
          <w:bCs w:val="0"/>
        </w:rPr>
        <w:fldChar w:fldCharType="begin"/>
      </w:r>
      <w:r>
        <w:rPr>
          <w:b w:val="0"/>
          <w:bCs w:val="0"/>
        </w:rPr>
        <w:instrText xml:space="preserve"> PAGEREF _Toc185280259 \h </w:instrText>
      </w:r>
      <w:r>
        <w:rPr>
          <w:b w:val="0"/>
          <w:bCs w:val="0"/>
        </w:rPr>
        <w:fldChar w:fldCharType="separate"/>
      </w:r>
      <w:r>
        <w:rPr>
          <w:b w:val="0"/>
          <w:bCs w:val="0"/>
        </w:rPr>
        <w:t>14</w:t>
      </w:r>
      <w:r>
        <w:rPr>
          <w:b w:val="0"/>
          <w:bCs w:val="0"/>
        </w:rPr>
        <w:fldChar w:fldCharType="end"/>
      </w:r>
      <w:r>
        <w:rPr>
          <w:b w:val="0"/>
          <w:bCs w:val="0"/>
        </w:rPr>
        <w:fldChar w:fldCharType="end"/>
      </w:r>
    </w:p>
    <w:p w14:paraId="037C388D">
      <w:pPr>
        <w:pStyle w:val="48"/>
        <w:tabs>
          <w:tab w:val="left" w:pos="567"/>
          <w:tab w:val="right" w:leader="dot" w:pos="9781"/>
          <w:tab w:val="clear" w:pos="9344"/>
        </w:tabs>
        <w:spacing w:line="276" w:lineRule="auto"/>
        <w:ind w:left="567"/>
        <w:rPr>
          <w:rFonts w:eastAsiaTheme="minorEastAsia"/>
          <w:bCs w:val="0"/>
          <w:color w:val="auto"/>
          <w:szCs w:val="22"/>
          <w:lang w:eastAsia="ru-RU"/>
        </w:rPr>
      </w:pPr>
      <w:r>
        <w:fldChar w:fldCharType="begin"/>
      </w:r>
      <w:r>
        <w:instrText xml:space="preserve"> HYPERLINK \l "_Toc185280260" </w:instrText>
      </w:r>
      <w:r>
        <w:fldChar w:fldCharType="separate"/>
      </w:r>
      <w:r>
        <w:rPr>
          <w:rStyle w:val="18"/>
          <w:bCs w:val="0"/>
          <w:szCs w:val="22"/>
        </w:rPr>
        <w:t xml:space="preserve">1.1. </w:t>
      </w:r>
      <w:r>
        <w:rPr>
          <w:rStyle w:val="18"/>
          <w:bCs w:val="0"/>
          <w:szCs w:val="22"/>
          <w:lang w:eastAsia="ru-RU"/>
        </w:rPr>
        <w:t>Характеристика территории, в отношении которой разрабатывается ПОДД (ситуационный план)</w:t>
      </w:r>
      <w:r>
        <w:rPr>
          <w:bCs w:val="0"/>
          <w:szCs w:val="22"/>
        </w:rPr>
        <w:tab/>
      </w:r>
      <w:r>
        <w:rPr>
          <w:bCs w:val="0"/>
          <w:szCs w:val="22"/>
        </w:rPr>
        <w:fldChar w:fldCharType="begin"/>
      </w:r>
      <w:r>
        <w:rPr>
          <w:bCs w:val="0"/>
          <w:szCs w:val="22"/>
        </w:rPr>
        <w:instrText xml:space="preserve"> PAGEREF _Toc185280260 \h </w:instrText>
      </w:r>
      <w:r>
        <w:rPr>
          <w:bCs w:val="0"/>
          <w:szCs w:val="22"/>
        </w:rPr>
        <w:fldChar w:fldCharType="separate"/>
      </w:r>
      <w:r>
        <w:rPr>
          <w:bCs w:val="0"/>
          <w:szCs w:val="22"/>
        </w:rPr>
        <w:t>14</w:t>
      </w:r>
      <w:r>
        <w:rPr>
          <w:bCs w:val="0"/>
          <w:szCs w:val="22"/>
        </w:rPr>
        <w:fldChar w:fldCharType="end"/>
      </w:r>
      <w:r>
        <w:rPr>
          <w:bCs w:val="0"/>
          <w:szCs w:val="22"/>
        </w:rPr>
        <w:fldChar w:fldCharType="end"/>
      </w:r>
    </w:p>
    <w:p w14:paraId="4F9221E8">
      <w:pPr>
        <w:pStyle w:val="48"/>
        <w:tabs>
          <w:tab w:val="left" w:pos="567"/>
          <w:tab w:val="right" w:leader="dot" w:pos="9781"/>
          <w:tab w:val="clear" w:pos="9344"/>
        </w:tabs>
        <w:spacing w:line="276" w:lineRule="auto"/>
        <w:ind w:left="567"/>
        <w:rPr>
          <w:rFonts w:eastAsiaTheme="minorEastAsia"/>
          <w:bCs w:val="0"/>
          <w:color w:val="auto"/>
          <w:szCs w:val="22"/>
          <w:lang w:eastAsia="ru-RU"/>
        </w:rPr>
      </w:pPr>
      <w:r>
        <w:fldChar w:fldCharType="begin"/>
      </w:r>
      <w:r>
        <w:instrText xml:space="preserve"> HYPERLINK \l "_Toc185280261" </w:instrText>
      </w:r>
      <w:r>
        <w:fldChar w:fldCharType="separate"/>
      </w:r>
      <w:r>
        <w:rPr>
          <w:rStyle w:val="18"/>
          <w:bCs w:val="0"/>
          <w:szCs w:val="22"/>
        </w:rPr>
        <w:t>1.2. Характеристика участков дорог, включая их геометрические параметры, технико-эксплуатационное состояние, результаты натурных обследований</w:t>
      </w:r>
      <w:r>
        <w:rPr>
          <w:bCs w:val="0"/>
          <w:szCs w:val="22"/>
        </w:rPr>
        <w:tab/>
      </w:r>
      <w:r>
        <w:rPr>
          <w:bCs w:val="0"/>
          <w:szCs w:val="22"/>
        </w:rPr>
        <w:fldChar w:fldCharType="begin"/>
      </w:r>
      <w:r>
        <w:rPr>
          <w:bCs w:val="0"/>
          <w:szCs w:val="22"/>
        </w:rPr>
        <w:instrText xml:space="preserve"> PAGEREF _Toc185280261 \h </w:instrText>
      </w:r>
      <w:r>
        <w:rPr>
          <w:bCs w:val="0"/>
          <w:szCs w:val="22"/>
        </w:rPr>
        <w:fldChar w:fldCharType="separate"/>
      </w:r>
      <w:r>
        <w:rPr>
          <w:bCs w:val="0"/>
          <w:szCs w:val="22"/>
        </w:rPr>
        <w:t>16</w:t>
      </w:r>
      <w:r>
        <w:rPr>
          <w:bCs w:val="0"/>
          <w:szCs w:val="22"/>
        </w:rPr>
        <w:fldChar w:fldCharType="end"/>
      </w:r>
      <w:r>
        <w:rPr>
          <w:bCs w:val="0"/>
          <w:szCs w:val="22"/>
        </w:rPr>
        <w:fldChar w:fldCharType="end"/>
      </w:r>
    </w:p>
    <w:p w14:paraId="342BB353">
      <w:pPr>
        <w:pStyle w:val="48"/>
        <w:tabs>
          <w:tab w:val="left" w:pos="567"/>
          <w:tab w:val="right" w:leader="dot" w:pos="9781"/>
          <w:tab w:val="clear" w:pos="9344"/>
        </w:tabs>
        <w:spacing w:line="276" w:lineRule="auto"/>
        <w:ind w:left="567"/>
        <w:rPr>
          <w:rFonts w:eastAsiaTheme="minorEastAsia"/>
          <w:bCs w:val="0"/>
          <w:color w:val="auto"/>
          <w:szCs w:val="22"/>
          <w:lang w:eastAsia="ru-RU"/>
        </w:rPr>
      </w:pPr>
      <w:r>
        <w:fldChar w:fldCharType="begin"/>
      </w:r>
      <w:r>
        <w:instrText xml:space="preserve"> HYPERLINK \l "_Toc185280262" </w:instrText>
      </w:r>
      <w:r>
        <w:fldChar w:fldCharType="separate"/>
      </w:r>
      <w:r>
        <w:rPr>
          <w:rStyle w:val="18"/>
          <w:bCs w:val="0"/>
          <w:szCs w:val="22"/>
        </w:rPr>
        <w:t>1.3. Анализ существующей организации движения транспортных средств и пешеходов на территории, в отношении которой осуществляется разработка ПОДД</w:t>
      </w:r>
      <w:r>
        <w:rPr>
          <w:bCs w:val="0"/>
          <w:szCs w:val="22"/>
        </w:rPr>
        <w:tab/>
      </w:r>
      <w:r>
        <w:rPr>
          <w:bCs w:val="0"/>
          <w:szCs w:val="22"/>
        </w:rPr>
        <w:fldChar w:fldCharType="begin"/>
      </w:r>
      <w:r>
        <w:rPr>
          <w:bCs w:val="0"/>
          <w:szCs w:val="22"/>
        </w:rPr>
        <w:instrText xml:space="preserve"> PAGEREF _Toc185280262 \h </w:instrText>
      </w:r>
      <w:r>
        <w:rPr>
          <w:bCs w:val="0"/>
          <w:szCs w:val="22"/>
        </w:rPr>
        <w:fldChar w:fldCharType="separate"/>
      </w:r>
      <w:r>
        <w:rPr>
          <w:bCs w:val="0"/>
          <w:szCs w:val="22"/>
        </w:rPr>
        <w:t>17</w:t>
      </w:r>
      <w:r>
        <w:rPr>
          <w:bCs w:val="0"/>
          <w:szCs w:val="22"/>
        </w:rPr>
        <w:fldChar w:fldCharType="end"/>
      </w:r>
      <w:r>
        <w:rPr>
          <w:bCs w:val="0"/>
          <w:szCs w:val="22"/>
        </w:rPr>
        <w:fldChar w:fldCharType="end"/>
      </w:r>
    </w:p>
    <w:p w14:paraId="0B8B3C2A">
      <w:pPr>
        <w:pStyle w:val="48"/>
        <w:tabs>
          <w:tab w:val="left" w:pos="567"/>
          <w:tab w:val="left" w:pos="1200"/>
          <w:tab w:val="right" w:leader="dot" w:pos="9781"/>
          <w:tab w:val="clear" w:pos="9344"/>
        </w:tabs>
        <w:spacing w:line="276" w:lineRule="auto"/>
        <w:ind w:left="1276"/>
        <w:rPr>
          <w:rFonts w:eastAsiaTheme="minorEastAsia"/>
          <w:bCs w:val="0"/>
          <w:color w:val="auto"/>
          <w:szCs w:val="22"/>
          <w:lang w:eastAsia="ru-RU"/>
        </w:rPr>
      </w:pPr>
      <w:r>
        <w:fldChar w:fldCharType="begin"/>
      </w:r>
      <w:r>
        <w:instrText xml:space="preserve"> HYPERLINK \l "_Toc185280263" </w:instrText>
      </w:r>
      <w:r>
        <w:fldChar w:fldCharType="separate"/>
      </w:r>
      <w:r>
        <w:rPr>
          <w:rStyle w:val="18"/>
          <w:bCs w:val="0"/>
          <w:szCs w:val="22"/>
        </w:rPr>
        <w:t>1.3.1. Организация движения ТС общего пользования</w:t>
      </w:r>
      <w:r>
        <w:rPr>
          <w:bCs w:val="0"/>
          <w:szCs w:val="22"/>
        </w:rPr>
        <w:tab/>
      </w:r>
      <w:r>
        <w:rPr>
          <w:bCs w:val="0"/>
          <w:szCs w:val="22"/>
        </w:rPr>
        <w:fldChar w:fldCharType="begin"/>
      </w:r>
      <w:r>
        <w:rPr>
          <w:bCs w:val="0"/>
          <w:szCs w:val="22"/>
        </w:rPr>
        <w:instrText xml:space="preserve"> PAGEREF _Toc185280263 \h </w:instrText>
      </w:r>
      <w:r>
        <w:rPr>
          <w:bCs w:val="0"/>
          <w:szCs w:val="22"/>
        </w:rPr>
        <w:fldChar w:fldCharType="separate"/>
      </w:r>
      <w:r>
        <w:rPr>
          <w:bCs w:val="0"/>
          <w:szCs w:val="22"/>
        </w:rPr>
        <w:t>18</w:t>
      </w:r>
      <w:r>
        <w:rPr>
          <w:bCs w:val="0"/>
          <w:szCs w:val="22"/>
        </w:rPr>
        <w:fldChar w:fldCharType="end"/>
      </w:r>
      <w:r>
        <w:rPr>
          <w:bCs w:val="0"/>
          <w:szCs w:val="22"/>
        </w:rPr>
        <w:fldChar w:fldCharType="end"/>
      </w:r>
    </w:p>
    <w:p w14:paraId="7BA72843">
      <w:pPr>
        <w:pStyle w:val="48"/>
        <w:tabs>
          <w:tab w:val="left" w:pos="567"/>
          <w:tab w:val="left" w:pos="1200"/>
          <w:tab w:val="right" w:leader="dot" w:pos="9781"/>
          <w:tab w:val="clear" w:pos="9344"/>
        </w:tabs>
        <w:spacing w:line="276" w:lineRule="auto"/>
        <w:ind w:left="1276"/>
        <w:rPr>
          <w:rFonts w:eastAsiaTheme="minorEastAsia"/>
          <w:bCs w:val="0"/>
          <w:color w:val="auto"/>
          <w:szCs w:val="22"/>
          <w:lang w:eastAsia="ru-RU"/>
        </w:rPr>
      </w:pPr>
      <w:r>
        <w:fldChar w:fldCharType="begin"/>
      </w:r>
      <w:r>
        <w:instrText xml:space="preserve"> HYPERLINK \l "_Toc185280266" </w:instrText>
      </w:r>
      <w:r>
        <w:fldChar w:fldCharType="separate"/>
      </w:r>
      <w:r>
        <w:rPr>
          <w:rStyle w:val="18"/>
          <w:bCs w:val="0"/>
          <w:szCs w:val="22"/>
        </w:rPr>
        <w:t>1.3.2. Организация движения грузовых ТС</w:t>
      </w:r>
      <w:r>
        <w:rPr>
          <w:bCs w:val="0"/>
          <w:szCs w:val="22"/>
        </w:rPr>
        <w:tab/>
      </w:r>
      <w:r>
        <w:rPr>
          <w:bCs w:val="0"/>
          <w:szCs w:val="22"/>
        </w:rPr>
        <w:fldChar w:fldCharType="begin"/>
      </w:r>
      <w:r>
        <w:rPr>
          <w:bCs w:val="0"/>
          <w:szCs w:val="22"/>
        </w:rPr>
        <w:instrText xml:space="preserve"> PAGEREF _Toc185280266 \h </w:instrText>
      </w:r>
      <w:r>
        <w:rPr>
          <w:bCs w:val="0"/>
          <w:szCs w:val="22"/>
        </w:rPr>
        <w:fldChar w:fldCharType="separate"/>
      </w:r>
      <w:r>
        <w:rPr>
          <w:bCs w:val="0"/>
          <w:szCs w:val="22"/>
        </w:rPr>
        <w:t>21</w:t>
      </w:r>
      <w:r>
        <w:rPr>
          <w:bCs w:val="0"/>
          <w:szCs w:val="22"/>
        </w:rPr>
        <w:fldChar w:fldCharType="end"/>
      </w:r>
      <w:r>
        <w:rPr>
          <w:bCs w:val="0"/>
          <w:szCs w:val="22"/>
        </w:rPr>
        <w:fldChar w:fldCharType="end"/>
      </w:r>
    </w:p>
    <w:p w14:paraId="56C09F5B">
      <w:pPr>
        <w:pStyle w:val="48"/>
        <w:tabs>
          <w:tab w:val="left" w:pos="567"/>
          <w:tab w:val="left" w:pos="1200"/>
          <w:tab w:val="right" w:leader="dot" w:pos="9781"/>
          <w:tab w:val="clear" w:pos="9344"/>
        </w:tabs>
        <w:spacing w:line="276" w:lineRule="auto"/>
        <w:ind w:left="1276"/>
        <w:rPr>
          <w:rFonts w:eastAsiaTheme="minorEastAsia"/>
          <w:bCs w:val="0"/>
          <w:color w:val="auto"/>
          <w:szCs w:val="22"/>
          <w:lang w:eastAsia="ru-RU"/>
        </w:rPr>
      </w:pPr>
      <w:r>
        <w:fldChar w:fldCharType="begin"/>
      </w:r>
      <w:r>
        <w:instrText xml:space="preserve"> HYPERLINK \l "_Toc185280267" </w:instrText>
      </w:r>
      <w:r>
        <w:fldChar w:fldCharType="separate"/>
      </w:r>
      <w:r>
        <w:rPr>
          <w:rStyle w:val="18"/>
          <w:bCs w:val="0"/>
          <w:szCs w:val="22"/>
        </w:rPr>
        <w:t>1.3.3. Организация движения пешеходов</w:t>
      </w:r>
      <w:r>
        <w:rPr>
          <w:bCs w:val="0"/>
          <w:szCs w:val="22"/>
        </w:rPr>
        <w:tab/>
      </w:r>
      <w:r>
        <w:rPr>
          <w:bCs w:val="0"/>
          <w:szCs w:val="22"/>
        </w:rPr>
        <w:fldChar w:fldCharType="begin"/>
      </w:r>
      <w:r>
        <w:rPr>
          <w:bCs w:val="0"/>
          <w:szCs w:val="22"/>
        </w:rPr>
        <w:instrText xml:space="preserve"> PAGEREF _Toc185280267 \h </w:instrText>
      </w:r>
      <w:r>
        <w:rPr>
          <w:bCs w:val="0"/>
          <w:szCs w:val="22"/>
        </w:rPr>
        <w:fldChar w:fldCharType="separate"/>
      </w:r>
      <w:r>
        <w:rPr>
          <w:bCs w:val="0"/>
          <w:szCs w:val="22"/>
        </w:rPr>
        <w:t>22</w:t>
      </w:r>
      <w:r>
        <w:rPr>
          <w:bCs w:val="0"/>
          <w:szCs w:val="22"/>
        </w:rPr>
        <w:fldChar w:fldCharType="end"/>
      </w:r>
      <w:r>
        <w:rPr>
          <w:bCs w:val="0"/>
          <w:szCs w:val="22"/>
        </w:rPr>
        <w:fldChar w:fldCharType="end"/>
      </w:r>
    </w:p>
    <w:p w14:paraId="36AE3A34">
      <w:pPr>
        <w:pStyle w:val="48"/>
        <w:tabs>
          <w:tab w:val="left" w:pos="567"/>
          <w:tab w:val="left" w:pos="1200"/>
          <w:tab w:val="right" w:leader="dot" w:pos="9781"/>
          <w:tab w:val="clear" w:pos="9344"/>
        </w:tabs>
        <w:spacing w:line="276" w:lineRule="auto"/>
        <w:ind w:left="1276"/>
        <w:rPr>
          <w:rFonts w:eastAsiaTheme="minorEastAsia"/>
          <w:bCs w:val="0"/>
          <w:color w:val="auto"/>
          <w:szCs w:val="22"/>
          <w:lang w:eastAsia="ru-RU"/>
        </w:rPr>
      </w:pPr>
      <w:r>
        <w:fldChar w:fldCharType="begin"/>
      </w:r>
      <w:r>
        <w:instrText xml:space="preserve"> HYPERLINK \l "_Toc185280268" </w:instrText>
      </w:r>
      <w:r>
        <w:fldChar w:fldCharType="separate"/>
      </w:r>
      <w:r>
        <w:rPr>
          <w:rStyle w:val="18"/>
          <w:bCs w:val="0"/>
          <w:szCs w:val="22"/>
        </w:rPr>
        <w:t>1.3.4. Организация движения велосипедистов</w:t>
      </w:r>
      <w:r>
        <w:rPr>
          <w:bCs w:val="0"/>
          <w:szCs w:val="22"/>
        </w:rPr>
        <w:tab/>
      </w:r>
      <w:r>
        <w:rPr>
          <w:bCs w:val="0"/>
          <w:szCs w:val="22"/>
        </w:rPr>
        <w:fldChar w:fldCharType="begin"/>
      </w:r>
      <w:r>
        <w:rPr>
          <w:bCs w:val="0"/>
          <w:szCs w:val="22"/>
        </w:rPr>
        <w:instrText xml:space="preserve"> PAGEREF _Toc185280268 \h </w:instrText>
      </w:r>
      <w:r>
        <w:rPr>
          <w:bCs w:val="0"/>
          <w:szCs w:val="22"/>
        </w:rPr>
        <w:fldChar w:fldCharType="separate"/>
      </w:r>
      <w:r>
        <w:rPr>
          <w:bCs w:val="0"/>
          <w:szCs w:val="22"/>
        </w:rPr>
        <w:t>23</w:t>
      </w:r>
      <w:r>
        <w:rPr>
          <w:bCs w:val="0"/>
          <w:szCs w:val="22"/>
        </w:rPr>
        <w:fldChar w:fldCharType="end"/>
      </w:r>
      <w:r>
        <w:rPr>
          <w:bCs w:val="0"/>
          <w:szCs w:val="22"/>
        </w:rPr>
        <w:fldChar w:fldCharType="end"/>
      </w:r>
    </w:p>
    <w:p w14:paraId="54FBB60E">
      <w:pPr>
        <w:pStyle w:val="48"/>
        <w:tabs>
          <w:tab w:val="left" w:pos="567"/>
          <w:tab w:val="left" w:pos="1200"/>
          <w:tab w:val="right" w:leader="dot" w:pos="9781"/>
          <w:tab w:val="clear" w:pos="9344"/>
        </w:tabs>
        <w:spacing w:line="276" w:lineRule="auto"/>
        <w:ind w:left="1276"/>
        <w:rPr>
          <w:rFonts w:eastAsiaTheme="minorEastAsia"/>
          <w:bCs w:val="0"/>
          <w:color w:val="auto"/>
          <w:szCs w:val="22"/>
          <w:lang w:eastAsia="ru-RU"/>
        </w:rPr>
      </w:pPr>
      <w:r>
        <w:fldChar w:fldCharType="begin"/>
      </w:r>
      <w:r>
        <w:instrText xml:space="preserve"> HYPERLINK \l "_Toc185280269" </w:instrText>
      </w:r>
      <w:r>
        <w:fldChar w:fldCharType="separate"/>
      </w:r>
      <w:r>
        <w:rPr>
          <w:rStyle w:val="18"/>
          <w:bCs w:val="0"/>
          <w:szCs w:val="22"/>
        </w:rPr>
        <w:t>1.3.5. Организация парковочного пространства</w:t>
      </w:r>
      <w:r>
        <w:rPr>
          <w:bCs w:val="0"/>
          <w:szCs w:val="22"/>
        </w:rPr>
        <w:tab/>
      </w:r>
      <w:r>
        <w:rPr>
          <w:bCs w:val="0"/>
          <w:szCs w:val="22"/>
        </w:rPr>
        <w:fldChar w:fldCharType="begin"/>
      </w:r>
      <w:r>
        <w:rPr>
          <w:bCs w:val="0"/>
          <w:szCs w:val="22"/>
        </w:rPr>
        <w:instrText xml:space="preserve"> PAGEREF _Toc185280269 \h </w:instrText>
      </w:r>
      <w:r>
        <w:rPr>
          <w:bCs w:val="0"/>
          <w:szCs w:val="22"/>
        </w:rPr>
        <w:fldChar w:fldCharType="separate"/>
      </w:r>
      <w:r>
        <w:rPr>
          <w:bCs w:val="0"/>
          <w:szCs w:val="22"/>
        </w:rPr>
        <w:t>24</w:t>
      </w:r>
      <w:r>
        <w:rPr>
          <w:bCs w:val="0"/>
          <w:szCs w:val="22"/>
        </w:rPr>
        <w:fldChar w:fldCharType="end"/>
      </w:r>
      <w:r>
        <w:rPr>
          <w:bCs w:val="0"/>
          <w:szCs w:val="22"/>
        </w:rPr>
        <w:fldChar w:fldCharType="end"/>
      </w:r>
    </w:p>
    <w:p w14:paraId="578416C5">
      <w:pPr>
        <w:pStyle w:val="48"/>
        <w:tabs>
          <w:tab w:val="left" w:pos="567"/>
          <w:tab w:val="right" w:leader="dot" w:pos="9781"/>
          <w:tab w:val="clear" w:pos="9344"/>
        </w:tabs>
        <w:spacing w:line="276" w:lineRule="auto"/>
        <w:ind w:left="567"/>
        <w:rPr>
          <w:rFonts w:eastAsiaTheme="minorEastAsia"/>
          <w:bCs w:val="0"/>
          <w:color w:val="auto"/>
          <w:szCs w:val="22"/>
          <w:lang w:eastAsia="ru-RU"/>
        </w:rPr>
      </w:pPr>
      <w:r>
        <w:fldChar w:fldCharType="begin"/>
      </w:r>
      <w:r>
        <w:instrText xml:space="preserve"> HYPERLINK \l "_Toc185280270" </w:instrText>
      </w:r>
      <w:r>
        <w:fldChar w:fldCharType="separate"/>
      </w:r>
      <w:r>
        <w:rPr>
          <w:rStyle w:val="18"/>
          <w:bCs w:val="0"/>
          <w:szCs w:val="22"/>
          <w:lang w:eastAsia="ru-RU"/>
        </w:rPr>
        <w:t xml:space="preserve">1.4. </w:t>
      </w:r>
      <w:r>
        <w:rPr>
          <w:rStyle w:val="18"/>
          <w:bCs w:val="0"/>
          <w:szCs w:val="22"/>
        </w:rPr>
        <w:t>Анализ</w:t>
      </w:r>
      <w:r>
        <w:rPr>
          <w:rStyle w:val="18"/>
          <w:bCs w:val="0"/>
          <w:szCs w:val="22"/>
          <w:lang w:eastAsia="ru-RU"/>
        </w:rPr>
        <w:t xml:space="preserve"> размещения и состояния существующих ТСОДД</w:t>
      </w:r>
      <w:r>
        <w:rPr>
          <w:bCs w:val="0"/>
          <w:szCs w:val="22"/>
        </w:rPr>
        <w:tab/>
      </w:r>
      <w:r>
        <w:rPr>
          <w:bCs w:val="0"/>
          <w:szCs w:val="22"/>
        </w:rPr>
        <w:fldChar w:fldCharType="begin"/>
      </w:r>
      <w:r>
        <w:rPr>
          <w:bCs w:val="0"/>
          <w:szCs w:val="22"/>
        </w:rPr>
        <w:instrText xml:space="preserve"> PAGEREF _Toc185280270 \h </w:instrText>
      </w:r>
      <w:r>
        <w:rPr>
          <w:bCs w:val="0"/>
          <w:szCs w:val="22"/>
        </w:rPr>
        <w:fldChar w:fldCharType="separate"/>
      </w:r>
      <w:r>
        <w:rPr>
          <w:bCs w:val="0"/>
          <w:szCs w:val="22"/>
        </w:rPr>
        <w:t>26</w:t>
      </w:r>
      <w:r>
        <w:rPr>
          <w:bCs w:val="0"/>
          <w:szCs w:val="22"/>
        </w:rPr>
        <w:fldChar w:fldCharType="end"/>
      </w:r>
      <w:r>
        <w:rPr>
          <w:bCs w:val="0"/>
          <w:szCs w:val="22"/>
        </w:rPr>
        <w:fldChar w:fldCharType="end"/>
      </w:r>
    </w:p>
    <w:p w14:paraId="016A5BB0">
      <w:pPr>
        <w:pStyle w:val="48"/>
        <w:tabs>
          <w:tab w:val="left" w:pos="567"/>
          <w:tab w:val="right" w:leader="dot" w:pos="9781"/>
          <w:tab w:val="clear" w:pos="9344"/>
        </w:tabs>
        <w:spacing w:line="276" w:lineRule="auto"/>
        <w:ind w:left="567"/>
        <w:rPr>
          <w:rFonts w:eastAsiaTheme="minorEastAsia"/>
          <w:bCs w:val="0"/>
          <w:color w:val="auto"/>
          <w:szCs w:val="22"/>
          <w:lang w:eastAsia="ru-RU"/>
        </w:rPr>
      </w:pPr>
      <w:r>
        <w:fldChar w:fldCharType="begin"/>
      </w:r>
      <w:r>
        <w:instrText xml:space="preserve"> HYPERLINK \l "_Toc185280271" </w:instrText>
      </w:r>
      <w:r>
        <w:fldChar w:fldCharType="separate"/>
      </w:r>
      <w:r>
        <w:rPr>
          <w:rStyle w:val="18"/>
          <w:bCs w:val="0"/>
          <w:szCs w:val="22"/>
          <w:lang w:eastAsia="ru-RU"/>
        </w:rPr>
        <w:t xml:space="preserve">1.5. </w:t>
      </w:r>
      <w:r>
        <w:rPr>
          <w:rStyle w:val="18"/>
          <w:bCs w:val="0"/>
          <w:szCs w:val="22"/>
        </w:rPr>
        <w:t>Характеристика</w:t>
      </w:r>
      <w:r>
        <w:rPr>
          <w:rStyle w:val="18"/>
          <w:bCs w:val="0"/>
          <w:szCs w:val="22"/>
          <w:lang w:eastAsia="ru-RU"/>
        </w:rPr>
        <w:t xml:space="preserve"> основных параметров дорожного движения</w:t>
      </w:r>
      <w:r>
        <w:rPr>
          <w:bCs w:val="0"/>
          <w:szCs w:val="22"/>
        </w:rPr>
        <w:tab/>
      </w:r>
      <w:r>
        <w:rPr>
          <w:bCs w:val="0"/>
          <w:szCs w:val="22"/>
        </w:rPr>
        <w:fldChar w:fldCharType="begin"/>
      </w:r>
      <w:r>
        <w:rPr>
          <w:bCs w:val="0"/>
          <w:szCs w:val="22"/>
        </w:rPr>
        <w:instrText xml:space="preserve"> PAGEREF _Toc185280271 \h </w:instrText>
      </w:r>
      <w:r>
        <w:rPr>
          <w:bCs w:val="0"/>
          <w:szCs w:val="22"/>
        </w:rPr>
        <w:fldChar w:fldCharType="separate"/>
      </w:r>
      <w:r>
        <w:rPr>
          <w:bCs w:val="0"/>
          <w:szCs w:val="22"/>
        </w:rPr>
        <w:t>27</w:t>
      </w:r>
      <w:r>
        <w:rPr>
          <w:bCs w:val="0"/>
          <w:szCs w:val="22"/>
        </w:rPr>
        <w:fldChar w:fldCharType="end"/>
      </w:r>
      <w:r>
        <w:rPr>
          <w:bCs w:val="0"/>
          <w:szCs w:val="22"/>
        </w:rPr>
        <w:fldChar w:fldCharType="end"/>
      </w:r>
    </w:p>
    <w:p w14:paraId="684C136D">
      <w:pPr>
        <w:pStyle w:val="48"/>
        <w:tabs>
          <w:tab w:val="left" w:pos="567"/>
          <w:tab w:val="left" w:pos="1200"/>
          <w:tab w:val="right" w:leader="dot" w:pos="9781"/>
          <w:tab w:val="clear" w:pos="9344"/>
        </w:tabs>
        <w:spacing w:line="276" w:lineRule="auto"/>
        <w:ind w:left="1276"/>
        <w:rPr>
          <w:rFonts w:eastAsiaTheme="minorEastAsia"/>
          <w:bCs w:val="0"/>
          <w:color w:val="auto"/>
          <w:szCs w:val="22"/>
          <w:lang w:eastAsia="ru-RU"/>
        </w:rPr>
      </w:pPr>
      <w:r>
        <w:fldChar w:fldCharType="begin"/>
      </w:r>
      <w:r>
        <w:instrText xml:space="preserve"> HYPERLINK \l "_Toc185280272" </w:instrText>
      </w:r>
      <w:r>
        <w:fldChar w:fldCharType="separate"/>
      </w:r>
      <w:r>
        <w:rPr>
          <w:rStyle w:val="18"/>
          <w:bCs w:val="0"/>
          <w:szCs w:val="22"/>
          <w:lang w:eastAsia="ru-RU"/>
        </w:rPr>
        <w:t xml:space="preserve">1.5.1. </w:t>
      </w:r>
      <w:r>
        <w:rPr>
          <w:rStyle w:val="18"/>
          <w:bCs w:val="0"/>
          <w:szCs w:val="22"/>
        </w:rPr>
        <w:t>Параметры</w:t>
      </w:r>
      <w:r>
        <w:rPr>
          <w:rStyle w:val="18"/>
          <w:bCs w:val="0"/>
          <w:szCs w:val="22"/>
          <w:lang w:eastAsia="ru-RU"/>
        </w:rPr>
        <w:t>, характеризующие дорожное движение</w:t>
      </w:r>
      <w:r>
        <w:rPr>
          <w:bCs w:val="0"/>
          <w:szCs w:val="22"/>
        </w:rPr>
        <w:tab/>
      </w:r>
      <w:r>
        <w:rPr>
          <w:bCs w:val="0"/>
          <w:szCs w:val="22"/>
        </w:rPr>
        <w:fldChar w:fldCharType="begin"/>
      </w:r>
      <w:r>
        <w:rPr>
          <w:bCs w:val="0"/>
          <w:szCs w:val="22"/>
        </w:rPr>
        <w:instrText xml:space="preserve"> PAGEREF _Toc185280272 \h </w:instrText>
      </w:r>
      <w:r>
        <w:rPr>
          <w:bCs w:val="0"/>
          <w:szCs w:val="22"/>
        </w:rPr>
        <w:fldChar w:fldCharType="separate"/>
      </w:r>
      <w:r>
        <w:rPr>
          <w:bCs w:val="0"/>
          <w:szCs w:val="22"/>
        </w:rPr>
        <w:t>27</w:t>
      </w:r>
      <w:r>
        <w:rPr>
          <w:bCs w:val="0"/>
          <w:szCs w:val="22"/>
        </w:rPr>
        <w:fldChar w:fldCharType="end"/>
      </w:r>
      <w:r>
        <w:rPr>
          <w:bCs w:val="0"/>
          <w:szCs w:val="22"/>
        </w:rPr>
        <w:fldChar w:fldCharType="end"/>
      </w:r>
    </w:p>
    <w:p w14:paraId="5E351D29">
      <w:pPr>
        <w:pStyle w:val="48"/>
        <w:tabs>
          <w:tab w:val="left" w:pos="567"/>
          <w:tab w:val="left" w:pos="1200"/>
          <w:tab w:val="right" w:leader="dot" w:pos="9781"/>
          <w:tab w:val="clear" w:pos="9344"/>
        </w:tabs>
        <w:spacing w:line="276" w:lineRule="auto"/>
        <w:ind w:left="1276"/>
        <w:rPr>
          <w:rFonts w:eastAsiaTheme="minorEastAsia"/>
          <w:bCs w:val="0"/>
          <w:color w:val="auto"/>
          <w:szCs w:val="22"/>
          <w:lang w:eastAsia="ru-RU"/>
        </w:rPr>
      </w:pPr>
      <w:r>
        <w:fldChar w:fldCharType="begin"/>
      </w:r>
      <w:r>
        <w:instrText xml:space="preserve"> HYPERLINK \l "_Toc185280278" </w:instrText>
      </w:r>
      <w:r>
        <w:fldChar w:fldCharType="separate"/>
      </w:r>
      <w:r>
        <w:rPr>
          <w:rStyle w:val="18"/>
          <w:bCs w:val="0"/>
          <w:szCs w:val="22"/>
          <w:lang w:eastAsia="ru-RU"/>
        </w:rPr>
        <w:t xml:space="preserve">1.5.2. </w:t>
      </w:r>
      <w:r>
        <w:rPr>
          <w:rStyle w:val="18"/>
          <w:bCs w:val="0"/>
          <w:szCs w:val="22"/>
        </w:rPr>
        <w:t>Параметры</w:t>
      </w:r>
      <w:r>
        <w:rPr>
          <w:rStyle w:val="18"/>
          <w:bCs w:val="0"/>
          <w:szCs w:val="22"/>
          <w:lang w:eastAsia="ru-RU"/>
        </w:rPr>
        <w:t xml:space="preserve"> эффективности дорожного движения</w:t>
      </w:r>
      <w:r>
        <w:rPr>
          <w:bCs w:val="0"/>
          <w:szCs w:val="22"/>
        </w:rPr>
        <w:tab/>
      </w:r>
      <w:r>
        <w:rPr>
          <w:bCs w:val="0"/>
          <w:szCs w:val="22"/>
        </w:rPr>
        <w:fldChar w:fldCharType="begin"/>
      </w:r>
      <w:r>
        <w:rPr>
          <w:bCs w:val="0"/>
          <w:szCs w:val="22"/>
        </w:rPr>
        <w:instrText xml:space="preserve"> PAGEREF _Toc185280278 \h </w:instrText>
      </w:r>
      <w:r>
        <w:rPr>
          <w:bCs w:val="0"/>
          <w:szCs w:val="22"/>
        </w:rPr>
        <w:fldChar w:fldCharType="separate"/>
      </w:r>
      <w:r>
        <w:rPr>
          <w:bCs w:val="0"/>
          <w:szCs w:val="22"/>
        </w:rPr>
        <w:t>29</w:t>
      </w:r>
      <w:r>
        <w:rPr>
          <w:bCs w:val="0"/>
          <w:szCs w:val="22"/>
        </w:rPr>
        <w:fldChar w:fldCharType="end"/>
      </w:r>
      <w:r>
        <w:rPr>
          <w:bCs w:val="0"/>
          <w:szCs w:val="22"/>
        </w:rPr>
        <w:fldChar w:fldCharType="end"/>
      </w:r>
    </w:p>
    <w:p w14:paraId="3ECFF909">
      <w:pPr>
        <w:pStyle w:val="48"/>
        <w:tabs>
          <w:tab w:val="left" w:pos="567"/>
          <w:tab w:val="right" w:leader="dot" w:pos="9781"/>
          <w:tab w:val="clear" w:pos="9344"/>
        </w:tabs>
        <w:spacing w:line="276" w:lineRule="auto"/>
        <w:ind w:left="567"/>
        <w:rPr>
          <w:rFonts w:eastAsiaTheme="minorEastAsia"/>
          <w:bCs w:val="0"/>
          <w:color w:val="auto"/>
          <w:szCs w:val="22"/>
          <w:lang w:eastAsia="ru-RU"/>
        </w:rPr>
      </w:pPr>
      <w:r>
        <w:fldChar w:fldCharType="begin"/>
      </w:r>
      <w:r>
        <w:instrText xml:space="preserve"> HYPERLINK \l "_Toc185280284" </w:instrText>
      </w:r>
      <w:r>
        <w:fldChar w:fldCharType="separate"/>
      </w:r>
      <w:r>
        <w:rPr>
          <w:rStyle w:val="18"/>
          <w:bCs w:val="0"/>
          <w:szCs w:val="22"/>
          <w:lang w:eastAsia="ru-RU"/>
        </w:rPr>
        <w:t xml:space="preserve">1.6. </w:t>
      </w:r>
      <w:r>
        <w:rPr>
          <w:rStyle w:val="18"/>
          <w:bCs w:val="0"/>
          <w:szCs w:val="22"/>
        </w:rPr>
        <w:t>Причинно</w:t>
      </w:r>
      <w:r>
        <w:rPr>
          <w:rStyle w:val="18"/>
          <w:bCs w:val="0"/>
          <w:szCs w:val="22"/>
          <w:lang w:eastAsia="ru-RU"/>
        </w:rPr>
        <w:t>-следственный анализ возникновения ДТП</w:t>
      </w:r>
      <w:r>
        <w:rPr>
          <w:bCs w:val="0"/>
          <w:szCs w:val="22"/>
        </w:rPr>
        <w:tab/>
      </w:r>
      <w:r>
        <w:rPr>
          <w:bCs w:val="0"/>
          <w:szCs w:val="22"/>
        </w:rPr>
        <w:fldChar w:fldCharType="begin"/>
      </w:r>
      <w:r>
        <w:rPr>
          <w:bCs w:val="0"/>
          <w:szCs w:val="22"/>
        </w:rPr>
        <w:instrText xml:space="preserve"> PAGEREF _Toc185280284 \h </w:instrText>
      </w:r>
      <w:r>
        <w:rPr>
          <w:bCs w:val="0"/>
          <w:szCs w:val="22"/>
        </w:rPr>
        <w:fldChar w:fldCharType="separate"/>
      </w:r>
      <w:r>
        <w:rPr>
          <w:bCs w:val="0"/>
          <w:szCs w:val="22"/>
        </w:rPr>
        <w:t>32</w:t>
      </w:r>
      <w:r>
        <w:rPr>
          <w:bCs w:val="0"/>
          <w:szCs w:val="22"/>
        </w:rPr>
        <w:fldChar w:fldCharType="end"/>
      </w:r>
      <w:r>
        <w:rPr>
          <w:bCs w:val="0"/>
          <w:szCs w:val="22"/>
        </w:rPr>
        <w:fldChar w:fldCharType="end"/>
      </w:r>
    </w:p>
    <w:p w14:paraId="4B91AF9A">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"_Toc185280285" </w:instrText>
      </w:r>
      <w:r>
        <w:fldChar w:fldCharType="separate"/>
      </w:r>
      <w:r>
        <w:rPr>
          <w:rStyle w:val="18"/>
          <w:b w:val="0"/>
          <w:bCs w:val="0"/>
          <w:lang w:eastAsia="ru-RU"/>
        </w:rPr>
        <w:t>2.</w:t>
      </w:r>
      <w:r>
        <w:rPr>
          <w:rFonts w:eastAsiaTheme="minorEastAsia"/>
          <w:b w:val="0"/>
          <w:bCs w:val="0"/>
          <w:caps w:val="0"/>
          <w:lang w:val="ru-RU" w:eastAsia="ru-RU"/>
        </w:rPr>
        <w:tab/>
      </w:r>
      <w:r>
        <w:rPr>
          <w:rStyle w:val="18"/>
          <w:b w:val="0"/>
          <w:bCs w:val="0"/>
          <w:lang w:eastAsia="ru-RU"/>
        </w:rPr>
        <w:t>ПРОЕКТНЫЕ РЕШЕНИЯ ПО ОРГАНИЗАЦИИ ДОРОЖНОГО ДВИЖЕНИЯ</w:t>
      </w:r>
      <w:r>
        <w:rPr>
          <w:b w:val="0"/>
          <w:bCs w:val="0"/>
        </w:rPr>
        <w:tab/>
      </w:r>
      <w:r>
        <w:rPr>
          <w:b w:val="0"/>
          <w:bCs w:val="0"/>
        </w:rPr>
        <w:fldChar w:fldCharType="begin"/>
      </w:r>
      <w:r>
        <w:rPr>
          <w:b w:val="0"/>
          <w:bCs w:val="0"/>
        </w:rPr>
        <w:instrText xml:space="preserve"> PAGEREF _Toc185280285 \h </w:instrText>
      </w:r>
      <w:r>
        <w:rPr>
          <w:b w:val="0"/>
          <w:bCs w:val="0"/>
        </w:rPr>
        <w:fldChar w:fldCharType="separate"/>
      </w:r>
      <w:r>
        <w:rPr>
          <w:b w:val="0"/>
          <w:bCs w:val="0"/>
        </w:rPr>
        <w:t>35</w:t>
      </w:r>
      <w:r>
        <w:rPr>
          <w:b w:val="0"/>
          <w:bCs w:val="0"/>
        </w:rPr>
        <w:fldChar w:fldCharType="end"/>
      </w:r>
      <w:r>
        <w:rPr>
          <w:b w:val="0"/>
          <w:bCs w:val="0"/>
        </w:rPr>
        <w:fldChar w:fldCharType="end"/>
      </w:r>
    </w:p>
    <w:p w14:paraId="2F0A95EA">
      <w:pPr>
        <w:pStyle w:val="48"/>
        <w:tabs>
          <w:tab w:val="left" w:pos="567"/>
          <w:tab w:val="right" w:leader="dot" w:pos="9781"/>
          <w:tab w:val="clear" w:pos="9344"/>
        </w:tabs>
        <w:spacing w:line="276" w:lineRule="auto"/>
        <w:ind w:left="567"/>
        <w:rPr>
          <w:rFonts w:eastAsiaTheme="minorEastAsia"/>
          <w:bCs w:val="0"/>
          <w:color w:val="auto"/>
          <w:szCs w:val="22"/>
          <w:lang w:eastAsia="ru-RU"/>
        </w:rPr>
      </w:pPr>
      <w:r>
        <w:fldChar w:fldCharType="begin"/>
      </w:r>
      <w:r>
        <w:instrText xml:space="preserve"> HYPERLINK \l "_Toc185280286" </w:instrText>
      </w:r>
      <w:r>
        <w:fldChar w:fldCharType="separate"/>
      </w:r>
      <w:r>
        <w:rPr>
          <w:rStyle w:val="18"/>
          <w:bCs w:val="0"/>
          <w:szCs w:val="22"/>
          <w:lang w:eastAsia="ru-RU"/>
        </w:rPr>
        <w:t xml:space="preserve">2.1. </w:t>
      </w:r>
      <w:r>
        <w:rPr>
          <w:rStyle w:val="18"/>
          <w:bCs w:val="0"/>
          <w:szCs w:val="22"/>
        </w:rPr>
        <w:t>Разделение</w:t>
      </w:r>
      <w:r>
        <w:rPr>
          <w:rStyle w:val="18"/>
          <w:bCs w:val="0"/>
          <w:szCs w:val="22"/>
          <w:lang w:eastAsia="ru-RU"/>
        </w:rPr>
        <w:t xml:space="preserve"> движения транспортных средств на однородные группы</w:t>
      </w:r>
      <w:r>
        <w:rPr>
          <w:bCs w:val="0"/>
          <w:szCs w:val="22"/>
        </w:rPr>
        <w:tab/>
      </w:r>
      <w:r>
        <w:rPr>
          <w:bCs w:val="0"/>
          <w:szCs w:val="22"/>
        </w:rPr>
        <w:fldChar w:fldCharType="begin"/>
      </w:r>
      <w:r>
        <w:rPr>
          <w:bCs w:val="0"/>
          <w:szCs w:val="22"/>
        </w:rPr>
        <w:instrText xml:space="preserve"> PAGEREF _Toc185280286 \h </w:instrText>
      </w:r>
      <w:r>
        <w:rPr>
          <w:bCs w:val="0"/>
          <w:szCs w:val="22"/>
        </w:rPr>
        <w:fldChar w:fldCharType="separate"/>
      </w:r>
      <w:r>
        <w:rPr>
          <w:bCs w:val="0"/>
          <w:szCs w:val="22"/>
        </w:rPr>
        <w:t>36</w:t>
      </w:r>
      <w:r>
        <w:rPr>
          <w:bCs w:val="0"/>
          <w:szCs w:val="22"/>
        </w:rPr>
        <w:fldChar w:fldCharType="end"/>
      </w:r>
      <w:r>
        <w:rPr>
          <w:bCs w:val="0"/>
          <w:szCs w:val="22"/>
        </w:rPr>
        <w:fldChar w:fldCharType="end"/>
      </w:r>
    </w:p>
    <w:p w14:paraId="44260C39">
      <w:pPr>
        <w:pStyle w:val="48"/>
        <w:tabs>
          <w:tab w:val="left" w:pos="567"/>
          <w:tab w:val="left" w:pos="1200"/>
          <w:tab w:val="right" w:leader="dot" w:pos="9781"/>
          <w:tab w:val="clear" w:pos="9344"/>
        </w:tabs>
        <w:spacing w:line="276" w:lineRule="auto"/>
        <w:ind w:left="1276"/>
        <w:rPr>
          <w:rFonts w:eastAsiaTheme="minorEastAsia"/>
          <w:bCs w:val="0"/>
          <w:szCs w:val="22"/>
          <w:lang w:eastAsia="ru-RU"/>
        </w:rPr>
      </w:pPr>
      <w:r>
        <w:fldChar w:fldCharType="begin"/>
      </w:r>
      <w:r>
        <w:instrText xml:space="preserve"> HYPERLINK \l "_Toc185280287" </w:instrText>
      </w:r>
      <w:r>
        <w:fldChar w:fldCharType="separate"/>
      </w:r>
      <w:r>
        <w:rPr>
          <w:rStyle w:val="18"/>
          <w:bCs w:val="0"/>
          <w:szCs w:val="22"/>
          <w:lang w:eastAsia="ru-RU"/>
        </w:rPr>
        <w:t>2.1.1.</w:t>
      </w:r>
      <w:r>
        <w:rPr>
          <w:rFonts w:eastAsiaTheme="minorEastAsia"/>
          <w:bCs w:val="0"/>
          <w:szCs w:val="22"/>
          <w:lang w:eastAsia="ru-RU"/>
        </w:rPr>
        <w:tab/>
      </w:r>
      <w:r>
        <w:rPr>
          <w:rStyle w:val="18"/>
          <w:bCs w:val="0"/>
          <w:szCs w:val="22"/>
        </w:rPr>
        <w:t>Организация</w:t>
      </w:r>
      <w:r>
        <w:rPr>
          <w:rStyle w:val="18"/>
          <w:bCs w:val="0"/>
          <w:szCs w:val="22"/>
          <w:lang w:eastAsia="ru-RU"/>
        </w:rPr>
        <w:t xml:space="preserve"> скоростного режима движения транспортных средств, включая введение зональных ограничений на скоростной режим движения</w:t>
      </w:r>
      <w:r>
        <w:rPr>
          <w:bCs w:val="0"/>
          <w:szCs w:val="22"/>
        </w:rPr>
        <w:tab/>
      </w:r>
      <w:r>
        <w:rPr>
          <w:bCs w:val="0"/>
          <w:szCs w:val="22"/>
        </w:rPr>
        <w:fldChar w:fldCharType="begin"/>
      </w:r>
      <w:r>
        <w:rPr>
          <w:bCs w:val="0"/>
          <w:szCs w:val="22"/>
        </w:rPr>
        <w:instrText xml:space="preserve"> PAGEREF _Toc185280287 \h </w:instrText>
      </w:r>
      <w:r>
        <w:rPr>
          <w:bCs w:val="0"/>
          <w:szCs w:val="22"/>
        </w:rPr>
        <w:fldChar w:fldCharType="separate"/>
      </w:r>
      <w:r>
        <w:rPr>
          <w:bCs w:val="0"/>
          <w:szCs w:val="22"/>
        </w:rPr>
        <w:t>36</w:t>
      </w:r>
      <w:r>
        <w:rPr>
          <w:bCs w:val="0"/>
          <w:szCs w:val="22"/>
        </w:rPr>
        <w:fldChar w:fldCharType="end"/>
      </w:r>
      <w:r>
        <w:rPr>
          <w:bCs w:val="0"/>
          <w:szCs w:val="22"/>
        </w:rPr>
        <w:fldChar w:fldCharType="end"/>
      </w:r>
    </w:p>
    <w:p w14:paraId="02AFB4DC">
      <w:pPr>
        <w:pStyle w:val="48"/>
        <w:tabs>
          <w:tab w:val="left" w:pos="567"/>
          <w:tab w:val="left" w:pos="1200"/>
          <w:tab w:val="right" w:leader="dot" w:pos="9781"/>
          <w:tab w:val="clear" w:pos="9344"/>
        </w:tabs>
        <w:spacing w:line="276" w:lineRule="auto"/>
        <w:ind w:left="1276"/>
        <w:rPr>
          <w:rFonts w:eastAsiaTheme="minorEastAsia"/>
          <w:bCs w:val="0"/>
          <w:szCs w:val="22"/>
          <w:lang w:eastAsia="ru-RU"/>
        </w:rPr>
      </w:pPr>
      <w:r>
        <w:fldChar w:fldCharType="begin"/>
      </w:r>
      <w:r>
        <w:instrText xml:space="preserve"> HYPERLINK \l "_Toc185280288" </w:instrText>
      </w:r>
      <w:r>
        <w:fldChar w:fldCharType="separate"/>
      </w:r>
      <w:r>
        <w:rPr>
          <w:rStyle w:val="18"/>
          <w:bCs w:val="0"/>
          <w:szCs w:val="22"/>
          <w:lang w:eastAsia="ru-RU"/>
        </w:rPr>
        <w:t>2.1.2.</w:t>
      </w:r>
      <w:r>
        <w:rPr>
          <w:rFonts w:eastAsiaTheme="minorEastAsia"/>
          <w:bCs w:val="0"/>
          <w:szCs w:val="22"/>
          <w:lang w:eastAsia="ru-RU"/>
        </w:rPr>
        <w:tab/>
      </w:r>
      <w:r>
        <w:rPr>
          <w:rStyle w:val="18"/>
          <w:bCs w:val="0"/>
          <w:szCs w:val="22"/>
        </w:rPr>
        <w:t>Организация</w:t>
      </w:r>
      <w:r>
        <w:rPr>
          <w:rStyle w:val="18"/>
          <w:bCs w:val="0"/>
          <w:szCs w:val="22"/>
          <w:lang w:eastAsia="ru-RU"/>
        </w:rPr>
        <w:t xml:space="preserve"> движения маршрутных транспортных средств,  обустройство остановочных пунктов маршрутных транспортных средств</w:t>
      </w:r>
      <w:r>
        <w:rPr>
          <w:bCs w:val="0"/>
          <w:szCs w:val="22"/>
        </w:rPr>
        <w:tab/>
      </w:r>
      <w:r>
        <w:rPr>
          <w:bCs w:val="0"/>
          <w:szCs w:val="22"/>
        </w:rPr>
        <w:fldChar w:fldCharType="begin"/>
      </w:r>
      <w:r>
        <w:rPr>
          <w:bCs w:val="0"/>
          <w:szCs w:val="22"/>
        </w:rPr>
        <w:instrText xml:space="preserve"> PAGEREF _Toc185280288 \h </w:instrText>
      </w:r>
      <w:r>
        <w:rPr>
          <w:bCs w:val="0"/>
          <w:szCs w:val="22"/>
        </w:rPr>
        <w:fldChar w:fldCharType="separate"/>
      </w:r>
      <w:r>
        <w:rPr>
          <w:bCs w:val="0"/>
          <w:szCs w:val="22"/>
        </w:rPr>
        <w:t>37</w:t>
      </w:r>
      <w:r>
        <w:rPr>
          <w:bCs w:val="0"/>
          <w:szCs w:val="22"/>
        </w:rPr>
        <w:fldChar w:fldCharType="end"/>
      </w:r>
      <w:r>
        <w:rPr>
          <w:bCs w:val="0"/>
          <w:szCs w:val="22"/>
        </w:rPr>
        <w:fldChar w:fldCharType="end"/>
      </w:r>
    </w:p>
    <w:p w14:paraId="29BA20B5">
      <w:pPr>
        <w:pStyle w:val="48"/>
        <w:tabs>
          <w:tab w:val="left" w:pos="567"/>
          <w:tab w:val="left" w:pos="1200"/>
          <w:tab w:val="right" w:leader="dot" w:pos="9781"/>
          <w:tab w:val="clear" w:pos="9344"/>
        </w:tabs>
        <w:spacing w:line="276" w:lineRule="auto"/>
        <w:ind w:left="1276"/>
        <w:rPr>
          <w:rStyle w:val="18"/>
          <w:szCs w:val="22"/>
        </w:rPr>
      </w:pPr>
      <w:r>
        <w:fldChar w:fldCharType="begin"/>
      </w:r>
      <w:r>
        <w:instrText xml:space="preserve"> HYPERLINK \l "_Toc185280289" </w:instrText>
      </w:r>
      <w:r>
        <w:fldChar w:fldCharType="separate"/>
      </w:r>
      <w:r>
        <w:rPr>
          <w:rStyle w:val="18"/>
          <w:bCs w:val="0"/>
          <w:szCs w:val="22"/>
        </w:rPr>
        <w:t>2.1.3. Организация движения грузовых транспортных средств</w:t>
      </w:r>
      <w:r>
        <w:rPr>
          <w:rStyle w:val="18"/>
          <w:szCs w:val="22"/>
        </w:rPr>
        <w:tab/>
      </w:r>
      <w:r>
        <w:rPr>
          <w:rStyle w:val="18"/>
          <w:szCs w:val="22"/>
        </w:rPr>
        <w:fldChar w:fldCharType="begin"/>
      </w:r>
      <w:r>
        <w:rPr>
          <w:rStyle w:val="18"/>
          <w:szCs w:val="22"/>
        </w:rPr>
        <w:instrText xml:space="preserve"> PAGEREF _Toc185280289 \h </w:instrText>
      </w:r>
      <w:r>
        <w:rPr>
          <w:rStyle w:val="18"/>
          <w:szCs w:val="22"/>
        </w:rPr>
        <w:fldChar w:fldCharType="separate"/>
      </w:r>
      <w:r>
        <w:rPr>
          <w:rStyle w:val="18"/>
          <w:szCs w:val="22"/>
        </w:rPr>
        <w:t>39</w:t>
      </w:r>
      <w:r>
        <w:rPr>
          <w:rStyle w:val="18"/>
          <w:szCs w:val="22"/>
        </w:rPr>
        <w:fldChar w:fldCharType="end"/>
      </w:r>
      <w:r>
        <w:rPr>
          <w:rStyle w:val="18"/>
          <w:szCs w:val="22"/>
        </w:rPr>
        <w:fldChar w:fldCharType="end"/>
      </w:r>
    </w:p>
    <w:p w14:paraId="64858FDA">
      <w:pPr>
        <w:pStyle w:val="48"/>
        <w:tabs>
          <w:tab w:val="left" w:pos="567"/>
          <w:tab w:val="left" w:pos="1200"/>
          <w:tab w:val="right" w:leader="dot" w:pos="9781"/>
          <w:tab w:val="clear" w:pos="9344"/>
        </w:tabs>
        <w:spacing w:line="276" w:lineRule="auto"/>
        <w:ind w:left="1276"/>
        <w:rPr>
          <w:rStyle w:val="18"/>
          <w:szCs w:val="22"/>
        </w:rPr>
      </w:pPr>
      <w:r>
        <w:fldChar w:fldCharType="begin"/>
      </w:r>
      <w:r>
        <w:instrText xml:space="preserve"> HYPERLINK \l "_Toc185280290" </w:instrText>
      </w:r>
      <w:r>
        <w:fldChar w:fldCharType="separate"/>
      </w:r>
      <w:r>
        <w:rPr>
          <w:rStyle w:val="18"/>
          <w:bCs w:val="0"/>
          <w:szCs w:val="22"/>
        </w:rPr>
        <w:t>2.1.4. Организация пропуска транзитных транспортных средств</w:t>
      </w:r>
      <w:r>
        <w:rPr>
          <w:rStyle w:val="18"/>
          <w:szCs w:val="22"/>
        </w:rPr>
        <w:tab/>
      </w:r>
      <w:r>
        <w:rPr>
          <w:rStyle w:val="18"/>
          <w:szCs w:val="22"/>
        </w:rPr>
        <w:fldChar w:fldCharType="begin"/>
      </w:r>
      <w:r>
        <w:rPr>
          <w:rStyle w:val="18"/>
          <w:szCs w:val="22"/>
        </w:rPr>
        <w:instrText xml:space="preserve"> PAGEREF _Toc185280290 \h </w:instrText>
      </w:r>
      <w:r>
        <w:rPr>
          <w:rStyle w:val="18"/>
          <w:szCs w:val="22"/>
        </w:rPr>
        <w:fldChar w:fldCharType="separate"/>
      </w:r>
      <w:r>
        <w:rPr>
          <w:rStyle w:val="18"/>
          <w:szCs w:val="22"/>
        </w:rPr>
        <w:t>40</w:t>
      </w:r>
      <w:r>
        <w:rPr>
          <w:rStyle w:val="18"/>
          <w:szCs w:val="22"/>
        </w:rPr>
        <w:fldChar w:fldCharType="end"/>
      </w:r>
      <w:r>
        <w:rPr>
          <w:rStyle w:val="18"/>
          <w:szCs w:val="22"/>
        </w:rPr>
        <w:fldChar w:fldCharType="end"/>
      </w:r>
    </w:p>
    <w:p w14:paraId="72EC95B4">
      <w:pPr>
        <w:pStyle w:val="48"/>
        <w:tabs>
          <w:tab w:val="left" w:pos="567"/>
          <w:tab w:val="left" w:pos="1200"/>
          <w:tab w:val="right" w:leader="dot" w:pos="9781"/>
          <w:tab w:val="clear" w:pos="9344"/>
        </w:tabs>
        <w:spacing w:line="276" w:lineRule="auto"/>
        <w:ind w:left="1276"/>
        <w:rPr>
          <w:rStyle w:val="18"/>
          <w:szCs w:val="22"/>
        </w:rPr>
      </w:pPr>
      <w:r>
        <w:fldChar w:fldCharType="begin"/>
      </w:r>
      <w:r>
        <w:instrText xml:space="preserve"> HYPERLINK \l "_Toc185280291" </w:instrText>
      </w:r>
      <w:r>
        <w:fldChar w:fldCharType="separate"/>
      </w:r>
      <w:r>
        <w:rPr>
          <w:rStyle w:val="18"/>
          <w:bCs w:val="0"/>
          <w:szCs w:val="22"/>
        </w:rPr>
        <w:t>2.1.5.</w:t>
      </w:r>
      <w:r>
        <w:rPr>
          <w:rStyle w:val="18"/>
          <w:szCs w:val="22"/>
        </w:rPr>
        <w:t xml:space="preserve"> </w:t>
      </w:r>
      <w:r>
        <w:rPr>
          <w:rStyle w:val="18"/>
          <w:bCs w:val="0"/>
          <w:szCs w:val="22"/>
        </w:rPr>
        <w:t>Организация одностороннего и реверсивного движения.</w:t>
      </w:r>
      <w:r>
        <w:rPr>
          <w:rStyle w:val="18"/>
          <w:szCs w:val="22"/>
        </w:rPr>
        <w:tab/>
      </w:r>
      <w:r>
        <w:rPr>
          <w:rStyle w:val="18"/>
          <w:szCs w:val="22"/>
        </w:rPr>
        <w:fldChar w:fldCharType="begin"/>
      </w:r>
      <w:r>
        <w:rPr>
          <w:rStyle w:val="18"/>
          <w:szCs w:val="22"/>
        </w:rPr>
        <w:instrText xml:space="preserve"> PAGEREF _Toc185280291 \h </w:instrText>
      </w:r>
      <w:r>
        <w:rPr>
          <w:rStyle w:val="18"/>
          <w:szCs w:val="22"/>
        </w:rPr>
        <w:fldChar w:fldCharType="separate"/>
      </w:r>
      <w:r>
        <w:rPr>
          <w:rStyle w:val="18"/>
          <w:szCs w:val="22"/>
        </w:rPr>
        <w:t>40</w:t>
      </w:r>
      <w:r>
        <w:rPr>
          <w:rStyle w:val="18"/>
          <w:szCs w:val="22"/>
        </w:rPr>
        <w:fldChar w:fldCharType="end"/>
      </w:r>
      <w:r>
        <w:rPr>
          <w:rStyle w:val="18"/>
          <w:szCs w:val="22"/>
        </w:rPr>
        <w:fldChar w:fldCharType="end"/>
      </w:r>
    </w:p>
    <w:p w14:paraId="79380FBA">
      <w:pPr>
        <w:pStyle w:val="48"/>
        <w:tabs>
          <w:tab w:val="left" w:pos="567"/>
          <w:tab w:val="right" w:leader="dot" w:pos="9781"/>
          <w:tab w:val="clear" w:pos="9344"/>
        </w:tabs>
        <w:spacing w:line="276" w:lineRule="auto"/>
        <w:ind w:left="567"/>
        <w:rPr>
          <w:rFonts w:eastAsiaTheme="minorEastAsia"/>
          <w:bCs w:val="0"/>
          <w:color w:val="auto"/>
          <w:szCs w:val="22"/>
          <w:lang w:eastAsia="ru-RU"/>
        </w:rPr>
      </w:pPr>
      <w:r>
        <w:fldChar w:fldCharType="begin"/>
      </w:r>
      <w:r>
        <w:instrText xml:space="preserve"> HYPERLINK \l "_Toc185280292" </w:instrText>
      </w:r>
      <w:r>
        <w:fldChar w:fldCharType="separate"/>
      </w:r>
      <w:r>
        <w:rPr>
          <w:rStyle w:val="18"/>
          <w:bCs w:val="0"/>
          <w:szCs w:val="22"/>
          <w:lang w:eastAsia="ru-RU"/>
        </w:rPr>
        <w:t>2.2.</w:t>
      </w:r>
      <w:r>
        <w:rPr>
          <w:rFonts w:eastAsiaTheme="minorEastAsia"/>
          <w:bCs w:val="0"/>
          <w:color w:val="auto"/>
          <w:szCs w:val="22"/>
          <w:lang w:eastAsia="ru-RU"/>
        </w:rPr>
        <w:tab/>
      </w:r>
      <w:r>
        <w:rPr>
          <w:rStyle w:val="18"/>
          <w:bCs w:val="0"/>
          <w:szCs w:val="22"/>
        </w:rPr>
        <w:t>Обустройство</w:t>
      </w:r>
      <w:r>
        <w:rPr>
          <w:rStyle w:val="18"/>
          <w:bCs w:val="0"/>
          <w:szCs w:val="22"/>
          <w:lang w:eastAsia="ru-RU"/>
        </w:rPr>
        <w:t xml:space="preserve"> отдельных участков, пересечений или примыканий, в том числе по устройству местных уширений проезжей части, дополнительных полос для движения, заездных карманов, обустройство въездов и выездов с прилегающих территорий на дороги, поперечным прфилям участков дорог, размещение искусственных сооружений</w:t>
      </w:r>
      <w:r>
        <w:rPr>
          <w:bCs w:val="0"/>
          <w:szCs w:val="22"/>
        </w:rPr>
        <w:tab/>
      </w:r>
      <w:r>
        <w:rPr>
          <w:bCs w:val="0"/>
          <w:szCs w:val="22"/>
        </w:rPr>
        <w:fldChar w:fldCharType="begin"/>
      </w:r>
      <w:r>
        <w:rPr>
          <w:bCs w:val="0"/>
          <w:szCs w:val="22"/>
        </w:rPr>
        <w:instrText xml:space="preserve"> PAGEREF _Toc185280292 \h </w:instrText>
      </w:r>
      <w:r>
        <w:rPr>
          <w:bCs w:val="0"/>
          <w:szCs w:val="22"/>
        </w:rPr>
        <w:fldChar w:fldCharType="separate"/>
      </w:r>
      <w:r>
        <w:rPr>
          <w:bCs w:val="0"/>
          <w:szCs w:val="22"/>
        </w:rPr>
        <w:t>40</w:t>
      </w:r>
      <w:r>
        <w:rPr>
          <w:bCs w:val="0"/>
          <w:szCs w:val="22"/>
        </w:rPr>
        <w:fldChar w:fldCharType="end"/>
      </w:r>
      <w:r>
        <w:rPr>
          <w:bCs w:val="0"/>
          <w:szCs w:val="22"/>
        </w:rPr>
        <w:fldChar w:fldCharType="end"/>
      </w:r>
    </w:p>
    <w:p w14:paraId="76C03DCA">
      <w:pPr>
        <w:pStyle w:val="48"/>
        <w:tabs>
          <w:tab w:val="left" w:pos="567"/>
          <w:tab w:val="right" w:leader="dot" w:pos="9781"/>
          <w:tab w:val="clear" w:pos="9344"/>
        </w:tabs>
        <w:spacing w:line="276" w:lineRule="auto"/>
        <w:ind w:left="567"/>
        <w:rPr>
          <w:rFonts w:eastAsiaTheme="minorEastAsia"/>
          <w:bCs w:val="0"/>
          <w:color w:val="auto"/>
          <w:szCs w:val="22"/>
          <w:lang w:eastAsia="ru-RU"/>
        </w:rPr>
      </w:pPr>
      <w:r>
        <w:fldChar w:fldCharType="begin"/>
      </w:r>
      <w:r>
        <w:instrText xml:space="preserve"> HYPERLINK \l "_Toc185280293" </w:instrText>
      </w:r>
      <w:r>
        <w:fldChar w:fldCharType="separate"/>
      </w:r>
      <w:r>
        <w:rPr>
          <w:rStyle w:val="18"/>
          <w:bCs w:val="0"/>
          <w:szCs w:val="22"/>
          <w:lang w:eastAsia="ru-RU"/>
        </w:rPr>
        <w:t xml:space="preserve">2.3. </w:t>
      </w:r>
      <w:r>
        <w:rPr>
          <w:rStyle w:val="18"/>
          <w:bCs w:val="0"/>
          <w:szCs w:val="22"/>
        </w:rPr>
        <w:t>Организация</w:t>
      </w:r>
      <w:r>
        <w:rPr>
          <w:rStyle w:val="18"/>
          <w:bCs w:val="0"/>
          <w:szCs w:val="22"/>
          <w:lang w:eastAsia="ru-RU"/>
        </w:rPr>
        <w:t xml:space="preserve"> движения пешеходов</w:t>
      </w:r>
      <w:r>
        <w:rPr>
          <w:bCs w:val="0"/>
          <w:szCs w:val="22"/>
        </w:rPr>
        <w:tab/>
      </w:r>
      <w:r>
        <w:rPr>
          <w:bCs w:val="0"/>
          <w:szCs w:val="22"/>
        </w:rPr>
        <w:fldChar w:fldCharType="begin"/>
      </w:r>
      <w:r>
        <w:rPr>
          <w:bCs w:val="0"/>
          <w:szCs w:val="22"/>
        </w:rPr>
        <w:instrText xml:space="preserve"> PAGEREF _Toc185280293 \h </w:instrText>
      </w:r>
      <w:r>
        <w:rPr>
          <w:bCs w:val="0"/>
          <w:szCs w:val="22"/>
        </w:rPr>
        <w:fldChar w:fldCharType="separate"/>
      </w:r>
      <w:r>
        <w:rPr>
          <w:bCs w:val="0"/>
          <w:szCs w:val="22"/>
        </w:rPr>
        <w:t>42</w:t>
      </w:r>
      <w:r>
        <w:rPr>
          <w:bCs w:val="0"/>
          <w:szCs w:val="22"/>
        </w:rPr>
        <w:fldChar w:fldCharType="end"/>
      </w:r>
      <w:r>
        <w:rPr>
          <w:bCs w:val="0"/>
          <w:szCs w:val="22"/>
        </w:rPr>
        <w:fldChar w:fldCharType="end"/>
      </w:r>
    </w:p>
    <w:p w14:paraId="480F6BE3">
      <w:pPr>
        <w:pStyle w:val="48"/>
        <w:tabs>
          <w:tab w:val="left" w:pos="567"/>
          <w:tab w:val="left" w:pos="1200"/>
          <w:tab w:val="right" w:leader="dot" w:pos="9781"/>
          <w:tab w:val="clear" w:pos="9344"/>
        </w:tabs>
        <w:spacing w:line="276" w:lineRule="auto"/>
        <w:ind w:left="1276"/>
        <w:rPr>
          <w:rStyle w:val="18"/>
          <w:szCs w:val="22"/>
        </w:rPr>
      </w:pPr>
      <w:r>
        <w:fldChar w:fldCharType="begin"/>
      </w:r>
      <w:r>
        <w:instrText xml:space="preserve"> HYPERLINK \l "_Toc185280294" </w:instrText>
      </w:r>
      <w:r>
        <w:fldChar w:fldCharType="separate"/>
      </w:r>
      <w:r>
        <w:rPr>
          <w:rStyle w:val="18"/>
          <w:bCs w:val="0"/>
          <w:szCs w:val="22"/>
        </w:rPr>
        <w:t>2.3.1. Обеспечение маршрутов безопасного движения детей к образовательным организациям</w:t>
      </w:r>
      <w:r>
        <w:rPr>
          <w:rStyle w:val="18"/>
          <w:szCs w:val="22"/>
        </w:rPr>
        <w:tab/>
      </w:r>
      <w:r>
        <w:rPr>
          <w:rStyle w:val="18"/>
          <w:szCs w:val="22"/>
        </w:rPr>
        <w:fldChar w:fldCharType="begin"/>
      </w:r>
      <w:r>
        <w:rPr>
          <w:rStyle w:val="18"/>
          <w:szCs w:val="22"/>
        </w:rPr>
        <w:instrText xml:space="preserve"> PAGEREF _Toc185280294 \h </w:instrText>
      </w:r>
      <w:r>
        <w:rPr>
          <w:rStyle w:val="18"/>
          <w:szCs w:val="22"/>
        </w:rPr>
        <w:fldChar w:fldCharType="separate"/>
      </w:r>
      <w:r>
        <w:rPr>
          <w:rStyle w:val="18"/>
          <w:szCs w:val="22"/>
        </w:rPr>
        <w:t>42</w:t>
      </w:r>
      <w:r>
        <w:rPr>
          <w:rStyle w:val="18"/>
          <w:szCs w:val="22"/>
        </w:rPr>
        <w:fldChar w:fldCharType="end"/>
      </w:r>
      <w:r>
        <w:rPr>
          <w:rStyle w:val="18"/>
          <w:szCs w:val="22"/>
        </w:rPr>
        <w:fldChar w:fldCharType="end"/>
      </w:r>
    </w:p>
    <w:p w14:paraId="12AAC6E6">
      <w:pPr>
        <w:pStyle w:val="48"/>
        <w:tabs>
          <w:tab w:val="left" w:pos="567"/>
          <w:tab w:val="left" w:pos="1200"/>
          <w:tab w:val="right" w:leader="dot" w:pos="9781"/>
          <w:tab w:val="clear" w:pos="9344"/>
        </w:tabs>
        <w:spacing w:line="276" w:lineRule="auto"/>
        <w:ind w:left="1276"/>
        <w:rPr>
          <w:rStyle w:val="18"/>
          <w:szCs w:val="22"/>
        </w:rPr>
      </w:pPr>
      <w:r>
        <w:fldChar w:fldCharType="begin"/>
      </w:r>
      <w:r>
        <w:instrText xml:space="preserve"> HYPERLINK \l "_Toc185280295" </w:instrText>
      </w:r>
      <w:r>
        <w:fldChar w:fldCharType="separate"/>
      </w:r>
      <w:r>
        <w:rPr>
          <w:rStyle w:val="18"/>
          <w:bCs w:val="0"/>
          <w:szCs w:val="22"/>
        </w:rPr>
        <w:t>2.3.2. Местоположение и обустройство пешеходных переходов</w:t>
      </w:r>
      <w:r>
        <w:rPr>
          <w:rStyle w:val="18"/>
          <w:szCs w:val="22"/>
        </w:rPr>
        <w:tab/>
      </w:r>
      <w:r>
        <w:rPr>
          <w:rStyle w:val="18"/>
          <w:szCs w:val="22"/>
        </w:rPr>
        <w:fldChar w:fldCharType="begin"/>
      </w:r>
      <w:r>
        <w:rPr>
          <w:rStyle w:val="18"/>
          <w:szCs w:val="22"/>
        </w:rPr>
        <w:instrText xml:space="preserve"> PAGEREF _Toc185280295 \h </w:instrText>
      </w:r>
      <w:r>
        <w:rPr>
          <w:rStyle w:val="18"/>
          <w:szCs w:val="22"/>
        </w:rPr>
        <w:fldChar w:fldCharType="separate"/>
      </w:r>
      <w:r>
        <w:rPr>
          <w:rStyle w:val="18"/>
          <w:szCs w:val="22"/>
        </w:rPr>
        <w:t>43</w:t>
      </w:r>
      <w:r>
        <w:rPr>
          <w:rStyle w:val="18"/>
          <w:szCs w:val="22"/>
        </w:rPr>
        <w:fldChar w:fldCharType="end"/>
      </w:r>
      <w:r>
        <w:rPr>
          <w:rStyle w:val="18"/>
          <w:szCs w:val="22"/>
        </w:rPr>
        <w:fldChar w:fldCharType="end"/>
      </w:r>
    </w:p>
    <w:p w14:paraId="3C9D1A74">
      <w:pPr>
        <w:pStyle w:val="48"/>
        <w:tabs>
          <w:tab w:val="left" w:pos="567"/>
          <w:tab w:val="left" w:pos="1200"/>
          <w:tab w:val="right" w:leader="dot" w:pos="9781"/>
          <w:tab w:val="clear" w:pos="9344"/>
        </w:tabs>
        <w:spacing w:line="276" w:lineRule="auto"/>
        <w:ind w:left="1276"/>
        <w:rPr>
          <w:rFonts w:eastAsiaTheme="minorEastAsia"/>
          <w:bCs w:val="0"/>
          <w:szCs w:val="22"/>
          <w:lang w:eastAsia="ru-RU"/>
        </w:rPr>
      </w:pPr>
      <w:r>
        <w:fldChar w:fldCharType="begin"/>
      </w:r>
      <w:r>
        <w:instrText xml:space="preserve"> HYPERLINK \l "_Toc185280296" </w:instrText>
      </w:r>
      <w:r>
        <w:fldChar w:fldCharType="separate"/>
      </w:r>
      <w:r>
        <w:rPr>
          <w:rStyle w:val="18"/>
          <w:bCs w:val="0"/>
          <w:szCs w:val="22"/>
        </w:rPr>
        <w:t>2.3.3.</w:t>
      </w:r>
      <w:r>
        <w:rPr>
          <w:rStyle w:val="18"/>
          <w:szCs w:val="22"/>
        </w:rPr>
        <w:tab/>
      </w:r>
      <w:r>
        <w:rPr>
          <w:rStyle w:val="18"/>
          <w:bCs w:val="0"/>
          <w:szCs w:val="22"/>
        </w:rPr>
        <w:t>Обеспечение беспрепятственного передвижения инвалидов</w:t>
      </w:r>
      <w:r>
        <w:rPr>
          <w:rStyle w:val="18"/>
          <w:szCs w:val="22"/>
        </w:rPr>
        <w:tab/>
      </w:r>
      <w:r>
        <w:rPr>
          <w:rStyle w:val="18"/>
          <w:szCs w:val="22"/>
        </w:rPr>
        <w:fldChar w:fldCharType="begin"/>
      </w:r>
      <w:r>
        <w:rPr>
          <w:rStyle w:val="18"/>
          <w:szCs w:val="22"/>
        </w:rPr>
        <w:instrText xml:space="preserve"> PAGEREF _Toc185280296 \h </w:instrText>
      </w:r>
      <w:r>
        <w:rPr>
          <w:rStyle w:val="18"/>
          <w:szCs w:val="22"/>
        </w:rPr>
        <w:fldChar w:fldCharType="separate"/>
      </w:r>
      <w:r>
        <w:rPr>
          <w:rStyle w:val="18"/>
          <w:szCs w:val="22"/>
        </w:rPr>
        <w:t>44</w:t>
      </w:r>
      <w:r>
        <w:rPr>
          <w:rStyle w:val="18"/>
          <w:szCs w:val="22"/>
        </w:rPr>
        <w:fldChar w:fldCharType="end"/>
      </w:r>
      <w:r>
        <w:rPr>
          <w:rStyle w:val="18"/>
          <w:szCs w:val="22"/>
        </w:rPr>
        <w:fldChar w:fldCharType="end"/>
      </w:r>
    </w:p>
    <w:p w14:paraId="720CB71E">
      <w:pPr>
        <w:pStyle w:val="48"/>
        <w:tabs>
          <w:tab w:val="left" w:pos="567"/>
          <w:tab w:val="right" w:leader="dot" w:pos="9781"/>
          <w:tab w:val="clear" w:pos="9344"/>
        </w:tabs>
        <w:spacing w:line="276" w:lineRule="auto"/>
        <w:ind w:left="567"/>
        <w:rPr>
          <w:rStyle w:val="18"/>
          <w:szCs w:val="22"/>
        </w:rPr>
      </w:pPr>
      <w:r>
        <w:fldChar w:fldCharType="begin"/>
      </w:r>
      <w:r>
        <w:instrText xml:space="preserve"> HYPERLINK \l "_Toc185280297" </w:instrText>
      </w:r>
      <w:r>
        <w:fldChar w:fldCharType="separate"/>
      </w:r>
      <w:r>
        <w:rPr>
          <w:rStyle w:val="18"/>
          <w:bCs w:val="0"/>
          <w:szCs w:val="22"/>
        </w:rPr>
        <w:t>2.4.</w:t>
      </w:r>
      <w:r>
        <w:rPr>
          <w:rStyle w:val="18"/>
          <w:szCs w:val="22"/>
        </w:rPr>
        <w:t xml:space="preserve"> </w:t>
      </w:r>
      <w:r>
        <w:rPr>
          <w:rStyle w:val="18"/>
          <w:bCs w:val="0"/>
          <w:szCs w:val="22"/>
        </w:rPr>
        <w:t>Организация движения велосипедистов, размещению объектов инфраструктуры (велосипедные и велопешеходные дорожки, велосипедные полосы, места для стоянки велосипедов)</w:t>
      </w:r>
      <w:r>
        <w:rPr>
          <w:rStyle w:val="18"/>
          <w:szCs w:val="22"/>
        </w:rPr>
        <w:tab/>
      </w:r>
      <w:r>
        <w:rPr>
          <w:rStyle w:val="18"/>
          <w:szCs w:val="22"/>
        </w:rPr>
        <w:fldChar w:fldCharType="begin"/>
      </w:r>
      <w:r>
        <w:rPr>
          <w:rStyle w:val="18"/>
          <w:szCs w:val="22"/>
        </w:rPr>
        <w:instrText xml:space="preserve"> PAGEREF _Toc185280297 \h </w:instrText>
      </w:r>
      <w:r>
        <w:rPr>
          <w:rStyle w:val="18"/>
          <w:szCs w:val="22"/>
        </w:rPr>
        <w:fldChar w:fldCharType="separate"/>
      </w:r>
      <w:r>
        <w:rPr>
          <w:rStyle w:val="18"/>
          <w:szCs w:val="22"/>
        </w:rPr>
        <w:t>45</w:t>
      </w:r>
      <w:r>
        <w:rPr>
          <w:rStyle w:val="18"/>
          <w:szCs w:val="22"/>
        </w:rPr>
        <w:fldChar w:fldCharType="end"/>
      </w:r>
      <w:r>
        <w:rPr>
          <w:rStyle w:val="18"/>
          <w:szCs w:val="22"/>
        </w:rPr>
        <w:fldChar w:fldCharType="end"/>
      </w:r>
    </w:p>
    <w:p w14:paraId="6CD9F813">
      <w:pPr>
        <w:pStyle w:val="48"/>
        <w:tabs>
          <w:tab w:val="left" w:pos="567"/>
          <w:tab w:val="right" w:leader="dot" w:pos="9781"/>
          <w:tab w:val="clear" w:pos="9344"/>
        </w:tabs>
        <w:spacing w:line="276" w:lineRule="auto"/>
        <w:ind w:left="567"/>
        <w:rPr>
          <w:rStyle w:val="18"/>
          <w:szCs w:val="22"/>
        </w:rPr>
      </w:pPr>
      <w:r>
        <w:fldChar w:fldCharType="begin"/>
      </w:r>
      <w:r>
        <w:instrText xml:space="preserve"> HYPERLINK \l "_Toc185280298" </w:instrText>
      </w:r>
      <w:r>
        <w:fldChar w:fldCharType="separate"/>
      </w:r>
      <w:r>
        <w:rPr>
          <w:rStyle w:val="18"/>
          <w:bCs w:val="0"/>
          <w:szCs w:val="22"/>
        </w:rPr>
        <w:t>2.5.</w:t>
      </w:r>
      <w:r>
        <w:rPr>
          <w:rStyle w:val="18"/>
          <w:szCs w:val="22"/>
        </w:rPr>
        <w:t xml:space="preserve"> </w:t>
      </w:r>
      <w:r>
        <w:rPr>
          <w:rStyle w:val="18"/>
          <w:bCs w:val="0"/>
          <w:szCs w:val="22"/>
        </w:rPr>
        <w:t>Организации движения транспортных средств и пешеходов на железнодорожных переездах</w:t>
      </w:r>
      <w:r>
        <w:rPr>
          <w:rStyle w:val="18"/>
          <w:szCs w:val="22"/>
        </w:rPr>
        <w:tab/>
      </w:r>
      <w:r>
        <w:rPr>
          <w:rStyle w:val="18"/>
          <w:szCs w:val="22"/>
        </w:rPr>
        <w:fldChar w:fldCharType="begin"/>
      </w:r>
      <w:r>
        <w:rPr>
          <w:rStyle w:val="18"/>
          <w:szCs w:val="22"/>
        </w:rPr>
        <w:instrText xml:space="preserve"> PAGEREF _Toc185280298 \h </w:instrText>
      </w:r>
      <w:r>
        <w:rPr>
          <w:rStyle w:val="18"/>
          <w:szCs w:val="22"/>
        </w:rPr>
        <w:fldChar w:fldCharType="separate"/>
      </w:r>
      <w:r>
        <w:rPr>
          <w:rStyle w:val="18"/>
          <w:szCs w:val="22"/>
        </w:rPr>
        <w:t>45</w:t>
      </w:r>
      <w:r>
        <w:rPr>
          <w:rStyle w:val="18"/>
          <w:szCs w:val="22"/>
        </w:rPr>
        <w:fldChar w:fldCharType="end"/>
      </w:r>
      <w:r>
        <w:rPr>
          <w:rStyle w:val="18"/>
          <w:szCs w:val="22"/>
        </w:rPr>
        <w:fldChar w:fldCharType="end"/>
      </w:r>
    </w:p>
    <w:p w14:paraId="010EEC9D">
      <w:pPr>
        <w:pStyle w:val="48"/>
        <w:tabs>
          <w:tab w:val="left" w:pos="567"/>
          <w:tab w:val="right" w:leader="dot" w:pos="9781"/>
          <w:tab w:val="clear" w:pos="9344"/>
        </w:tabs>
        <w:spacing w:line="276" w:lineRule="auto"/>
        <w:ind w:left="567"/>
        <w:rPr>
          <w:rStyle w:val="18"/>
          <w:szCs w:val="22"/>
        </w:rPr>
      </w:pPr>
      <w:r>
        <w:fldChar w:fldCharType="begin"/>
      </w:r>
      <w:r>
        <w:instrText xml:space="preserve"> HYPERLINK \l "_Toc185280299" </w:instrText>
      </w:r>
      <w:r>
        <w:fldChar w:fldCharType="separate"/>
      </w:r>
      <w:r>
        <w:rPr>
          <w:rStyle w:val="18"/>
          <w:bCs w:val="0"/>
          <w:szCs w:val="22"/>
        </w:rPr>
        <w:t>2.6.</w:t>
      </w:r>
      <w:r>
        <w:rPr>
          <w:rStyle w:val="18"/>
          <w:szCs w:val="22"/>
        </w:rPr>
        <w:t xml:space="preserve"> </w:t>
      </w:r>
      <w:r>
        <w:rPr>
          <w:rStyle w:val="18"/>
          <w:bCs w:val="0"/>
          <w:szCs w:val="22"/>
        </w:rPr>
        <w:t>Размещение и обустройство парковок (парковочных мест)</w:t>
      </w:r>
      <w:r>
        <w:rPr>
          <w:rStyle w:val="18"/>
          <w:szCs w:val="22"/>
        </w:rPr>
        <w:tab/>
      </w:r>
      <w:r>
        <w:rPr>
          <w:rStyle w:val="18"/>
          <w:szCs w:val="22"/>
        </w:rPr>
        <w:fldChar w:fldCharType="begin"/>
      </w:r>
      <w:r>
        <w:rPr>
          <w:rStyle w:val="18"/>
          <w:szCs w:val="22"/>
        </w:rPr>
        <w:instrText xml:space="preserve"> PAGEREF _Toc185280299 \h </w:instrText>
      </w:r>
      <w:r>
        <w:rPr>
          <w:rStyle w:val="18"/>
          <w:szCs w:val="22"/>
        </w:rPr>
        <w:fldChar w:fldCharType="separate"/>
      </w:r>
      <w:r>
        <w:rPr>
          <w:rStyle w:val="18"/>
          <w:szCs w:val="22"/>
        </w:rPr>
        <w:t>45</w:t>
      </w:r>
      <w:r>
        <w:rPr>
          <w:rStyle w:val="18"/>
          <w:szCs w:val="22"/>
        </w:rPr>
        <w:fldChar w:fldCharType="end"/>
      </w:r>
      <w:r>
        <w:rPr>
          <w:rStyle w:val="18"/>
          <w:szCs w:val="22"/>
        </w:rPr>
        <w:fldChar w:fldCharType="end"/>
      </w:r>
    </w:p>
    <w:p w14:paraId="3497F251">
      <w:pPr>
        <w:pStyle w:val="48"/>
        <w:tabs>
          <w:tab w:val="left" w:pos="567"/>
          <w:tab w:val="right" w:leader="dot" w:pos="9781"/>
          <w:tab w:val="clear" w:pos="9344"/>
        </w:tabs>
        <w:spacing w:line="276" w:lineRule="auto"/>
        <w:ind w:left="567"/>
        <w:rPr>
          <w:rFonts w:eastAsiaTheme="minorEastAsia"/>
          <w:bCs w:val="0"/>
          <w:color w:val="auto"/>
          <w:szCs w:val="22"/>
          <w:lang w:eastAsia="ru-RU"/>
        </w:rPr>
      </w:pPr>
      <w:r>
        <w:fldChar w:fldCharType="begin"/>
      </w:r>
      <w:r>
        <w:instrText xml:space="preserve"> HYPERLINK \l "_Toc185280300" </w:instrText>
      </w:r>
      <w:r>
        <w:fldChar w:fldCharType="separate"/>
      </w:r>
      <w:r>
        <w:rPr>
          <w:rStyle w:val="18"/>
          <w:bCs w:val="0"/>
          <w:szCs w:val="22"/>
        </w:rPr>
        <w:t>2.7.</w:t>
      </w:r>
      <w:r>
        <w:rPr>
          <w:rStyle w:val="18"/>
          <w:szCs w:val="22"/>
        </w:rPr>
        <w:t xml:space="preserve"> </w:t>
      </w:r>
      <w:r>
        <w:rPr>
          <w:rStyle w:val="18"/>
          <w:bCs w:val="0"/>
          <w:szCs w:val="22"/>
        </w:rPr>
        <w:t>Организация работы светофорных объектов</w:t>
      </w:r>
      <w:r>
        <w:rPr>
          <w:rStyle w:val="18"/>
          <w:szCs w:val="22"/>
        </w:rPr>
        <w:tab/>
      </w:r>
      <w:r>
        <w:rPr>
          <w:rStyle w:val="18"/>
          <w:szCs w:val="22"/>
        </w:rPr>
        <w:fldChar w:fldCharType="begin"/>
      </w:r>
      <w:r>
        <w:rPr>
          <w:rStyle w:val="18"/>
          <w:szCs w:val="22"/>
        </w:rPr>
        <w:instrText xml:space="preserve"> PAGEREF _Toc185280300 \h </w:instrText>
      </w:r>
      <w:r>
        <w:rPr>
          <w:rStyle w:val="18"/>
          <w:szCs w:val="22"/>
        </w:rPr>
        <w:fldChar w:fldCharType="separate"/>
      </w:r>
      <w:r>
        <w:rPr>
          <w:rStyle w:val="18"/>
          <w:szCs w:val="22"/>
        </w:rPr>
        <w:t>46</w:t>
      </w:r>
      <w:r>
        <w:rPr>
          <w:rStyle w:val="18"/>
          <w:szCs w:val="22"/>
        </w:rPr>
        <w:fldChar w:fldCharType="end"/>
      </w:r>
      <w:r>
        <w:rPr>
          <w:rStyle w:val="18"/>
          <w:szCs w:val="22"/>
        </w:rPr>
        <w:fldChar w:fldCharType="end"/>
      </w:r>
    </w:p>
    <w:p w14:paraId="4437D881">
      <w:pPr>
        <w:pStyle w:val="48"/>
        <w:tabs>
          <w:tab w:val="left" w:pos="567"/>
          <w:tab w:val="left" w:pos="1200"/>
          <w:tab w:val="right" w:leader="dot" w:pos="9781"/>
          <w:tab w:val="clear" w:pos="9344"/>
        </w:tabs>
        <w:spacing w:line="276" w:lineRule="auto"/>
        <w:ind w:left="1276"/>
        <w:rPr>
          <w:rStyle w:val="18"/>
          <w:szCs w:val="22"/>
        </w:rPr>
      </w:pPr>
      <w:r>
        <w:fldChar w:fldCharType="begin"/>
      </w:r>
      <w:r>
        <w:instrText xml:space="preserve"> HYPERLINK \l "_Toc185280301" </w:instrText>
      </w:r>
      <w:r>
        <w:fldChar w:fldCharType="separate"/>
      </w:r>
      <w:r>
        <w:rPr>
          <w:rStyle w:val="18"/>
          <w:bCs w:val="0"/>
          <w:szCs w:val="22"/>
        </w:rPr>
        <w:t>2.7.1.</w:t>
      </w:r>
      <w:r>
        <w:rPr>
          <w:rStyle w:val="18"/>
          <w:szCs w:val="22"/>
        </w:rPr>
        <w:t xml:space="preserve"> </w:t>
      </w:r>
      <w:r>
        <w:rPr>
          <w:rStyle w:val="18"/>
          <w:bCs w:val="0"/>
          <w:szCs w:val="22"/>
        </w:rPr>
        <w:t>Оптимизация светофорного регулирования</w:t>
      </w:r>
      <w:r>
        <w:rPr>
          <w:rStyle w:val="18"/>
          <w:szCs w:val="22"/>
        </w:rPr>
        <w:tab/>
      </w:r>
      <w:r>
        <w:rPr>
          <w:rStyle w:val="18"/>
          <w:szCs w:val="22"/>
        </w:rPr>
        <w:fldChar w:fldCharType="begin"/>
      </w:r>
      <w:r>
        <w:rPr>
          <w:rStyle w:val="18"/>
          <w:szCs w:val="22"/>
        </w:rPr>
        <w:instrText xml:space="preserve"> PAGEREF _Toc185280301 \h </w:instrText>
      </w:r>
      <w:r>
        <w:rPr>
          <w:rStyle w:val="18"/>
          <w:szCs w:val="22"/>
        </w:rPr>
        <w:fldChar w:fldCharType="separate"/>
      </w:r>
      <w:r>
        <w:rPr>
          <w:rStyle w:val="18"/>
          <w:szCs w:val="22"/>
        </w:rPr>
        <w:t>46</w:t>
      </w:r>
      <w:r>
        <w:rPr>
          <w:rStyle w:val="18"/>
          <w:szCs w:val="22"/>
        </w:rPr>
        <w:fldChar w:fldCharType="end"/>
      </w:r>
      <w:r>
        <w:rPr>
          <w:rStyle w:val="18"/>
          <w:szCs w:val="22"/>
        </w:rPr>
        <w:fldChar w:fldCharType="end"/>
      </w:r>
    </w:p>
    <w:p w14:paraId="2D79B25B">
      <w:pPr>
        <w:pStyle w:val="48"/>
        <w:tabs>
          <w:tab w:val="left" w:pos="567"/>
          <w:tab w:val="left" w:pos="1200"/>
          <w:tab w:val="right" w:leader="dot" w:pos="9781"/>
          <w:tab w:val="clear" w:pos="9344"/>
        </w:tabs>
        <w:spacing w:line="276" w:lineRule="auto"/>
        <w:ind w:left="1276"/>
        <w:rPr>
          <w:rStyle w:val="18"/>
          <w:szCs w:val="22"/>
        </w:rPr>
      </w:pPr>
      <w:r>
        <w:fldChar w:fldCharType="begin"/>
      </w:r>
      <w:r>
        <w:instrText xml:space="preserve"> HYPERLINK \l "_Toc185280302" </w:instrText>
      </w:r>
      <w:r>
        <w:fldChar w:fldCharType="separate"/>
      </w:r>
      <w:r>
        <w:rPr>
          <w:rStyle w:val="18"/>
          <w:bCs w:val="0"/>
          <w:szCs w:val="22"/>
        </w:rPr>
        <w:t>2.7.2. Перечень пересечений, примыканий и участков дорог,  требующих введения светофорного регулирования</w:t>
      </w:r>
      <w:r>
        <w:rPr>
          <w:rStyle w:val="18"/>
          <w:szCs w:val="22"/>
        </w:rPr>
        <w:tab/>
      </w:r>
      <w:r>
        <w:rPr>
          <w:rStyle w:val="18"/>
          <w:szCs w:val="22"/>
        </w:rPr>
        <w:fldChar w:fldCharType="begin"/>
      </w:r>
      <w:r>
        <w:rPr>
          <w:rStyle w:val="18"/>
          <w:szCs w:val="22"/>
        </w:rPr>
        <w:instrText xml:space="preserve"> PAGEREF _Toc185280302 \h </w:instrText>
      </w:r>
      <w:r>
        <w:rPr>
          <w:rStyle w:val="18"/>
          <w:szCs w:val="22"/>
        </w:rPr>
        <w:fldChar w:fldCharType="separate"/>
      </w:r>
      <w:r>
        <w:rPr>
          <w:rStyle w:val="18"/>
          <w:szCs w:val="22"/>
        </w:rPr>
        <w:t>46</w:t>
      </w:r>
      <w:r>
        <w:rPr>
          <w:rStyle w:val="18"/>
          <w:szCs w:val="22"/>
        </w:rPr>
        <w:fldChar w:fldCharType="end"/>
      </w:r>
      <w:r>
        <w:rPr>
          <w:rStyle w:val="18"/>
          <w:szCs w:val="22"/>
        </w:rPr>
        <w:fldChar w:fldCharType="end"/>
      </w:r>
    </w:p>
    <w:p w14:paraId="30BC14FE">
      <w:pPr>
        <w:pStyle w:val="48"/>
        <w:tabs>
          <w:tab w:val="left" w:pos="567"/>
          <w:tab w:val="left" w:pos="1200"/>
          <w:tab w:val="right" w:leader="dot" w:pos="9781"/>
          <w:tab w:val="clear" w:pos="9344"/>
        </w:tabs>
        <w:spacing w:line="276" w:lineRule="auto"/>
        <w:ind w:left="1276"/>
        <w:rPr>
          <w:rFonts w:eastAsiaTheme="minorEastAsia"/>
          <w:bCs w:val="0"/>
          <w:szCs w:val="22"/>
          <w:lang w:eastAsia="ru-RU"/>
        </w:rPr>
      </w:pPr>
      <w:r>
        <w:fldChar w:fldCharType="begin"/>
      </w:r>
      <w:r>
        <w:instrText xml:space="preserve"> HYPERLINK \l "_Toc185280303" </w:instrText>
      </w:r>
      <w:r>
        <w:fldChar w:fldCharType="separate"/>
      </w:r>
      <w:r>
        <w:rPr>
          <w:rStyle w:val="18"/>
          <w:bCs w:val="0"/>
          <w:szCs w:val="22"/>
        </w:rPr>
        <w:t>2.7.3.</w:t>
      </w:r>
      <w:r>
        <w:rPr>
          <w:rStyle w:val="18"/>
          <w:szCs w:val="22"/>
        </w:rPr>
        <w:t xml:space="preserve"> </w:t>
      </w:r>
      <w:r>
        <w:rPr>
          <w:rStyle w:val="18"/>
          <w:bCs w:val="0"/>
          <w:szCs w:val="22"/>
        </w:rPr>
        <w:t>Согласование (координация) работы светофорных объектов (светофоров) в границах территорий</w:t>
      </w:r>
      <w:r>
        <w:rPr>
          <w:rStyle w:val="18"/>
          <w:szCs w:val="22"/>
        </w:rPr>
        <w:tab/>
      </w:r>
      <w:r>
        <w:rPr>
          <w:rStyle w:val="18"/>
          <w:szCs w:val="22"/>
        </w:rPr>
        <w:fldChar w:fldCharType="begin"/>
      </w:r>
      <w:r>
        <w:rPr>
          <w:rStyle w:val="18"/>
          <w:szCs w:val="22"/>
        </w:rPr>
        <w:instrText xml:space="preserve"> PAGEREF _Toc185280303 \h </w:instrText>
      </w:r>
      <w:r>
        <w:rPr>
          <w:rStyle w:val="18"/>
          <w:szCs w:val="22"/>
        </w:rPr>
        <w:fldChar w:fldCharType="separate"/>
      </w:r>
      <w:r>
        <w:rPr>
          <w:rStyle w:val="18"/>
          <w:szCs w:val="22"/>
        </w:rPr>
        <w:t>47</w:t>
      </w:r>
      <w:r>
        <w:rPr>
          <w:rStyle w:val="18"/>
          <w:szCs w:val="22"/>
        </w:rPr>
        <w:fldChar w:fldCharType="end"/>
      </w:r>
      <w:r>
        <w:rPr>
          <w:rStyle w:val="18"/>
          <w:szCs w:val="22"/>
        </w:rPr>
        <w:fldChar w:fldCharType="end"/>
      </w:r>
    </w:p>
    <w:p w14:paraId="3A7E1623">
      <w:pPr>
        <w:pStyle w:val="48"/>
        <w:tabs>
          <w:tab w:val="left" w:pos="567"/>
          <w:tab w:val="right" w:leader="dot" w:pos="9781"/>
          <w:tab w:val="clear" w:pos="9344"/>
        </w:tabs>
        <w:spacing w:line="276" w:lineRule="auto"/>
        <w:ind w:left="567"/>
        <w:rPr>
          <w:rStyle w:val="18"/>
          <w:szCs w:val="22"/>
        </w:rPr>
      </w:pPr>
      <w:r>
        <w:fldChar w:fldCharType="begin"/>
      </w:r>
      <w:r>
        <w:instrText xml:space="preserve"> HYPERLINK \l "_Toc185280304" </w:instrText>
      </w:r>
      <w:r>
        <w:fldChar w:fldCharType="separate"/>
      </w:r>
      <w:r>
        <w:rPr>
          <w:rStyle w:val="18"/>
          <w:bCs w:val="0"/>
          <w:szCs w:val="22"/>
        </w:rPr>
        <w:t>2.8.</w:t>
      </w:r>
      <w:r>
        <w:rPr>
          <w:rStyle w:val="18"/>
          <w:szCs w:val="22"/>
        </w:rPr>
        <w:tab/>
      </w:r>
      <w:r>
        <w:rPr>
          <w:rStyle w:val="18"/>
          <w:bCs w:val="0"/>
          <w:szCs w:val="22"/>
        </w:rPr>
        <w:t>Расстановка работающих в автоматическом режиме средств фото- и видеофиксации нарушений правил дорожного движения</w:t>
      </w:r>
      <w:r>
        <w:rPr>
          <w:rStyle w:val="18"/>
          <w:szCs w:val="22"/>
        </w:rPr>
        <w:tab/>
      </w:r>
      <w:r>
        <w:rPr>
          <w:rStyle w:val="18"/>
          <w:szCs w:val="22"/>
        </w:rPr>
        <w:fldChar w:fldCharType="begin"/>
      </w:r>
      <w:r>
        <w:rPr>
          <w:rStyle w:val="18"/>
          <w:szCs w:val="22"/>
        </w:rPr>
        <w:instrText xml:space="preserve"> PAGEREF _Toc185280304 \h </w:instrText>
      </w:r>
      <w:r>
        <w:rPr>
          <w:rStyle w:val="18"/>
          <w:szCs w:val="22"/>
        </w:rPr>
        <w:fldChar w:fldCharType="separate"/>
      </w:r>
      <w:r>
        <w:rPr>
          <w:rStyle w:val="18"/>
          <w:szCs w:val="22"/>
        </w:rPr>
        <w:t>47</w:t>
      </w:r>
      <w:r>
        <w:rPr>
          <w:rStyle w:val="18"/>
          <w:szCs w:val="22"/>
        </w:rPr>
        <w:fldChar w:fldCharType="end"/>
      </w:r>
      <w:r>
        <w:rPr>
          <w:rStyle w:val="18"/>
          <w:szCs w:val="22"/>
        </w:rPr>
        <w:fldChar w:fldCharType="end"/>
      </w:r>
    </w:p>
    <w:p w14:paraId="12240998">
      <w:pPr>
        <w:pStyle w:val="48"/>
        <w:tabs>
          <w:tab w:val="left" w:pos="567"/>
          <w:tab w:val="right" w:leader="dot" w:pos="9781"/>
          <w:tab w:val="clear" w:pos="9344"/>
        </w:tabs>
        <w:spacing w:line="276" w:lineRule="auto"/>
        <w:ind w:left="567"/>
        <w:rPr>
          <w:rFonts w:eastAsiaTheme="minorEastAsia"/>
          <w:bCs w:val="0"/>
          <w:color w:val="auto"/>
          <w:szCs w:val="22"/>
          <w:lang w:eastAsia="ru-RU"/>
        </w:rPr>
      </w:pPr>
      <w:r>
        <w:fldChar w:fldCharType="begin"/>
      </w:r>
      <w:r>
        <w:instrText xml:space="preserve"> HYPERLINK \l "_Toc185280305" </w:instrText>
      </w:r>
      <w:r>
        <w:fldChar w:fldCharType="separate"/>
      </w:r>
      <w:r>
        <w:rPr>
          <w:rStyle w:val="18"/>
          <w:bCs w:val="0"/>
          <w:szCs w:val="22"/>
        </w:rPr>
        <w:t>2.9.</w:t>
      </w:r>
      <w:r>
        <w:rPr>
          <w:rStyle w:val="18"/>
          <w:szCs w:val="22"/>
        </w:rPr>
        <w:t xml:space="preserve"> </w:t>
      </w:r>
      <w:r>
        <w:rPr>
          <w:rStyle w:val="18"/>
          <w:bCs w:val="0"/>
          <w:szCs w:val="22"/>
        </w:rPr>
        <w:t>Размещение искусственных неровностей</w:t>
      </w:r>
      <w:r>
        <w:rPr>
          <w:rStyle w:val="18"/>
          <w:szCs w:val="22"/>
        </w:rPr>
        <w:tab/>
      </w:r>
      <w:r>
        <w:rPr>
          <w:rStyle w:val="18"/>
          <w:szCs w:val="22"/>
        </w:rPr>
        <w:fldChar w:fldCharType="begin"/>
      </w:r>
      <w:r>
        <w:rPr>
          <w:rStyle w:val="18"/>
          <w:szCs w:val="22"/>
        </w:rPr>
        <w:instrText xml:space="preserve"> PAGEREF _Toc185280305 \h </w:instrText>
      </w:r>
      <w:r>
        <w:rPr>
          <w:rStyle w:val="18"/>
          <w:szCs w:val="22"/>
        </w:rPr>
        <w:fldChar w:fldCharType="separate"/>
      </w:r>
      <w:r>
        <w:rPr>
          <w:rStyle w:val="18"/>
          <w:szCs w:val="22"/>
        </w:rPr>
        <w:t>47</w:t>
      </w:r>
      <w:r>
        <w:rPr>
          <w:rStyle w:val="18"/>
          <w:szCs w:val="22"/>
        </w:rPr>
        <w:fldChar w:fldCharType="end"/>
      </w:r>
      <w:r>
        <w:rPr>
          <w:rStyle w:val="18"/>
          <w:szCs w:val="22"/>
        </w:rPr>
        <w:fldChar w:fldCharType="end"/>
      </w:r>
    </w:p>
    <w:p w14:paraId="0B90CDA2">
      <w:pPr>
        <w:pStyle w:val="48"/>
        <w:tabs>
          <w:tab w:val="left" w:pos="567"/>
          <w:tab w:val="right" w:leader="dot" w:pos="9781"/>
          <w:tab w:val="clear" w:pos="9344"/>
        </w:tabs>
        <w:spacing w:line="276" w:lineRule="auto"/>
        <w:ind w:left="567"/>
        <w:rPr>
          <w:rFonts w:eastAsiaTheme="minorEastAsia"/>
          <w:bCs w:val="0"/>
          <w:color w:val="auto"/>
          <w:szCs w:val="22"/>
          <w:lang w:eastAsia="ru-RU"/>
        </w:rPr>
      </w:pPr>
      <w:r>
        <w:fldChar w:fldCharType="begin"/>
      </w:r>
      <w:r>
        <w:instrText xml:space="preserve"> HYPERLINK \l "_Toc185280306" </w:instrText>
      </w:r>
      <w:r>
        <w:fldChar w:fldCharType="separate"/>
      </w:r>
      <w:r>
        <w:rPr>
          <w:rStyle w:val="18"/>
          <w:bCs w:val="0"/>
          <w:szCs w:val="22"/>
          <w:lang w:eastAsia="ru-RU"/>
        </w:rPr>
        <w:t>2.10.</w:t>
      </w:r>
      <w:r>
        <w:rPr>
          <w:rFonts w:eastAsiaTheme="minorEastAsia"/>
          <w:bCs w:val="0"/>
          <w:color w:val="auto"/>
          <w:szCs w:val="22"/>
          <w:lang w:eastAsia="ru-RU"/>
        </w:rPr>
        <w:t xml:space="preserve"> </w:t>
      </w:r>
      <w:r>
        <w:rPr>
          <w:rStyle w:val="18"/>
          <w:bCs w:val="0"/>
          <w:szCs w:val="22"/>
        </w:rPr>
        <w:t>Проектные</w:t>
      </w:r>
      <w:r>
        <w:rPr>
          <w:rStyle w:val="18"/>
          <w:bCs w:val="0"/>
          <w:szCs w:val="22"/>
          <w:lang w:eastAsia="ru-RU"/>
        </w:rPr>
        <w:t xml:space="preserve"> решения по организации дорожного движения при разработке ПОДД на период введения временных ограничений или прекращения движения транспортных средств и пешеходов по дорогам при строительстве, реконструкции, капитальном ремонте и ремонте дорог, а также при проведении строительных, ремонтных и иных работ, влияющих на движение транспортных средств, в том числе при строительстве, реконструкции и ремонте объектов инженерной инфраструктуры, объектов капитального строительства различного функционального назначения (отдельного объекта или группы объектов застройки)</w:t>
      </w:r>
      <w:r>
        <w:rPr>
          <w:bCs w:val="0"/>
          <w:szCs w:val="22"/>
        </w:rPr>
        <w:tab/>
      </w:r>
      <w:r>
        <w:rPr>
          <w:bCs w:val="0"/>
          <w:szCs w:val="22"/>
        </w:rPr>
        <w:fldChar w:fldCharType="begin"/>
      </w:r>
      <w:r>
        <w:rPr>
          <w:bCs w:val="0"/>
          <w:szCs w:val="22"/>
        </w:rPr>
        <w:instrText xml:space="preserve"> PAGEREF _Toc185280306 \h </w:instrText>
      </w:r>
      <w:r>
        <w:rPr>
          <w:bCs w:val="0"/>
          <w:szCs w:val="22"/>
        </w:rPr>
        <w:fldChar w:fldCharType="separate"/>
      </w:r>
      <w:r>
        <w:rPr>
          <w:bCs w:val="0"/>
          <w:szCs w:val="22"/>
        </w:rPr>
        <w:t>47</w:t>
      </w:r>
      <w:r>
        <w:rPr>
          <w:bCs w:val="0"/>
          <w:szCs w:val="22"/>
        </w:rPr>
        <w:fldChar w:fldCharType="end"/>
      </w:r>
      <w:r>
        <w:rPr>
          <w:bCs w:val="0"/>
          <w:szCs w:val="22"/>
        </w:rPr>
        <w:fldChar w:fldCharType="end"/>
      </w:r>
    </w:p>
    <w:p w14:paraId="4D2D8948">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"_Toc185280307" </w:instrText>
      </w:r>
      <w:r>
        <w:fldChar w:fldCharType="separate"/>
      </w:r>
      <w:r>
        <w:rPr>
          <w:rStyle w:val="18"/>
          <w:b w:val="0"/>
          <w:bCs w:val="0"/>
          <w:lang w:eastAsia="ru-RU"/>
        </w:rPr>
        <w:t>3.</w:t>
      </w:r>
      <w:r>
        <w:rPr>
          <w:rFonts w:eastAsiaTheme="minorEastAsia"/>
          <w:b w:val="0"/>
          <w:bCs w:val="0"/>
          <w:caps w:val="0"/>
          <w:lang w:val="ru-RU" w:eastAsia="ru-RU"/>
        </w:rPr>
        <w:tab/>
      </w:r>
      <w:r>
        <w:rPr>
          <w:rStyle w:val="18"/>
          <w:b w:val="0"/>
          <w:bCs w:val="0"/>
          <w:lang w:eastAsia="ru-RU"/>
        </w:rPr>
        <w:t>РАСЧЕТ ОБЪЕМОВ СТРОИТЕЛЬНО-МОНТАЖНЫХ РАБОТ</w:t>
      </w:r>
      <w:r>
        <w:rPr>
          <w:b w:val="0"/>
          <w:bCs w:val="0"/>
        </w:rPr>
        <w:tab/>
      </w:r>
      <w:r>
        <w:rPr>
          <w:b w:val="0"/>
          <w:bCs w:val="0"/>
        </w:rPr>
        <w:fldChar w:fldCharType="begin"/>
      </w:r>
      <w:r>
        <w:rPr>
          <w:b w:val="0"/>
          <w:bCs w:val="0"/>
        </w:rPr>
        <w:instrText xml:space="preserve"> PAGEREF _Toc185280307 \h </w:instrText>
      </w:r>
      <w:r>
        <w:rPr>
          <w:b w:val="0"/>
          <w:bCs w:val="0"/>
        </w:rPr>
        <w:fldChar w:fldCharType="separate"/>
      </w:r>
      <w:r>
        <w:rPr>
          <w:b w:val="0"/>
          <w:bCs w:val="0"/>
        </w:rPr>
        <w:t>51</w:t>
      </w:r>
      <w:r>
        <w:rPr>
          <w:b w:val="0"/>
          <w:bCs w:val="0"/>
        </w:rPr>
        <w:fldChar w:fldCharType="end"/>
      </w:r>
      <w:r>
        <w:rPr>
          <w:b w:val="0"/>
          <w:bCs w:val="0"/>
        </w:rPr>
        <w:fldChar w:fldCharType="end"/>
      </w:r>
    </w:p>
    <w:p w14:paraId="66F8694B">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"_Toc185280308" </w:instrText>
      </w:r>
      <w:r>
        <w:fldChar w:fldCharType="separate"/>
      </w:r>
      <w:r>
        <w:rPr>
          <w:rStyle w:val="18"/>
          <w:b w:val="0"/>
          <w:bCs w:val="0"/>
          <w:lang w:eastAsia="ru-RU"/>
        </w:rPr>
        <w:t>4.</w:t>
      </w:r>
      <w:r>
        <w:rPr>
          <w:rFonts w:eastAsiaTheme="minorEastAsia"/>
          <w:b w:val="0"/>
          <w:bCs w:val="0"/>
          <w:caps w:val="0"/>
          <w:lang w:val="ru-RU" w:eastAsia="ru-RU"/>
        </w:rPr>
        <w:tab/>
      </w:r>
      <w:r>
        <w:rPr>
          <w:rStyle w:val="18"/>
          <w:b w:val="0"/>
          <w:bCs w:val="0"/>
          <w:lang w:eastAsia="ru-RU"/>
        </w:rPr>
        <w:t>ОЦЕНКА ЭФФЕКТИВНОСТИ МЕРОПРИЯТИЙ ПО ОРГАНИЗАЦИИ ДОРОЖНОГО ДВИЖЕНИЯ</w:t>
      </w:r>
      <w:r>
        <w:rPr>
          <w:b w:val="0"/>
          <w:bCs w:val="0"/>
        </w:rPr>
        <w:tab/>
      </w:r>
      <w:r>
        <w:rPr>
          <w:b w:val="0"/>
          <w:bCs w:val="0"/>
        </w:rPr>
        <w:fldChar w:fldCharType="begin"/>
      </w:r>
      <w:r>
        <w:rPr>
          <w:b w:val="0"/>
          <w:bCs w:val="0"/>
        </w:rPr>
        <w:instrText xml:space="preserve"> PAGEREF _Toc185280308 \h </w:instrText>
      </w:r>
      <w:r>
        <w:rPr>
          <w:b w:val="0"/>
          <w:bCs w:val="0"/>
        </w:rPr>
        <w:fldChar w:fldCharType="separate"/>
      </w:r>
      <w:r>
        <w:rPr>
          <w:b w:val="0"/>
          <w:bCs w:val="0"/>
        </w:rPr>
        <w:t>53</w:t>
      </w:r>
      <w:r>
        <w:rPr>
          <w:b w:val="0"/>
          <w:bCs w:val="0"/>
        </w:rPr>
        <w:fldChar w:fldCharType="end"/>
      </w:r>
      <w:r>
        <w:rPr>
          <w:b w:val="0"/>
          <w:bCs w:val="0"/>
        </w:rPr>
        <w:fldChar w:fldCharType="end"/>
      </w:r>
    </w:p>
    <w:p w14:paraId="62EC4FCA">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"_Toc185280309" </w:instrText>
      </w:r>
      <w:r>
        <w:fldChar w:fldCharType="separate"/>
      </w:r>
      <w:r>
        <w:rPr>
          <w:rStyle w:val="18"/>
          <w:b w:val="0"/>
          <w:bCs w:val="0"/>
          <w:lang w:eastAsia="ru-RU"/>
        </w:rPr>
        <w:t>ЗАКЛЮЧЕНИЕ</w:t>
      </w:r>
      <w:r>
        <w:rPr>
          <w:b w:val="0"/>
          <w:bCs w:val="0"/>
        </w:rPr>
        <w:tab/>
      </w:r>
      <w:r>
        <w:rPr>
          <w:b w:val="0"/>
          <w:bCs w:val="0"/>
        </w:rPr>
        <w:fldChar w:fldCharType="begin"/>
      </w:r>
      <w:r>
        <w:rPr>
          <w:b w:val="0"/>
          <w:bCs w:val="0"/>
        </w:rPr>
        <w:instrText xml:space="preserve"> PAGEREF _Toc185280309 \h </w:instrText>
      </w:r>
      <w:r>
        <w:rPr>
          <w:b w:val="0"/>
          <w:bCs w:val="0"/>
        </w:rPr>
        <w:fldChar w:fldCharType="separate"/>
      </w:r>
      <w:r>
        <w:rPr>
          <w:b w:val="0"/>
          <w:bCs w:val="0"/>
        </w:rPr>
        <w:t>56</w:t>
      </w:r>
      <w:r>
        <w:rPr>
          <w:b w:val="0"/>
          <w:bCs w:val="0"/>
        </w:rPr>
        <w:fldChar w:fldCharType="end"/>
      </w:r>
      <w:r>
        <w:rPr>
          <w:b w:val="0"/>
          <w:bCs w:val="0"/>
        </w:rPr>
        <w:fldChar w:fldCharType="end"/>
      </w:r>
    </w:p>
    <w:p w14:paraId="1EBDE7A7">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"_Toc185280310" </w:instrText>
      </w:r>
      <w:r>
        <w:fldChar w:fldCharType="separate"/>
      </w:r>
      <w:r>
        <w:rPr>
          <w:rStyle w:val="18"/>
          <w:b w:val="0"/>
          <w:bCs w:val="0"/>
        </w:rPr>
        <w:t>СПИСОК ИСПОЛЬЗОВАННЫХ ИСТОЧНИКОВ</w:t>
      </w:r>
      <w:r>
        <w:rPr>
          <w:b w:val="0"/>
          <w:bCs w:val="0"/>
        </w:rPr>
        <w:tab/>
      </w:r>
      <w:r>
        <w:rPr>
          <w:b w:val="0"/>
          <w:bCs w:val="0"/>
        </w:rPr>
        <w:fldChar w:fldCharType="begin"/>
      </w:r>
      <w:r>
        <w:rPr>
          <w:b w:val="0"/>
          <w:bCs w:val="0"/>
        </w:rPr>
        <w:instrText xml:space="preserve"> PAGEREF _Toc185280310 \h </w:instrText>
      </w:r>
      <w:r>
        <w:rPr>
          <w:b w:val="0"/>
          <w:bCs w:val="0"/>
        </w:rPr>
        <w:fldChar w:fldCharType="separate"/>
      </w:r>
      <w:r>
        <w:rPr>
          <w:b w:val="0"/>
          <w:bCs w:val="0"/>
        </w:rPr>
        <w:t>57</w:t>
      </w:r>
      <w:r>
        <w:rPr>
          <w:b w:val="0"/>
          <w:bCs w:val="0"/>
        </w:rPr>
        <w:fldChar w:fldCharType="end"/>
      </w:r>
      <w:r>
        <w:rPr>
          <w:b w:val="0"/>
          <w:bCs w:val="0"/>
        </w:rPr>
        <w:fldChar w:fldCharType="end"/>
      </w:r>
    </w:p>
    <w:p w14:paraId="766CC164">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"_Toc185280311" </w:instrText>
      </w:r>
      <w:r>
        <w:fldChar w:fldCharType="separate"/>
      </w:r>
      <w:r>
        <w:rPr>
          <w:rStyle w:val="18"/>
          <w:b w:val="0"/>
          <w:bCs w:val="0"/>
        </w:rPr>
        <w:t>ОПРЕДЕЛЕНИЯ</w:t>
      </w:r>
      <w:r>
        <w:rPr>
          <w:b w:val="0"/>
          <w:bCs w:val="0"/>
        </w:rPr>
        <w:tab/>
      </w:r>
      <w:r>
        <w:rPr>
          <w:b w:val="0"/>
          <w:bCs w:val="0"/>
        </w:rPr>
        <w:fldChar w:fldCharType="begin"/>
      </w:r>
      <w:r>
        <w:rPr>
          <w:b w:val="0"/>
          <w:bCs w:val="0"/>
        </w:rPr>
        <w:instrText xml:space="preserve"> PAGEREF _Toc185280311 \h </w:instrText>
      </w:r>
      <w:r>
        <w:rPr>
          <w:b w:val="0"/>
          <w:bCs w:val="0"/>
        </w:rPr>
        <w:fldChar w:fldCharType="separate"/>
      </w:r>
      <w:r>
        <w:rPr>
          <w:b w:val="0"/>
          <w:bCs w:val="0"/>
        </w:rPr>
        <w:t>59</w:t>
      </w:r>
      <w:r>
        <w:rPr>
          <w:b w:val="0"/>
          <w:bCs w:val="0"/>
        </w:rPr>
        <w:fldChar w:fldCharType="end"/>
      </w:r>
      <w:r>
        <w:rPr>
          <w:b w:val="0"/>
          <w:bCs w:val="0"/>
        </w:rPr>
        <w:fldChar w:fldCharType="end"/>
      </w:r>
    </w:p>
    <w:p w14:paraId="4543FD5B">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"_Toc185280312" </w:instrText>
      </w:r>
      <w:r>
        <w:fldChar w:fldCharType="separate"/>
      </w:r>
      <w:r>
        <w:rPr>
          <w:rStyle w:val="18"/>
          <w:b w:val="0"/>
          <w:bCs w:val="0"/>
        </w:rPr>
        <w:t>ОБОЗНАЧЕНИЯ И СОКРАЩЕНИЯ</w:t>
      </w:r>
      <w:r>
        <w:rPr>
          <w:b w:val="0"/>
          <w:bCs w:val="0"/>
        </w:rPr>
        <w:tab/>
      </w:r>
      <w:r>
        <w:rPr>
          <w:b w:val="0"/>
          <w:bCs w:val="0"/>
        </w:rPr>
        <w:fldChar w:fldCharType="begin"/>
      </w:r>
      <w:r>
        <w:rPr>
          <w:b w:val="0"/>
          <w:bCs w:val="0"/>
        </w:rPr>
        <w:instrText xml:space="preserve"> PAGEREF _Toc185280312 \h </w:instrText>
      </w:r>
      <w:r>
        <w:rPr>
          <w:b w:val="0"/>
          <w:bCs w:val="0"/>
        </w:rPr>
        <w:fldChar w:fldCharType="separate"/>
      </w:r>
      <w:r>
        <w:rPr>
          <w:b w:val="0"/>
          <w:bCs w:val="0"/>
        </w:rPr>
        <w:t>61</w:t>
      </w:r>
      <w:r>
        <w:rPr>
          <w:b w:val="0"/>
          <w:bCs w:val="0"/>
        </w:rPr>
        <w:fldChar w:fldCharType="end"/>
      </w:r>
      <w:r>
        <w:rPr>
          <w:b w:val="0"/>
          <w:bCs w:val="0"/>
        </w:rPr>
        <w:fldChar w:fldCharType="end"/>
      </w:r>
    </w:p>
    <w:p w14:paraId="5C5B78C7">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"_Toc185280313" </w:instrText>
      </w:r>
      <w:r>
        <w:fldChar w:fldCharType="separate"/>
      </w:r>
      <w:r>
        <w:rPr>
          <w:rStyle w:val="18"/>
          <w:b w:val="0"/>
          <w:bCs w:val="0"/>
          <w:lang w:val="ru-RU"/>
        </w:rPr>
        <w:t>Приложение 1.</w:t>
      </w:r>
      <w:r>
        <w:rPr>
          <w:b w:val="0"/>
          <w:bCs w:val="0"/>
        </w:rPr>
        <w:tab/>
      </w:r>
      <w:r>
        <w:rPr>
          <w:b w:val="0"/>
          <w:bCs w:val="0"/>
        </w:rPr>
        <w:fldChar w:fldCharType="begin"/>
      </w:r>
      <w:r>
        <w:rPr>
          <w:b w:val="0"/>
          <w:bCs w:val="0"/>
        </w:rPr>
        <w:instrText xml:space="preserve"> PAGEREF _Toc185280313 \h </w:instrText>
      </w:r>
      <w:r>
        <w:rPr>
          <w:b w:val="0"/>
          <w:bCs w:val="0"/>
        </w:rPr>
        <w:fldChar w:fldCharType="separate"/>
      </w:r>
      <w:r>
        <w:rPr>
          <w:b w:val="0"/>
          <w:bCs w:val="0"/>
        </w:rPr>
        <w:t>62</w:t>
      </w:r>
      <w:r>
        <w:rPr>
          <w:b w:val="0"/>
          <w:bCs w:val="0"/>
        </w:rPr>
        <w:fldChar w:fldCharType="end"/>
      </w:r>
      <w:r>
        <w:rPr>
          <w:b w:val="0"/>
          <w:bCs w:val="0"/>
        </w:rPr>
        <w:fldChar w:fldCharType="end"/>
      </w:r>
    </w:p>
    <w:p w14:paraId="3C3559A3">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"_Toc185280314" </w:instrText>
      </w:r>
      <w:r>
        <w:fldChar w:fldCharType="separate"/>
      </w:r>
      <w:r>
        <w:rPr>
          <w:rStyle w:val="18"/>
          <w:b w:val="0"/>
          <w:bCs w:val="0"/>
          <w:lang w:val="ru-RU"/>
        </w:rPr>
        <w:t>Приложение 2.</w:t>
      </w:r>
      <w:r>
        <w:rPr>
          <w:b w:val="0"/>
          <w:bCs w:val="0"/>
        </w:rPr>
        <w:tab/>
      </w:r>
      <w:r>
        <w:rPr>
          <w:b w:val="0"/>
          <w:bCs w:val="0"/>
        </w:rPr>
        <w:fldChar w:fldCharType="begin"/>
      </w:r>
      <w:r>
        <w:rPr>
          <w:b w:val="0"/>
          <w:bCs w:val="0"/>
        </w:rPr>
        <w:instrText xml:space="preserve"> PAGEREF _Toc185280314 \h </w:instrText>
      </w:r>
      <w:r>
        <w:rPr>
          <w:b w:val="0"/>
          <w:bCs w:val="0"/>
        </w:rPr>
        <w:fldChar w:fldCharType="separate"/>
      </w:r>
      <w:r>
        <w:rPr>
          <w:b w:val="0"/>
          <w:bCs w:val="0"/>
        </w:rPr>
        <w:t>72</w:t>
      </w:r>
      <w:r>
        <w:rPr>
          <w:b w:val="0"/>
          <w:bCs w:val="0"/>
        </w:rPr>
        <w:fldChar w:fldCharType="end"/>
      </w:r>
      <w:r>
        <w:rPr>
          <w:b w:val="0"/>
          <w:bCs w:val="0"/>
        </w:rPr>
        <w:fldChar w:fldCharType="end"/>
      </w:r>
    </w:p>
    <w:p w14:paraId="65BC98E8">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"_Toc185280315" </w:instrText>
      </w:r>
      <w:r>
        <w:fldChar w:fldCharType="separate"/>
      </w:r>
      <w:r>
        <w:rPr>
          <w:rStyle w:val="18"/>
          <w:b w:val="0"/>
          <w:bCs w:val="0"/>
          <w:lang w:val="ru-RU"/>
        </w:rPr>
        <w:t>Приложение 3.</w:t>
      </w:r>
      <w:r>
        <w:rPr>
          <w:b w:val="0"/>
          <w:bCs w:val="0"/>
        </w:rPr>
        <w:tab/>
      </w:r>
      <w:r>
        <w:rPr>
          <w:b w:val="0"/>
          <w:bCs w:val="0"/>
        </w:rPr>
        <w:fldChar w:fldCharType="begin"/>
      </w:r>
      <w:r>
        <w:rPr>
          <w:b w:val="0"/>
          <w:bCs w:val="0"/>
        </w:rPr>
        <w:instrText xml:space="preserve"> PAGEREF _Toc185280315 \h </w:instrText>
      </w:r>
      <w:r>
        <w:rPr>
          <w:b w:val="0"/>
          <w:bCs w:val="0"/>
        </w:rPr>
        <w:fldChar w:fldCharType="separate"/>
      </w:r>
      <w:r>
        <w:rPr>
          <w:b w:val="0"/>
          <w:bCs w:val="0"/>
        </w:rPr>
        <w:t>82</w:t>
      </w:r>
      <w:r>
        <w:rPr>
          <w:b w:val="0"/>
          <w:bCs w:val="0"/>
        </w:rPr>
        <w:fldChar w:fldCharType="end"/>
      </w:r>
      <w:r>
        <w:rPr>
          <w:b w:val="0"/>
          <w:bCs w:val="0"/>
        </w:rPr>
        <w:fldChar w:fldCharType="end"/>
      </w:r>
    </w:p>
    <w:p w14:paraId="0F42DC31">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"_Toc185280316" </w:instrText>
      </w:r>
      <w:r>
        <w:fldChar w:fldCharType="separate"/>
      </w:r>
      <w:r>
        <w:rPr>
          <w:rStyle w:val="18"/>
          <w:b w:val="0"/>
          <w:bCs w:val="0"/>
          <w:lang w:val="ru-RU"/>
        </w:rPr>
        <w:t>Приложение 4.</w:t>
      </w:r>
      <w:r>
        <w:rPr>
          <w:b w:val="0"/>
          <w:bCs w:val="0"/>
        </w:rPr>
        <w:tab/>
      </w:r>
      <w:r>
        <w:rPr>
          <w:b w:val="0"/>
          <w:bCs w:val="0"/>
        </w:rPr>
        <w:fldChar w:fldCharType="begin"/>
      </w:r>
      <w:r>
        <w:rPr>
          <w:b w:val="0"/>
          <w:bCs w:val="0"/>
        </w:rPr>
        <w:instrText xml:space="preserve"> PAGEREF _Toc185280316 \h </w:instrText>
      </w:r>
      <w:r>
        <w:rPr>
          <w:b w:val="0"/>
          <w:bCs w:val="0"/>
        </w:rPr>
        <w:fldChar w:fldCharType="separate"/>
      </w:r>
      <w:r>
        <w:rPr>
          <w:b w:val="0"/>
          <w:bCs w:val="0"/>
        </w:rPr>
        <w:t>86</w:t>
      </w:r>
      <w:r>
        <w:rPr>
          <w:b w:val="0"/>
          <w:bCs w:val="0"/>
        </w:rPr>
        <w:fldChar w:fldCharType="end"/>
      </w:r>
      <w:r>
        <w:rPr>
          <w:b w:val="0"/>
          <w:bCs w:val="0"/>
        </w:rPr>
        <w:fldChar w:fldCharType="end"/>
      </w:r>
    </w:p>
    <w:p w14:paraId="13060A76">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"_Toc185280317" </w:instrText>
      </w:r>
      <w:r>
        <w:fldChar w:fldCharType="separate"/>
      </w:r>
      <w:r>
        <w:rPr>
          <w:rStyle w:val="18"/>
          <w:b w:val="0"/>
          <w:bCs w:val="0"/>
          <w:lang w:val="ru-RU"/>
        </w:rPr>
        <w:t>Приложение 5.</w:t>
      </w:r>
      <w:r>
        <w:rPr>
          <w:b w:val="0"/>
          <w:bCs w:val="0"/>
        </w:rPr>
        <w:tab/>
      </w:r>
      <w:r>
        <w:rPr>
          <w:b w:val="0"/>
          <w:bCs w:val="0"/>
        </w:rPr>
        <w:fldChar w:fldCharType="begin"/>
      </w:r>
      <w:r>
        <w:rPr>
          <w:b w:val="0"/>
          <w:bCs w:val="0"/>
        </w:rPr>
        <w:instrText xml:space="preserve"> PAGEREF _Toc185280317 \h </w:instrText>
      </w:r>
      <w:r>
        <w:rPr>
          <w:b w:val="0"/>
          <w:bCs w:val="0"/>
        </w:rPr>
        <w:fldChar w:fldCharType="separate"/>
      </w:r>
      <w:r>
        <w:rPr>
          <w:b w:val="0"/>
          <w:bCs w:val="0"/>
        </w:rPr>
        <w:t>89</w:t>
      </w:r>
      <w:r>
        <w:rPr>
          <w:b w:val="0"/>
          <w:bCs w:val="0"/>
        </w:rPr>
        <w:fldChar w:fldCharType="end"/>
      </w:r>
      <w:r>
        <w:rPr>
          <w:b w:val="0"/>
          <w:bCs w:val="0"/>
        </w:rPr>
        <w:fldChar w:fldCharType="end"/>
      </w:r>
    </w:p>
    <w:p w14:paraId="69CC0F5B">
      <w:pPr>
        <w:pStyle w:val="44"/>
        <w:tabs>
          <w:tab w:val="left" w:pos="567"/>
          <w:tab w:val="right" w:leader="dot" w:pos="9781"/>
          <w:tab w:val="clear" w:pos="1134"/>
          <w:tab w:val="clear" w:pos="9356"/>
        </w:tabs>
        <w:spacing w:line="276" w:lineRule="auto"/>
        <w:rPr>
          <w:rFonts w:eastAsiaTheme="minorEastAsia"/>
          <w:b w:val="0"/>
          <w:bCs w:val="0"/>
          <w:caps w:val="0"/>
          <w:lang w:val="ru-RU" w:eastAsia="ru-RU"/>
        </w:rPr>
      </w:pPr>
      <w:r>
        <w:fldChar w:fldCharType="begin"/>
      </w:r>
      <w:r>
        <w:instrText xml:space="preserve"> HYPERLINK \l "_Toc185280318" </w:instrText>
      </w:r>
      <w:r>
        <w:fldChar w:fldCharType="separate"/>
      </w:r>
      <w:r>
        <w:rPr>
          <w:rStyle w:val="18"/>
          <w:b w:val="0"/>
          <w:bCs w:val="0"/>
          <w:lang w:val="ru-RU"/>
        </w:rPr>
        <w:t>Приложение 6.</w:t>
      </w:r>
      <w:r>
        <w:rPr>
          <w:b w:val="0"/>
          <w:bCs w:val="0"/>
        </w:rPr>
        <w:tab/>
      </w:r>
      <w:r>
        <w:rPr>
          <w:b w:val="0"/>
          <w:bCs w:val="0"/>
        </w:rPr>
        <w:fldChar w:fldCharType="begin"/>
      </w:r>
      <w:r>
        <w:rPr>
          <w:b w:val="0"/>
          <w:bCs w:val="0"/>
        </w:rPr>
        <w:instrText xml:space="preserve"> PAGEREF _Toc185280318 \h </w:instrText>
      </w:r>
      <w:r>
        <w:rPr>
          <w:b w:val="0"/>
          <w:bCs w:val="0"/>
        </w:rPr>
        <w:fldChar w:fldCharType="separate"/>
      </w:r>
      <w:r>
        <w:rPr>
          <w:b w:val="0"/>
          <w:bCs w:val="0"/>
        </w:rPr>
        <w:t>94</w:t>
      </w:r>
      <w:r>
        <w:rPr>
          <w:b w:val="0"/>
          <w:bCs w:val="0"/>
        </w:rPr>
        <w:fldChar w:fldCharType="end"/>
      </w:r>
      <w:r>
        <w:rPr>
          <w:b w:val="0"/>
          <w:bCs w:val="0"/>
        </w:rPr>
        <w:fldChar w:fldCharType="end"/>
      </w:r>
    </w:p>
    <w:p w14:paraId="547602A1">
      <w:pPr>
        <w:pStyle w:val="44"/>
        <w:tabs>
          <w:tab w:val="left" w:pos="567"/>
          <w:tab w:val="right" w:leader="dot" w:pos="9781"/>
          <w:tab w:val="clear" w:pos="1134"/>
          <w:tab w:val="clear" w:pos="9356"/>
        </w:tabs>
        <w:spacing w:line="276" w:lineRule="auto"/>
        <w:rPr>
          <w:rFonts w:asciiTheme="minorHAnsi" w:hAnsiTheme="minorHAnsi" w:eastAsiaTheme="minorEastAsia" w:cstheme="minorBidi"/>
          <w:b w:val="0"/>
          <w:bCs w:val="0"/>
          <w:caps w:val="0"/>
          <w:lang w:val="ru-RU" w:eastAsia="ru-RU"/>
        </w:rPr>
      </w:pPr>
      <w:r>
        <w:fldChar w:fldCharType="begin"/>
      </w:r>
      <w:r>
        <w:instrText xml:space="preserve"> HYPERLINK \l "_Toc185280319" </w:instrText>
      </w:r>
      <w:r>
        <w:fldChar w:fldCharType="separate"/>
      </w:r>
      <w:r>
        <w:rPr>
          <w:rStyle w:val="18"/>
          <w:b w:val="0"/>
          <w:bCs w:val="0"/>
          <w:lang w:val="ru-RU"/>
        </w:rPr>
        <w:t>Приложение 7.</w:t>
      </w:r>
      <w:r>
        <w:rPr>
          <w:b w:val="0"/>
          <w:bCs w:val="0"/>
        </w:rPr>
        <w:tab/>
      </w:r>
      <w:r>
        <w:rPr>
          <w:b w:val="0"/>
          <w:bCs w:val="0"/>
        </w:rPr>
        <w:fldChar w:fldCharType="begin"/>
      </w:r>
      <w:r>
        <w:rPr>
          <w:b w:val="0"/>
          <w:bCs w:val="0"/>
        </w:rPr>
        <w:instrText xml:space="preserve"> PAGEREF _Toc185280319 \h </w:instrText>
      </w:r>
      <w:r>
        <w:rPr>
          <w:b w:val="0"/>
          <w:bCs w:val="0"/>
        </w:rPr>
        <w:fldChar w:fldCharType="separate"/>
      </w:r>
      <w:r>
        <w:rPr>
          <w:b w:val="0"/>
          <w:bCs w:val="0"/>
        </w:rPr>
        <w:t>97</w:t>
      </w:r>
      <w:r>
        <w:rPr>
          <w:b w:val="0"/>
          <w:bCs w:val="0"/>
        </w:rPr>
        <w:fldChar w:fldCharType="end"/>
      </w:r>
      <w:r>
        <w:rPr>
          <w:b w:val="0"/>
          <w:bCs w:val="0"/>
        </w:rPr>
        <w:fldChar w:fldCharType="end"/>
      </w:r>
    </w:p>
    <w:p w14:paraId="0059199F">
      <w:pPr>
        <w:pStyle w:val="494"/>
        <w:tabs>
          <w:tab w:val="left" w:pos="851"/>
          <w:tab w:val="right" w:leader="dot" w:pos="9781"/>
        </w:tabs>
        <w:spacing w:line="322" w:lineRule="auto"/>
        <w:ind w:right="-2" w:firstLine="0"/>
        <w:rPr>
          <w:rFonts w:ascii="HeliosCond" w:hAnsi="HeliosCond"/>
          <w:sz w:val="22"/>
          <w:szCs w:val="22"/>
        </w:rPr>
      </w:pPr>
      <w:r>
        <w:rPr>
          <w:color w:val="auto"/>
          <w:sz w:val="22"/>
          <w:szCs w:val="22"/>
        </w:rPr>
        <w:fldChar w:fldCharType="end"/>
      </w:r>
      <w:r>
        <w:rPr>
          <w:rFonts w:ascii="HeliosCond" w:hAnsi="HeliosCond"/>
          <w:sz w:val="22"/>
          <w:szCs w:val="22"/>
        </w:rPr>
        <w:br w:type="page"/>
      </w:r>
      <w:bookmarkStart w:id="3" w:name="_Toc103934314"/>
      <w:bookmarkStart w:id="4" w:name="_Toc83910218"/>
    </w:p>
    <w:p w14:paraId="0DDAAA32">
      <w:pPr>
        <w:pStyle w:val="547"/>
        <w:tabs>
          <w:tab w:val="left" w:pos="0"/>
          <w:tab w:val="left" w:pos="851"/>
          <w:tab w:val="clear" w:pos="1418"/>
        </w:tabs>
        <w:spacing w:after="120" w:line="329" w:lineRule="auto"/>
        <w:jc w:val="center"/>
        <w:outlineLvl w:val="0"/>
        <w:rPr>
          <w:rFonts w:ascii="HeliosCond" w:hAnsi="HeliosCond" w:cs="Times New Roman"/>
          <w:color w:val="2E75B6" w:themeColor="accent1" w:themeShade="BF"/>
          <w:lang w:eastAsia="ru-RU"/>
        </w:rPr>
      </w:pPr>
      <w:bookmarkStart w:id="5" w:name="_Toc185280256"/>
      <w:r>
        <w:rPr>
          <w:rFonts w:ascii="HeliosCond" w:hAnsi="HeliosCond" w:cs="Times New Roman"/>
          <w:color w:val="2E75B6" w:themeColor="accent1" w:themeShade="BF"/>
          <w:szCs w:val="24"/>
          <w:lang w:eastAsia="ru-RU"/>
        </w:rPr>
        <w:t>ВВЕДЕНИЕ</w:t>
      </w:r>
      <w:bookmarkEnd w:id="3"/>
      <w:bookmarkEnd w:id="4"/>
      <w:bookmarkEnd w:id="5"/>
    </w:p>
    <w:p w14:paraId="18BFF657">
      <w:pPr>
        <w:pStyle w:val="494"/>
        <w:spacing w:line="281" w:lineRule="auto"/>
        <w:rPr>
          <w:rFonts w:ascii="HeliosCond" w:hAnsi="HeliosCond" w:cs="Times New Roman"/>
        </w:rPr>
      </w:pPr>
      <w:r>
        <w:rPr>
          <w:rFonts w:ascii="HeliosCond" w:hAnsi="HeliosCond" w:cs="Times New Roman"/>
          <w:sz w:val="22"/>
          <w:szCs w:val="22"/>
        </w:rPr>
        <w:t>Федеральный закон от 29.12.2017 № 443-ФЗ «Об организации дорожного движения в РФ» предусматривает, что проект организации дорожного движения (далее - ПОДД) разрабатываются в целях определения постоянных схем движения транспортных средств и (или) пешеходов в отношении существующих, реконструируемых или строящихся дорог, или их участков; в отношении сети дорог и (или) их участков на территории одного или территориях нескольких муниципальных образований либо их частей, имеющих общую границу.</w:t>
      </w:r>
    </w:p>
    <w:p w14:paraId="78ADD0B3">
      <w:pPr>
        <w:pStyle w:val="494"/>
        <w:spacing w:line="281" w:lineRule="auto"/>
        <w:rPr>
          <w:rFonts w:ascii="HeliosCond" w:hAnsi="HeliosCond" w:cs="Times New Roman"/>
          <w:sz w:val="22"/>
        </w:rPr>
      </w:pPr>
      <w:r>
        <w:rPr>
          <w:rFonts w:ascii="HeliosCond" w:hAnsi="HeliosCond" w:cs="Times New Roman"/>
          <w:sz w:val="22"/>
          <w:szCs w:val="22"/>
        </w:rPr>
        <w:t xml:space="preserve">В соответствии с Приказом Министерства транспорта РФ от 30 июля 2020 г. № 274 «Об утверждении Правил подготовки документации по организации дорожного движения» разработка ПОДД базируется на принципах, учитывающих долгосрочные стратегические направления развития и совершенствования деятельности в сфере ОДД на рассматриваемой территории; на анализе характеристик существующей дорожно-транспортной ситуации. </w:t>
      </w:r>
    </w:p>
    <w:p w14:paraId="49F4F1CC">
      <w:pPr>
        <w:pStyle w:val="494"/>
        <w:spacing w:line="281" w:lineRule="auto"/>
        <w:rPr>
          <w:rFonts w:ascii="HeliosCond" w:hAnsi="HeliosCond" w:cs="Times New Roman"/>
          <w:color w:val="auto"/>
          <w:sz w:val="22"/>
          <w:szCs w:val="22"/>
        </w:rPr>
      </w:pPr>
      <w:r>
        <w:rPr>
          <w:rFonts w:ascii="HeliosCond" w:hAnsi="HeliosCond" w:cs="Times New Roman"/>
          <w:color w:val="auto"/>
          <w:sz w:val="22"/>
          <w:szCs w:val="22"/>
        </w:rPr>
        <w:t>ПОДД разработаны в рамках выполнения муниципального контракта №33414015550 24 000014 0001 от 13.11.2024 г. на оказание услуг по разработке проекта организации дорожного движения на автомобильные дороги общего пользования местного значения в городском поселении г. Котово Волгоградской области.</w:t>
      </w:r>
    </w:p>
    <w:p w14:paraId="1FA618D3">
      <w:pPr>
        <w:pStyle w:val="494"/>
        <w:spacing w:line="281" w:lineRule="auto"/>
        <w:rPr>
          <w:rFonts w:ascii="HeliosCond" w:hAnsi="HeliosCond" w:cs="Times New Roman"/>
        </w:rPr>
      </w:pPr>
      <w:r>
        <w:rPr>
          <w:rFonts w:ascii="HeliosCond" w:hAnsi="HeliosCond" w:cs="Times New Roman"/>
          <w:b/>
          <w:color w:val="2E75B6" w:themeColor="accent1" w:themeShade="BF"/>
          <w:sz w:val="22"/>
          <w:szCs w:val="22"/>
        </w:rPr>
        <w:t>Цель разработки проекта организации дорожного движения</w:t>
      </w:r>
      <w:r>
        <w:rPr>
          <w:rFonts w:ascii="HeliosCond" w:hAnsi="HeliosCond" w:cs="Times New Roman"/>
          <w:color w:val="2E75B6" w:themeColor="accent1" w:themeShade="BF"/>
          <w:sz w:val="22"/>
          <w:szCs w:val="22"/>
        </w:rPr>
        <w:t xml:space="preserve"> </w:t>
      </w:r>
      <w:r>
        <w:rPr>
          <w:rFonts w:ascii="HeliosCond" w:hAnsi="HeliosCond" w:cs="Times New Roman"/>
          <w:sz w:val="22"/>
          <w:szCs w:val="22"/>
        </w:rPr>
        <w:t>– оптимизация методов организации дорожного движения на автомобильных дорогах общего пользования местного значения, повышение пропускной способности и безопасности движения транспортных средств и пешеходов.</w:t>
      </w:r>
    </w:p>
    <w:p w14:paraId="42131717">
      <w:pPr>
        <w:tabs>
          <w:tab w:val="right" w:pos="1134"/>
        </w:tabs>
        <w:autoSpaceDE w:val="0"/>
        <w:spacing w:line="281" w:lineRule="auto"/>
        <w:ind w:firstLine="567"/>
        <w:jc w:val="both"/>
        <w:rPr>
          <w:rFonts w:ascii="HeliosCond" w:hAnsi="HeliosCond"/>
        </w:rPr>
      </w:pPr>
      <w:r>
        <w:rPr>
          <w:rFonts w:ascii="HeliosCond" w:hAnsi="HeliosCond"/>
          <w:b/>
          <w:color w:val="2E75B6" w:themeColor="accent1" w:themeShade="BF"/>
          <w:sz w:val="22"/>
        </w:rPr>
        <w:t xml:space="preserve">Целью разработки и изготовления ПОДД </w:t>
      </w:r>
      <w:r>
        <w:rPr>
          <w:rFonts w:ascii="HeliosCond" w:hAnsi="HeliosCond"/>
          <w:sz w:val="22"/>
        </w:rPr>
        <w:t>по автомобильным дорогам общего пользования местного значения является:</w:t>
      </w:r>
    </w:p>
    <w:p w14:paraId="7169AF49">
      <w:pPr>
        <w:pStyle w:val="565"/>
        <w:numPr>
          <w:ilvl w:val="0"/>
          <w:numId w:val="47"/>
        </w:numPr>
        <w:tabs>
          <w:tab w:val="right" w:pos="1134"/>
        </w:tabs>
        <w:autoSpaceDE w:val="0"/>
        <w:spacing w:line="271" w:lineRule="auto"/>
        <w:ind w:left="0" w:firstLine="709"/>
        <w:contextualSpacing/>
        <w:jc w:val="both"/>
        <w:rPr>
          <w:rFonts w:ascii="HeliosCond" w:hAnsi="HeliosCond"/>
        </w:rPr>
      </w:pPr>
      <w:r>
        <w:rPr>
          <w:rFonts w:ascii="HeliosCond" w:hAnsi="HeliosCond"/>
          <w:sz w:val="22"/>
        </w:rPr>
        <w:t>анализ функционирования действующих схем организации дорожного движения;</w:t>
      </w:r>
    </w:p>
    <w:p w14:paraId="7E766CDE">
      <w:pPr>
        <w:pStyle w:val="565"/>
        <w:numPr>
          <w:ilvl w:val="0"/>
          <w:numId w:val="47"/>
        </w:numPr>
        <w:tabs>
          <w:tab w:val="right" w:pos="1134"/>
        </w:tabs>
        <w:autoSpaceDE w:val="0"/>
        <w:spacing w:line="271" w:lineRule="auto"/>
        <w:ind w:left="0" w:firstLine="709"/>
        <w:contextualSpacing/>
        <w:jc w:val="both"/>
        <w:rPr>
          <w:rFonts w:ascii="HeliosCond" w:hAnsi="HeliosCond"/>
        </w:rPr>
      </w:pPr>
      <w:r>
        <w:rPr>
          <w:rFonts w:ascii="HeliosCond" w:hAnsi="HeliosCond"/>
          <w:sz w:val="22"/>
        </w:rPr>
        <w:t>определение постоянных схем движения транспортных средств и (или) пешеходов;</w:t>
      </w:r>
    </w:p>
    <w:p w14:paraId="203B697A">
      <w:pPr>
        <w:pStyle w:val="565"/>
        <w:numPr>
          <w:ilvl w:val="0"/>
          <w:numId w:val="47"/>
        </w:numPr>
        <w:tabs>
          <w:tab w:val="right" w:pos="1134"/>
        </w:tabs>
        <w:autoSpaceDE w:val="0"/>
        <w:spacing w:line="271" w:lineRule="auto"/>
        <w:ind w:left="0" w:firstLine="709"/>
        <w:contextualSpacing/>
        <w:jc w:val="both"/>
        <w:rPr>
          <w:rFonts w:ascii="HeliosCond" w:hAnsi="HeliosCond"/>
        </w:rPr>
      </w:pPr>
      <w:r>
        <w:rPr>
          <w:rFonts w:ascii="HeliosCond" w:hAnsi="HeliosCond"/>
          <w:sz w:val="22"/>
        </w:rPr>
        <w:t>оптимизация методов организации дорожного движения на автомобильных дорогах общего пользования местного значения или отдельных их участков для повышения безопасности дорожного движения и их пропускной способности;</w:t>
      </w:r>
    </w:p>
    <w:p w14:paraId="224A254B">
      <w:pPr>
        <w:pStyle w:val="565"/>
        <w:numPr>
          <w:ilvl w:val="0"/>
          <w:numId w:val="47"/>
        </w:numPr>
        <w:tabs>
          <w:tab w:val="right" w:pos="1134"/>
        </w:tabs>
        <w:autoSpaceDE w:val="0"/>
        <w:spacing w:line="271" w:lineRule="auto"/>
        <w:ind w:left="0" w:firstLine="709"/>
        <w:contextualSpacing/>
        <w:jc w:val="both"/>
        <w:rPr>
          <w:rFonts w:ascii="HeliosCond" w:hAnsi="HeliosCond"/>
        </w:rPr>
      </w:pPr>
      <w:r>
        <w:rPr>
          <w:rFonts w:ascii="HeliosCond" w:hAnsi="HeliosCond"/>
          <w:sz w:val="22"/>
        </w:rPr>
        <w:t>упорядочение и улучшение условий движения транспортных средств и пешеходов;</w:t>
      </w:r>
    </w:p>
    <w:p w14:paraId="11857C06">
      <w:pPr>
        <w:pStyle w:val="565"/>
        <w:numPr>
          <w:ilvl w:val="0"/>
          <w:numId w:val="47"/>
        </w:numPr>
        <w:tabs>
          <w:tab w:val="right" w:pos="1134"/>
        </w:tabs>
        <w:autoSpaceDE w:val="0"/>
        <w:spacing w:line="271" w:lineRule="auto"/>
        <w:ind w:left="0" w:firstLine="709"/>
        <w:contextualSpacing/>
        <w:jc w:val="both"/>
        <w:rPr>
          <w:rFonts w:ascii="HeliosCond" w:hAnsi="HeliosCond"/>
        </w:rPr>
      </w:pPr>
      <w:r>
        <w:rPr>
          <w:rFonts w:ascii="HeliosCond" w:hAnsi="HeliosCond"/>
          <w:sz w:val="22"/>
        </w:rPr>
        <w:t>введение необходимых режимов движения транспортных средств и пешеходов.</w:t>
      </w:r>
    </w:p>
    <w:p w14:paraId="48F3BA7C">
      <w:pPr>
        <w:pStyle w:val="553"/>
        <w:tabs>
          <w:tab w:val="clear" w:pos="567"/>
        </w:tabs>
        <w:spacing w:line="281" w:lineRule="auto"/>
        <w:ind w:left="0" w:firstLine="426"/>
        <w:rPr>
          <w:rFonts w:ascii="HeliosCond" w:hAnsi="HeliosCond" w:cs="Times New Roman"/>
          <w:color w:val="2E75B6" w:themeColor="accent1" w:themeShade="BF"/>
        </w:rPr>
      </w:pPr>
      <w:r>
        <w:rPr>
          <w:rFonts w:ascii="HeliosCond" w:hAnsi="HeliosCond" w:cs="Times New Roman"/>
          <w:color w:val="2E75B6" w:themeColor="accent1" w:themeShade="BF"/>
          <w:sz w:val="22"/>
          <w:szCs w:val="22"/>
        </w:rPr>
        <w:t>Все работы выполнены на основании следующих документов:</w:t>
      </w:r>
    </w:p>
    <w:p w14:paraId="082177EB">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Приказ Министерства транспорта РФ от 18 апреля 2019 года №114 «Об утверждении Порядка мониторинга дорожного движения»;</w:t>
      </w:r>
    </w:p>
    <w:p w14:paraId="0702374F">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Приказ Министерства транспорта РФ от 30 июля 2020 № 274 «Об утверждении Правил подготовки документации по организации дорожного движения»;</w:t>
      </w:r>
    </w:p>
    <w:p w14:paraId="7B10895E">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Приказ Министерства транспорта Российской Федерации (Минтранс России) от 16 ноября 2012 № 402 «Об утверждении классификации работ по капитальному ремонту, ремонту и содержанию автомобильных дорог» Зарегистрирован в Минюсте РФ 24 мая 2013 Регистрационный № 28505;</w:t>
      </w:r>
    </w:p>
    <w:p w14:paraId="4472D9C7">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Постановление правительства РФ от 16 ноября 2018 года №1379 «Об утверждении Правил определения основных параметров дорожного движения и ведения их учета»;</w:t>
      </w:r>
    </w:p>
    <w:p w14:paraId="0519803D">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Постановление Правительства РФ от 28.09.2009 № 767 «О классификации автомобильных дорог в Российской Федерации»;</w:t>
      </w:r>
    </w:p>
    <w:p w14:paraId="3E594893">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Распоряжение Минтранса РФ от 24.06.2002 № ОС-557-р. Рекомендации по обеспечению безопасности движения на автомобильных дорогах;</w:t>
      </w:r>
    </w:p>
    <w:p w14:paraId="024213E3">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Распоряжение Правительства РФ от 4 ноября 2017 N2438-р;</w:t>
      </w:r>
    </w:p>
    <w:p w14:paraId="3C018ED5">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Распоряжение Правительства РФ от 8 января 2018 № 1-р;</w:t>
      </w:r>
    </w:p>
    <w:p w14:paraId="22D15108">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Федеральный закон от 10.12.1995 № 196-ФЗ «О безопасности дорожного движения»;</w:t>
      </w:r>
    </w:p>
    <w:p w14:paraId="531E6D9B">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РФ»;</w:t>
      </w:r>
    </w:p>
    <w:p w14:paraId="515FBB02">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50597-2017 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w:t>
      </w:r>
    </w:p>
    <w:p w14:paraId="6096248D">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50970-2011 Технические средства организации дорожного движения. Столбики сигнальные дорожные. Общие технические требования. Правила применения;</w:t>
      </w:r>
    </w:p>
    <w:p w14:paraId="7B05137B">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50971-2011 Технические средства организации дорожного движения. Световозвращатели дорожные. Общие технические требования. Правила приемки;</w:t>
      </w:r>
    </w:p>
    <w:p w14:paraId="0CC942DC">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51256-2018 Технические средства организации дорожного движения. Разметка дорожная. Классификация. Технические требования;</w:t>
      </w:r>
    </w:p>
    <w:p w14:paraId="20169810">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51582-2000 Технические средства организации дорожного движения. Знаки дорожные «Пункт контроля международных автомобильных перевозок» и «Пост дорожно-патрульной службы». Общие технические требования. Правила применения;</w:t>
      </w:r>
    </w:p>
    <w:p w14:paraId="1DD462C0">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52282-2004 Технические средства организации дорожного движения. Светофоры дорожные. Типы и основные параметры. Общие технические требования. Методы испытаний;</w:t>
      </w:r>
    </w:p>
    <w:p w14:paraId="77DD176B">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52289-2019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w:t>
      </w:r>
    </w:p>
    <w:p w14:paraId="77D8627F">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52290-2004 Технические средства организации дорожного движения. Знаки дорожные. Общие технические требования;</w:t>
      </w:r>
    </w:p>
    <w:p w14:paraId="4347A171">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52398-2005 Классификация автомобильных дорог. Основные параметры и требования;</w:t>
      </w:r>
    </w:p>
    <w:p w14:paraId="2E0936E8">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52399-2005 Геометрические элементы автомобильных дорог;</w:t>
      </w:r>
    </w:p>
    <w:p w14:paraId="328C275E">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52575-2021 Дороги автомобильные общего пользования. Материалы для дорожной разметки. Технические требования;</w:t>
      </w:r>
    </w:p>
    <w:p w14:paraId="45CF06C2">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52577-2006 Дороги автомобильные общего пользования. Методы определения параметров геометрических элементов автомобильных дорог;</w:t>
      </w:r>
    </w:p>
    <w:p w14:paraId="32431080">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52605-2006 Технические средства организации дорожного движения. Искусственные неровности. Общие технические требования. Правила применения;</w:t>
      </w:r>
    </w:p>
    <w:p w14:paraId="51DCD80A">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52607-2006 Технические средства организации дорожного движения. Ограждения дорожные удерживающие боковые для автомобилей. Общие технические требования;</w:t>
      </w:r>
    </w:p>
    <w:p w14:paraId="2058D3CC">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52765-2007 Дороги автомобильные общего пользования. Элементы обустройства. Классификация;</w:t>
      </w:r>
    </w:p>
    <w:p w14:paraId="0AC1FCA0">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52766-2007 Дороги автомобильные общего пользования. Элементы обустройства. Общие требования;</w:t>
      </w:r>
    </w:p>
    <w:p w14:paraId="4F052C7D">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52767-2007 Дороги автомобильные общего пользования. Элементы обустройства. Методы определения параметров;</w:t>
      </w:r>
    </w:p>
    <w:p w14:paraId="14889141">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Р 8.000-2015 Государственная система обеспечения единства измерений. Основные положения;</w:t>
      </w:r>
    </w:p>
    <w:p w14:paraId="563915EC">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33127-2014 Дороги автомобильные общего пользования. Ограждения дорожные. Классификация;</w:t>
      </w:r>
    </w:p>
    <w:p w14:paraId="670AD81F">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32846-2014 Дороги автомобильные общего пользования. Элементы обустройства. Классификация;</w:t>
      </w:r>
    </w:p>
    <w:p w14:paraId="261211DA">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32944-2014* Дороги автомобильные общего пользования. Пешеходные переходы. Классификация. Общие требования;</w:t>
      </w:r>
    </w:p>
    <w:p w14:paraId="1E43A3F3">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ГОСТ 32965-2014 Дороги автомобильные общего пользования. Методы учета интенсивности движения транспортного потока;</w:t>
      </w:r>
    </w:p>
    <w:p w14:paraId="23F56D42">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fldChar w:fldCharType="begin"/>
      </w:r>
      <w:r>
        <w:instrText xml:space="preserve"> HYPERLINK "http://docs.cntd.ru/document/1200123908" </w:instrText>
      </w:r>
      <w:r>
        <w:fldChar w:fldCharType="separate"/>
      </w:r>
      <w:r>
        <w:rPr>
          <w:rFonts w:ascii="HeliosCond" w:hAnsi="HeliosCond" w:cs="Times New Roman"/>
          <w:sz w:val="22"/>
          <w:szCs w:val="22"/>
        </w:rPr>
        <w:t>ГОСТ 33150-2014</w:t>
      </w:r>
      <w:r>
        <w:rPr>
          <w:rFonts w:ascii="HeliosCond" w:hAnsi="HeliosCond" w:cs="Times New Roman"/>
          <w:sz w:val="22"/>
          <w:szCs w:val="22"/>
        </w:rPr>
        <w:fldChar w:fldCharType="end"/>
      </w:r>
      <w:r>
        <w:rPr>
          <w:rFonts w:ascii="HeliosCond" w:hAnsi="HeliosCond" w:cs="Times New Roman"/>
          <w:sz w:val="22"/>
          <w:szCs w:val="22"/>
        </w:rPr>
        <w:t xml:space="preserve"> Дороги автомобильные общего пользования. Проектирование пешеходных и велосипедных дорожек. Общие требования;</w:t>
      </w:r>
    </w:p>
    <w:p w14:paraId="196D3780">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fldChar w:fldCharType="begin"/>
      </w:r>
      <w:r>
        <w:instrText xml:space="preserve"> HYPERLINK "http://docs.cntd.ru/document/1200122912" </w:instrText>
      </w:r>
      <w:r>
        <w:fldChar w:fldCharType="separate"/>
      </w:r>
      <w:r>
        <w:rPr>
          <w:rFonts w:ascii="HeliosCond" w:hAnsi="HeliosCond" w:cs="Times New Roman"/>
          <w:sz w:val="22"/>
          <w:szCs w:val="22"/>
        </w:rPr>
        <w:t>ГОСТ 33151-2014</w:t>
      </w:r>
      <w:r>
        <w:rPr>
          <w:rFonts w:ascii="HeliosCond" w:hAnsi="HeliosCond" w:cs="Times New Roman"/>
          <w:sz w:val="22"/>
          <w:szCs w:val="22"/>
        </w:rPr>
        <w:fldChar w:fldCharType="end"/>
      </w:r>
      <w:r>
        <w:rPr>
          <w:rFonts w:ascii="HeliosCond" w:hAnsi="HeliosCond" w:cs="Times New Roman"/>
          <w:sz w:val="22"/>
          <w:szCs w:val="22"/>
        </w:rPr>
        <w:t xml:space="preserve"> Дороги автомобильные общего пользования. Элементы обустройства. Технические требования. Правила применения;</w:t>
      </w:r>
    </w:p>
    <w:p w14:paraId="0DF6D7A9">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СП 34.13330.2012 Автомобильные дороги. Актуализированная редакция СНиП 2.05.02-85* (с Изменениями N 1, 2);</w:t>
      </w:r>
    </w:p>
    <w:p w14:paraId="51BC1DAC">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СП 42.13330.2016 ГРАДОСТРОИТЕЛЬСТВО. Планировка и застройка городских и сельских поселений</w:t>
      </w:r>
    </w:p>
    <w:p w14:paraId="38CB40ED">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СП 396.1325800.2018 Свод правил. Улицы и дороги населенных пунктов. Правила градостроительного проектирования (утв. Приказом Министерства строительства и жилищно-коммунального хозяйства РФ от 1 августа 2018 г. № 474/пр.);</w:t>
      </w:r>
    </w:p>
    <w:p w14:paraId="41FCA13B">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ОДМ 218.2.020-2012 Методические рекомендации по оценке пропускной способности автомобильных дорог;</w:t>
      </w:r>
    </w:p>
    <w:p w14:paraId="0906E7A5">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ОДМ 218.2.032-2013 Методические рекомендации по учету движения транспортных средств на автомобильных дорогах;</w:t>
      </w:r>
    </w:p>
    <w:p w14:paraId="561BF649">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ОДМ 218.2.2.007-2011 Методические рекомендации по проектированию мероприятий по обеспечению доступа инвалидов к объектам дорожного хозяйства;</w:t>
      </w:r>
    </w:p>
    <w:p w14:paraId="78E8DCC4">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ОДМ 218.4.005-2010 Рекомендации по обеспечению безопасности движения на автомобильных дорогах;</w:t>
      </w:r>
    </w:p>
    <w:p w14:paraId="186A420B">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ОДМ 218.4.039-2018 Рекомендации по диагностике и оценке технического состояния автомобильных дорог;</w:t>
      </w:r>
    </w:p>
    <w:p w14:paraId="3F7456C5">
      <w:pPr>
        <w:pStyle w:val="548"/>
        <w:numPr>
          <w:ilvl w:val="0"/>
          <w:numId w:val="48"/>
        </w:numPr>
        <w:tabs>
          <w:tab w:val="right" w:pos="1134"/>
        </w:tabs>
        <w:autoSpaceDN w:val="0"/>
        <w:adjustRightInd w:val="0"/>
        <w:spacing w:line="274" w:lineRule="auto"/>
        <w:ind w:left="0" w:firstLine="709"/>
        <w:jc w:val="both"/>
        <w:rPr>
          <w:rFonts w:ascii="HeliosCond" w:hAnsi="HeliosCond" w:eastAsia="Calibri" w:cs="Times New Roman"/>
          <w:sz w:val="22"/>
          <w:szCs w:val="22"/>
        </w:rPr>
      </w:pPr>
      <w:r>
        <w:rPr>
          <w:rFonts w:ascii="HeliosCond" w:hAnsi="HeliosCond" w:eastAsia="Calibri" w:cs="Times New Roman"/>
          <w:sz w:val="22"/>
          <w:szCs w:val="22"/>
        </w:rPr>
        <w:t>ОДМ 218.6.019-2016 «Рекомендации по организации движения и ограждения мест производства дорожных работ»;</w:t>
      </w:r>
    </w:p>
    <w:p w14:paraId="6D3194F0">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ОДМ Руководство по прогнозированию интенсивности движения на автомобильных дорогах. Утверждено распоряжением Минтранса России от 19.06.2003 г. № ОС-555-р;</w:t>
      </w:r>
    </w:p>
    <w:p w14:paraId="222B9F12">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ОСТ 218.1.002-2003 Автобусные остановки на автомобильных дорогах. Общие технические требования;</w:t>
      </w:r>
    </w:p>
    <w:p w14:paraId="641DF5D4">
      <w:pPr>
        <w:pStyle w:val="548"/>
        <w:numPr>
          <w:ilvl w:val="0"/>
          <w:numId w:val="48"/>
        </w:numPr>
        <w:tabs>
          <w:tab w:val="right" w:pos="1134"/>
        </w:tabs>
        <w:autoSpaceDN w:val="0"/>
        <w:adjustRightInd w:val="0"/>
        <w:spacing w:line="274" w:lineRule="auto"/>
        <w:ind w:left="0" w:firstLine="709"/>
        <w:jc w:val="both"/>
        <w:rPr>
          <w:rFonts w:ascii="HeliosCond" w:hAnsi="HeliosCond" w:cs="Times New Roman"/>
          <w:sz w:val="22"/>
          <w:szCs w:val="22"/>
        </w:rPr>
      </w:pPr>
      <w:r>
        <w:rPr>
          <w:rFonts w:ascii="HeliosCond" w:hAnsi="HeliosCond" w:cs="Times New Roman"/>
          <w:sz w:val="22"/>
          <w:szCs w:val="22"/>
        </w:rPr>
        <w:t>иные нормативные правовые акты, нормативные технические документы, устанавливающие обязательные требования к разработке.</w:t>
      </w:r>
    </w:p>
    <w:p w14:paraId="01E1216D">
      <w:pPr>
        <w:spacing w:line="329" w:lineRule="auto"/>
        <w:rPr>
          <w:rFonts w:ascii="HeliosCond" w:hAnsi="HeliosCond"/>
        </w:rPr>
        <w:sectPr>
          <w:headerReference r:id="rId7" w:type="first"/>
          <w:footerReference r:id="rId8" w:type="first"/>
          <w:headerReference r:id="rId6" w:type="default"/>
          <w:pgSz w:w="11906" w:h="16838"/>
          <w:pgMar w:top="1344" w:right="567" w:bottom="981" w:left="1548" w:header="454" w:footer="210" w:gutter="0"/>
          <w:cols w:space="720" w:num="1"/>
          <w:docGrid w:linePitch="326" w:charSpace="0"/>
        </w:sectPr>
      </w:pPr>
    </w:p>
    <w:p w14:paraId="47A5CBCB">
      <w:pPr>
        <w:pStyle w:val="2"/>
        <w:spacing w:after="0" w:line="240" w:lineRule="auto"/>
        <w:ind w:right="0"/>
        <w:rPr>
          <w:rFonts w:ascii="HeliosCond" w:hAnsi="HeliosCond"/>
          <w:color w:val="2E75B6" w:themeColor="accent1" w:themeShade="BF"/>
          <w:szCs w:val="24"/>
          <w:lang w:val="ru-RU"/>
        </w:rPr>
      </w:pPr>
      <w:bookmarkStart w:id="6" w:name="_Toc185280257"/>
      <w:r>
        <w:rPr>
          <w:rFonts w:ascii="HeliosCond" w:hAnsi="HeliosCond"/>
          <w:color w:val="2E75B6" w:themeColor="accent1" w:themeShade="BF"/>
          <w:szCs w:val="24"/>
          <w:lang w:val="ru-RU"/>
        </w:rPr>
        <w:t>ЗАДАНИЕ НА ПРОЕКТИРОВАНИЕ</w:t>
      </w:r>
      <w:bookmarkEnd w:id="6"/>
    </w:p>
    <w:p w14:paraId="7F8092C4">
      <w:pPr>
        <w:ind w:left="6237"/>
        <w:jc w:val="both"/>
        <w:rPr>
          <w:rFonts w:ascii="HeliosCond" w:hAnsi="HeliosCond"/>
          <w:bCs/>
          <w:sz w:val="20"/>
          <w:szCs w:val="26"/>
          <w:lang w:eastAsia="ru-RU"/>
        </w:rPr>
      </w:pPr>
      <w:r>
        <w:rPr>
          <w:rFonts w:ascii="HeliosCond" w:hAnsi="HeliosCond"/>
          <w:bCs/>
          <w:sz w:val="20"/>
          <w:szCs w:val="26"/>
          <w:lang w:eastAsia="ru-RU"/>
        </w:rPr>
        <w:t xml:space="preserve">Приложение №1 </w:t>
      </w:r>
    </w:p>
    <w:p w14:paraId="0B7B1B1A">
      <w:pPr>
        <w:ind w:left="6237"/>
        <w:jc w:val="both"/>
        <w:rPr>
          <w:rFonts w:ascii="HeliosCond" w:hAnsi="HeliosCond"/>
          <w:sz w:val="20"/>
          <w:szCs w:val="26"/>
          <w:lang w:eastAsia="ru-RU"/>
        </w:rPr>
      </w:pPr>
      <w:r>
        <w:rPr>
          <w:rFonts w:ascii="HeliosCond" w:hAnsi="HeliosCond"/>
          <w:bCs/>
          <w:sz w:val="20"/>
          <w:szCs w:val="26"/>
          <w:lang w:eastAsia="ru-RU"/>
        </w:rPr>
        <w:t>к муниципальному контракту</w:t>
      </w:r>
      <w:r>
        <w:rPr>
          <w:rFonts w:ascii="HeliosCond" w:hAnsi="HeliosCond"/>
          <w:bCs/>
          <w:sz w:val="20"/>
          <w:szCs w:val="26"/>
          <w:lang w:eastAsia="ru-RU"/>
        </w:rPr>
        <w:br w:type="textWrapping"/>
      </w:r>
      <w:r>
        <w:rPr>
          <w:rFonts w:ascii="HeliosCond" w:hAnsi="HeliosCond"/>
          <w:sz w:val="20"/>
          <w:szCs w:val="26"/>
          <w:lang w:eastAsia="ru-RU"/>
        </w:rPr>
        <w:t xml:space="preserve">№33414015550 24 000014 0001 </w:t>
      </w:r>
      <w:r>
        <w:rPr>
          <w:rFonts w:ascii="HeliosCond" w:hAnsi="HeliosCond"/>
          <w:sz w:val="20"/>
          <w:szCs w:val="26"/>
          <w:lang w:eastAsia="ru-RU"/>
        </w:rPr>
        <w:br w:type="textWrapping"/>
      </w:r>
      <w:r>
        <w:rPr>
          <w:rFonts w:ascii="HeliosCond" w:hAnsi="HeliosCond"/>
          <w:sz w:val="20"/>
          <w:szCs w:val="26"/>
          <w:lang w:eastAsia="ru-RU"/>
        </w:rPr>
        <w:t xml:space="preserve">от 13.11.2024 г. </w:t>
      </w:r>
    </w:p>
    <w:p w14:paraId="6F266647">
      <w:pPr>
        <w:ind w:left="6237"/>
        <w:jc w:val="both"/>
        <w:rPr>
          <w:rFonts w:ascii="HeliosCond" w:hAnsi="HeliosCond"/>
          <w:sz w:val="20"/>
          <w:szCs w:val="26"/>
          <w:lang w:eastAsia="ru-RU"/>
        </w:rPr>
      </w:pPr>
    </w:p>
    <w:p w14:paraId="2652AD97">
      <w:pPr>
        <w:jc w:val="center"/>
        <w:rPr>
          <w:rFonts w:ascii="HeliosCond" w:hAnsi="HeliosCond"/>
          <w:b/>
          <w:color w:val="2E75B6" w:themeColor="accent1" w:themeShade="BF"/>
          <w:sz w:val="22"/>
          <w:szCs w:val="26"/>
          <w:lang w:eastAsia="ru-RU"/>
        </w:rPr>
      </w:pPr>
      <w:r>
        <w:rPr>
          <w:rFonts w:ascii="HeliosCond" w:hAnsi="HeliosCond"/>
          <w:b/>
          <w:color w:val="2E75B6" w:themeColor="accent1" w:themeShade="BF"/>
          <w:sz w:val="22"/>
          <w:szCs w:val="26"/>
          <w:lang w:eastAsia="ru-RU"/>
        </w:rPr>
        <w:t>ТЕХНИЧЕСКОЕ ЗАДАНИЕ</w:t>
      </w:r>
    </w:p>
    <w:p w14:paraId="7DE886C8">
      <w:pPr>
        <w:jc w:val="center"/>
        <w:rPr>
          <w:rFonts w:ascii="Courier New" w:hAnsi="Courier New" w:cs="Courier New"/>
          <w:b/>
          <w:color w:val="2E75B6" w:themeColor="accent1" w:themeShade="BF"/>
        </w:rPr>
      </w:pPr>
      <w:bookmarkStart w:id="7" w:name="_Toc103934315"/>
      <w:r>
        <w:rPr>
          <w:rFonts w:ascii="Courier New" w:hAnsi="Courier New" w:cs="Courier New"/>
          <w:b/>
          <w:bCs/>
          <w:color w:val="2E75B6" w:themeColor="accent1" w:themeShade="BF"/>
          <w:sz w:val="20"/>
          <w:szCs w:val="20"/>
        </w:rPr>
        <w:t xml:space="preserve">на разработку проекта организации дорожного движения на автомобильные дороги </w:t>
      </w:r>
      <w:r>
        <w:rPr>
          <w:rFonts w:ascii="Courier New" w:hAnsi="Courier New" w:cs="Courier New"/>
          <w:b/>
          <w:bCs/>
          <w:color w:val="2E75B6" w:themeColor="accent1" w:themeShade="BF"/>
          <w:sz w:val="20"/>
          <w:szCs w:val="20"/>
        </w:rPr>
        <w:br w:type="textWrapping"/>
      </w:r>
      <w:r>
        <w:rPr>
          <w:rFonts w:ascii="Courier New" w:hAnsi="Courier New" w:cs="Courier New"/>
          <w:b/>
          <w:bCs/>
          <w:color w:val="2E75B6" w:themeColor="accent1" w:themeShade="BF"/>
          <w:sz w:val="20"/>
          <w:szCs w:val="20"/>
        </w:rPr>
        <w:t xml:space="preserve">общего пользования местного значения в городском поселении </w:t>
      </w:r>
      <w:r>
        <w:rPr>
          <w:rFonts w:ascii="Courier New" w:hAnsi="Courier New" w:cs="Courier New"/>
          <w:b/>
          <w:bCs/>
          <w:color w:val="2E75B6" w:themeColor="accent1" w:themeShade="BF"/>
          <w:sz w:val="20"/>
          <w:szCs w:val="20"/>
        </w:rPr>
        <w:br w:type="textWrapping"/>
      </w:r>
      <w:r>
        <w:rPr>
          <w:rFonts w:ascii="Courier New" w:hAnsi="Courier New" w:cs="Courier New"/>
          <w:b/>
          <w:bCs/>
          <w:color w:val="2E75B6" w:themeColor="accent1" w:themeShade="BF"/>
          <w:sz w:val="20"/>
          <w:szCs w:val="20"/>
        </w:rPr>
        <w:t xml:space="preserve">г. Котово Волгоградской области </w:t>
      </w:r>
    </w:p>
    <w:p w14:paraId="5C879B9E">
      <w:pPr>
        <w:jc w:val="center"/>
        <w:rPr>
          <w:rFonts w:ascii="Courier New" w:hAnsi="Courier New" w:cs="Courier New"/>
          <w:bCs/>
          <w:sz w:val="20"/>
          <w:szCs w:val="20"/>
        </w:rPr>
      </w:pPr>
    </w:p>
    <w:p w14:paraId="0208E601">
      <w:pPr>
        <w:ind w:firstLine="709"/>
        <w:jc w:val="both"/>
        <w:rPr>
          <w:rFonts w:ascii="Courier New" w:hAnsi="Courier New" w:cs="Courier New"/>
          <w:b/>
          <w:sz w:val="20"/>
        </w:rPr>
      </w:pPr>
      <w:r>
        <w:rPr>
          <w:rFonts w:ascii="Courier New" w:hAnsi="Courier New" w:cs="Courier New"/>
          <w:b/>
          <w:sz w:val="20"/>
        </w:rPr>
        <w:t>Цель разработки проекта</w:t>
      </w:r>
    </w:p>
    <w:p w14:paraId="6714F0FD">
      <w:pPr>
        <w:ind w:firstLine="709"/>
        <w:jc w:val="both"/>
        <w:rPr>
          <w:rFonts w:ascii="Courier New" w:hAnsi="Courier New" w:cs="Courier New"/>
          <w:b/>
          <w:sz w:val="20"/>
        </w:rPr>
      </w:pPr>
      <w:r>
        <w:rPr>
          <w:rFonts w:ascii="Courier New" w:hAnsi="Courier New" w:cs="Courier New"/>
          <w:sz w:val="20"/>
        </w:rPr>
        <w:t xml:space="preserve">Проект организации дорожного движения разрабатывается на период эксплуатации автомобильных дорог и их участков. </w:t>
      </w:r>
    </w:p>
    <w:p w14:paraId="03EA52F4">
      <w:pPr>
        <w:ind w:firstLine="709"/>
        <w:jc w:val="both"/>
        <w:rPr>
          <w:rFonts w:ascii="Courier New" w:hAnsi="Courier New" w:cs="Courier New"/>
          <w:sz w:val="20"/>
        </w:rPr>
      </w:pPr>
      <w:r>
        <w:rPr>
          <w:rFonts w:ascii="Courier New" w:hAnsi="Courier New" w:cs="Courier New"/>
          <w:sz w:val="20"/>
        </w:rPr>
        <w:t>Основные цели и задачи разработки документации:</w:t>
      </w:r>
    </w:p>
    <w:p w14:paraId="06183AC0">
      <w:pPr>
        <w:ind w:firstLine="709"/>
        <w:jc w:val="both"/>
        <w:rPr>
          <w:rFonts w:ascii="Courier New" w:hAnsi="Courier New" w:cs="Courier New"/>
          <w:sz w:val="20"/>
        </w:rPr>
      </w:pPr>
      <w:r>
        <w:rPr>
          <w:rFonts w:ascii="Courier New" w:hAnsi="Courier New" w:cs="Courier New"/>
          <w:sz w:val="20"/>
        </w:rPr>
        <w:t>1) обеспечение безопасности дорожного движения;</w:t>
      </w:r>
    </w:p>
    <w:p w14:paraId="57A49A91">
      <w:pPr>
        <w:ind w:firstLine="709"/>
        <w:jc w:val="both"/>
        <w:rPr>
          <w:rFonts w:ascii="Courier New" w:hAnsi="Courier New" w:cs="Courier New"/>
          <w:b/>
          <w:sz w:val="20"/>
        </w:rPr>
      </w:pPr>
      <w:r>
        <w:rPr>
          <w:rFonts w:ascii="Courier New" w:hAnsi="Courier New" w:cs="Courier New"/>
          <w:sz w:val="20"/>
        </w:rPr>
        <w:t>2) упорядочение и улучшение условий дорожного движения транспортных средств и пешеходов.</w:t>
      </w:r>
    </w:p>
    <w:p w14:paraId="7B305419">
      <w:pPr>
        <w:ind w:firstLine="709"/>
        <w:jc w:val="both"/>
        <w:rPr>
          <w:rFonts w:ascii="Courier New" w:hAnsi="Courier New" w:cs="Courier New"/>
          <w:b/>
          <w:sz w:val="20"/>
        </w:rPr>
      </w:pPr>
    </w:p>
    <w:p w14:paraId="4ED547BF">
      <w:pPr>
        <w:ind w:firstLine="709"/>
        <w:jc w:val="both"/>
        <w:rPr>
          <w:rFonts w:ascii="Courier New" w:hAnsi="Courier New" w:cs="Courier New"/>
          <w:b/>
          <w:sz w:val="20"/>
        </w:rPr>
      </w:pPr>
      <w:r>
        <w:rPr>
          <w:rFonts w:ascii="Courier New" w:hAnsi="Courier New" w:cs="Courier New"/>
          <w:b/>
          <w:sz w:val="20"/>
        </w:rPr>
        <w:t>Исходные данные, передаваемые Заказчиком Подрядчику в течение 3 рабочих дней со дня подписания контракта</w:t>
      </w:r>
    </w:p>
    <w:p w14:paraId="576AF513">
      <w:pPr>
        <w:pStyle w:val="565"/>
        <w:widowControl w:val="0"/>
        <w:numPr>
          <w:ilvl w:val="0"/>
          <w:numId w:val="49"/>
        </w:numPr>
        <w:tabs>
          <w:tab w:val="left" w:pos="0"/>
        </w:tabs>
        <w:jc w:val="both"/>
        <w:rPr>
          <w:rFonts w:ascii="Courier New" w:hAnsi="Courier New" w:cs="Courier New"/>
          <w:sz w:val="20"/>
        </w:rPr>
      </w:pPr>
      <w:r>
        <w:rPr>
          <w:rFonts w:ascii="Courier New" w:hAnsi="Courier New" w:cs="Courier New"/>
          <w:sz w:val="20"/>
        </w:rPr>
        <w:t>информация о типе дорожного покрытия автомобильной дороги и участков дороги, зарегистрированных на балансе заказчика (возможно определение фактического типа покрытия в ходе обследования автомобильных дорог);</w:t>
      </w:r>
    </w:p>
    <w:p w14:paraId="2C282C4A">
      <w:pPr>
        <w:pStyle w:val="565"/>
        <w:widowControl w:val="0"/>
        <w:numPr>
          <w:ilvl w:val="0"/>
          <w:numId w:val="49"/>
        </w:numPr>
        <w:tabs>
          <w:tab w:val="left" w:pos="0"/>
        </w:tabs>
        <w:jc w:val="both"/>
        <w:rPr>
          <w:rFonts w:ascii="Courier New" w:hAnsi="Courier New" w:cs="Courier New"/>
          <w:sz w:val="20"/>
        </w:rPr>
      </w:pPr>
      <w:r>
        <w:rPr>
          <w:rFonts w:ascii="Courier New" w:hAnsi="Courier New" w:cs="Courier New"/>
          <w:sz w:val="20"/>
        </w:rPr>
        <w:t>информация о наиболее опасных участках, по которым неоднократно были зафиксированы дорожно-транспортные происшествия;</w:t>
      </w:r>
    </w:p>
    <w:p w14:paraId="646F68C0">
      <w:pPr>
        <w:pStyle w:val="565"/>
        <w:widowControl w:val="0"/>
        <w:numPr>
          <w:ilvl w:val="0"/>
          <w:numId w:val="49"/>
        </w:numPr>
        <w:tabs>
          <w:tab w:val="left" w:pos="0"/>
        </w:tabs>
        <w:jc w:val="both"/>
        <w:rPr>
          <w:rFonts w:ascii="Courier New" w:hAnsi="Courier New" w:cs="Courier New"/>
          <w:sz w:val="20"/>
        </w:rPr>
      </w:pPr>
      <w:r>
        <w:rPr>
          <w:rFonts w:ascii="Courier New" w:hAnsi="Courier New" w:cs="Courier New"/>
          <w:sz w:val="20"/>
        </w:rPr>
        <w:t>информация о наличии социальных учреждений: детских садов, школ, домов культуры;</w:t>
      </w:r>
    </w:p>
    <w:p w14:paraId="3DB1664D">
      <w:pPr>
        <w:pStyle w:val="565"/>
        <w:numPr>
          <w:ilvl w:val="0"/>
          <w:numId w:val="49"/>
        </w:numPr>
        <w:jc w:val="both"/>
        <w:rPr>
          <w:rFonts w:ascii="Courier New" w:hAnsi="Courier New" w:cs="Courier New"/>
          <w:b/>
          <w:sz w:val="20"/>
        </w:rPr>
      </w:pPr>
      <w:r>
        <w:rPr>
          <w:rFonts w:ascii="Courier New" w:hAnsi="Courier New" w:cs="Courier New"/>
          <w:sz w:val="20"/>
        </w:rPr>
        <w:t>предоставление копий предписаний и/или решений контролирующих органов с требованием организовать дорожное движение на определенном участке.</w:t>
      </w:r>
    </w:p>
    <w:p w14:paraId="03EAB9BD">
      <w:pPr>
        <w:ind w:firstLine="709"/>
        <w:jc w:val="both"/>
        <w:rPr>
          <w:rFonts w:ascii="Courier New" w:hAnsi="Courier New" w:cs="Courier New"/>
          <w:b/>
          <w:sz w:val="20"/>
        </w:rPr>
      </w:pPr>
    </w:p>
    <w:p w14:paraId="650F7BF1">
      <w:pPr>
        <w:ind w:firstLine="709"/>
        <w:jc w:val="both"/>
        <w:rPr>
          <w:rFonts w:ascii="Courier New" w:hAnsi="Courier New" w:cs="Courier New"/>
          <w:b/>
          <w:sz w:val="20"/>
        </w:rPr>
      </w:pPr>
      <w:r>
        <w:rPr>
          <w:rFonts w:ascii="Courier New" w:hAnsi="Courier New" w:cs="Courier New"/>
          <w:b/>
          <w:sz w:val="20"/>
        </w:rPr>
        <w:t>Требования к работам</w:t>
      </w:r>
    </w:p>
    <w:p w14:paraId="652D1492">
      <w:pPr>
        <w:ind w:firstLine="709"/>
        <w:jc w:val="both"/>
        <w:rPr>
          <w:rFonts w:ascii="Courier New" w:hAnsi="Courier New" w:cs="Courier New"/>
          <w:b/>
          <w:sz w:val="20"/>
        </w:rPr>
      </w:pPr>
      <w:r>
        <w:rPr>
          <w:rFonts w:ascii="Courier New" w:hAnsi="Courier New" w:cs="Courier New"/>
          <w:sz w:val="20"/>
        </w:rPr>
        <w:t xml:space="preserve">Все проводимые измерения должны выполняться строго по действующим методикам с использованием передвижных дорожных лабораторий (в соответствии с приказом министерства транспорта Российской Федерации от 13 ноября 2018 г. N 406 «Об утверждении классификации дорожного движения и о внесении изменений в классификацию работ по капитальному ремонту, ремонту и содержанию автомобильных дорог, утвержденную приказом Минтранса России от 16 ноября 2012 г. № 402») Передвижные дорожные лаборатории должны быть метрологически аттестованы, о чем должны свидетельствовать документы (свидетельство о поверке дорожной лаборатории); Оператор дорожной лаборатории должен иметь сертификат о прохождении обучения работы на дорожной лаборатории не менее двух лет с последней аттестации. Все сертификаты и аттестационные документы должны быть предоставлены заказчику до начала камеральных и полевых работ. Начало работ производиться в присутствии представителя заказчика. Юстировка измерительных каналов дорожной лаборатории является обязательной перед началом работ и также производится в присутствии представителя заказчика, при выявлении неисправности они должны быть устранены подрядчиком за свой счёт и установленные сроки. </w:t>
      </w:r>
    </w:p>
    <w:p w14:paraId="0F57E96F">
      <w:pPr>
        <w:ind w:firstLine="709"/>
        <w:jc w:val="both"/>
        <w:rPr>
          <w:rFonts w:ascii="Courier New" w:hAnsi="Courier New" w:cs="Courier New"/>
          <w:sz w:val="20"/>
        </w:rPr>
      </w:pPr>
      <w:r>
        <w:rPr>
          <w:rFonts w:ascii="Courier New" w:hAnsi="Courier New" w:cs="Courier New"/>
          <w:sz w:val="20"/>
        </w:rPr>
        <w:t>Не допускается привлечение третьих лиц к выполнению работ.</w:t>
      </w:r>
    </w:p>
    <w:p w14:paraId="5AB0B11C">
      <w:pPr>
        <w:ind w:firstLine="709"/>
        <w:jc w:val="both"/>
        <w:rPr>
          <w:rFonts w:ascii="Courier New" w:hAnsi="Courier New" w:cs="Courier New"/>
          <w:sz w:val="20"/>
        </w:rPr>
      </w:pPr>
      <w:r>
        <w:rPr>
          <w:rFonts w:ascii="Courier New" w:hAnsi="Courier New" w:cs="Courier New"/>
          <w:sz w:val="20"/>
        </w:rPr>
        <w:t>Измерение протяженности автомобильной дороги с уточнением начальной и конечной точек, с их привязкой к местности и определением географических координат с относительной точностью не более 2 см. Погрешность измерения расстояния не должна превышать 0,05 % в соответствии с ГОСТ 33383-2015.</w:t>
      </w:r>
    </w:p>
    <w:p w14:paraId="13C6694F">
      <w:pPr>
        <w:ind w:firstLine="709"/>
        <w:jc w:val="both"/>
        <w:rPr>
          <w:rFonts w:ascii="Courier New" w:hAnsi="Courier New" w:cs="Courier New"/>
          <w:sz w:val="20"/>
        </w:rPr>
      </w:pPr>
      <w:r>
        <w:rPr>
          <w:rFonts w:ascii="Courier New" w:hAnsi="Courier New" w:cs="Courier New"/>
          <w:sz w:val="20"/>
        </w:rPr>
        <w:t xml:space="preserve">При определении географических координат с помощью ГЛОНАСС/GPS-приемников параллельно должно быть обеспечено осуществление записи линейного километража автомобильной дороги с помощью датчиков пройденного пути диагностической лаборатории. </w:t>
      </w:r>
    </w:p>
    <w:p w14:paraId="4C5C1B14">
      <w:pPr>
        <w:ind w:firstLine="709"/>
        <w:jc w:val="both"/>
        <w:rPr>
          <w:rFonts w:ascii="Courier New" w:hAnsi="Courier New" w:cs="Courier New"/>
          <w:sz w:val="20"/>
        </w:rPr>
      </w:pPr>
      <w:r>
        <w:rPr>
          <w:rFonts w:ascii="Courier New" w:hAnsi="Courier New" w:cs="Courier New"/>
          <w:sz w:val="20"/>
        </w:rPr>
        <w:t xml:space="preserve">На геодезические приборы для определения географических координат должны быть предоставлены свидетельства о поверке, подтверждающие соответствие оборудования точности определения географических координат. </w:t>
      </w:r>
    </w:p>
    <w:p w14:paraId="3A7F69E9">
      <w:pPr>
        <w:ind w:firstLine="709"/>
        <w:jc w:val="both"/>
        <w:rPr>
          <w:rFonts w:ascii="Courier New" w:hAnsi="Courier New" w:cs="Courier New"/>
          <w:sz w:val="20"/>
        </w:rPr>
      </w:pPr>
      <w:r>
        <w:rPr>
          <w:rFonts w:ascii="Courier New" w:hAnsi="Courier New" w:cs="Courier New"/>
          <w:sz w:val="20"/>
        </w:rPr>
        <w:t>С целью получения характеристик автомобильных дорог, при обследование автомобильных дорог, должны определятся:</w:t>
      </w:r>
    </w:p>
    <w:p w14:paraId="450EE1EA">
      <w:pPr>
        <w:pStyle w:val="565"/>
        <w:numPr>
          <w:ilvl w:val="0"/>
          <w:numId w:val="50"/>
        </w:numPr>
        <w:jc w:val="both"/>
        <w:rPr>
          <w:rFonts w:ascii="Courier New" w:hAnsi="Courier New" w:cs="Courier New"/>
          <w:sz w:val="20"/>
        </w:rPr>
      </w:pPr>
      <w:r>
        <w:rPr>
          <w:rFonts w:ascii="Courier New" w:hAnsi="Courier New" w:cs="Courier New"/>
          <w:sz w:val="20"/>
        </w:rPr>
        <w:t>геометрические параметры автомобильных дорог (план и продольный и поперечный профиль, радиусы в кривых, расстояние видимости в продольном профиле);</w:t>
      </w:r>
    </w:p>
    <w:p w14:paraId="66FDB8C7">
      <w:pPr>
        <w:pStyle w:val="565"/>
        <w:numPr>
          <w:ilvl w:val="0"/>
          <w:numId w:val="50"/>
        </w:numPr>
        <w:jc w:val="both"/>
        <w:rPr>
          <w:rFonts w:ascii="Courier New" w:hAnsi="Courier New" w:cs="Courier New"/>
          <w:sz w:val="20"/>
        </w:rPr>
      </w:pPr>
      <w:r>
        <w:rPr>
          <w:rFonts w:ascii="Courier New" w:hAnsi="Courier New" w:cs="Courier New"/>
          <w:sz w:val="20"/>
        </w:rPr>
        <w:t>углы поворота автомобильной дороги определять с погрешностью не более 1 градуса.</w:t>
      </w:r>
    </w:p>
    <w:p w14:paraId="00D62186">
      <w:pPr>
        <w:ind w:firstLine="709"/>
        <w:jc w:val="both"/>
        <w:rPr>
          <w:rFonts w:ascii="Courier New" w:hAnsi="Courier New" w:cs="Courier New"/>
          <w:b/>
          <w:sz w:val="20"/>
        </w:rPr>
      </w:pPr>
      <w:r>
        <w:rPr>
          <w:rFonts w:ascii="Courier New" w:hAnsi="Courier New" w:cs="Courier New"/>
          <w:sz w:val="20"/>
        </w:rPr>
        <w:t xml:space="preserve">Ширину проезжей части и земляного полотна по верху указывать при их изменениях, но не реже чем через 1000 м. с определением наличия существующих тротуаров. </w:t>
      </w:r>
    </w:p>
    <w:p w14:paraId="0B180566">
      <w:pPr>
        <w:ind w:firstLine="709"/>
        <w:jc w:val="both"/>
        <w:rPr>
          <w:rFonts w:ascii="Courier New" w:hAnsi="Courier New" w:cs="Courier New"/>
          <w:b/>
          <w:sz w:val="20"/>
        </w:rPr>
      </w:pPr>
    </w:p>
    <w:p w14:paraId="05EABDAC">
      <w:pPr>
        <w:ind w:firstLine="709"/>
        <w:jc w:val="both"/>
        <w:rPr>
          <w:rFonts w:ascii="Courier New" w:hAnsi="Courier New" w:cs="Courier New"/>
          <w:b/>
          <w:sz w:val="20"/>
        </w:rPr>
      </w:pPr>
      <w:r>
        <w:rPr>
          <w:rFonts w:ascii="Courier New" w:hAnsi="Courier New" w:cs="Courier New"/>
          <w:b/>
          <w:sz w:val="20"/>
        </w:rPr>
        <w:t>Состав проекта организации дорожного движения</w:t>
      </w:r>
    </w:p>
    <w:p w14:paraId="09F75A82">
      <w:pPr>
        <w:ind w:firstLine="709"/>
        <w:jc w:val="both"/>
        <w:rPr>
          <w:rFonts w:ascii="Courier New" w:hAnsi="Courier New" w:cs="Courier New"/>
          <w:b/>
          <w:sz w:val="20"/>
        </w:rPr>
      </w:pPr>
      <w:r>
        <w:rPr>
          <w:rFonts w:ascii="Courier New" w:hAnsi="Courier New" w:cs="Courier New"/>
          <w:sz w:val="20"/>
        </w:rPr>
        <w:t>Проект организации дорожного движения должен соответствовать требованиям ГОСТ Р 52289-2019, ГОСТ Р 52290-2004, ГОСТ Р 51256-2018 и Порядку разработки и утверждения проектов организации дорожного движения на автомобильных дорогах (совместное письмо МВД России № 13/6-3853 от 02.08.2006 и Росавтодора № 01-29/5313 от 07 августа 2006 года), требованиям действующих нормативных документов и направлен для решения следующих задач:</w:t>
      </w:r>
    </w:p>
    <w:p w14:paraId="7157F1A2">
      <w:pPr>
        <w:tabs>
          <w:tab w:val="left" w:pos="993"/>
        </w:tabs>
        <w:ind w:left="709" w:right="34"/>
        <w:jc w:val="both"/>
        <w:rPr>
          <w:rFonts w:ascii="Courier New" w:hAnsi="Courier New" w:cs="Courier New"/>
          <w:sz w:val="20"/>
        </w:rPr>
      </w:pPr>
      <w:r>
        <w:rPr>
          <w:rFonts w:ascii="Courier New" w:hAnsi="Courier New" w:cs="Courier New"/>
          <w:sz w:val="20"/>
        </w:rPr>
        <w:t>- обеспечение безопасности участников движения;</w:t>
      </w:r>
    </w:p>
    <w:p w14:paraId="55DDCDD5">
      <w:pPr>
        <w:tabs>
          <w:tab w:val="left" w:pos="993"/>
          <w:tab w:val="left" w:pos="1418"/>
        </w:tabs>
        <w:ind w:left="709" w:right="34"/>
        <w:jc w:val="both"/>
        <w:rPr>
          <w:rFonts w:ascii="Courier New" w:hAnsi="Courier New" w:cs="Courier New"/>
          <w:sz w:val="20"/>
        </w:rPr>
      </w:pPr>
      <w:r>
        <w:rPr>
          <w:rFonts w:ascii="Courier New" w:hAnsi="Courier New" w:cs="Courier New"/>
          <w:sz w:val="20"/>
        </w:rPr>
        <w:t>- введение необходимых режимов движения в соответствии с категорией дороги, ее конструктивными элементами, искусственными сооружениями и другими факторами;</w:t>
      </w:r>
    </w:p>
    <w:p w14:paraId="392E597E">
      <w:pPr>
        <w:tabs>
          <w:tab w:val="left" w:pos="993"/>
        </w:tabs>
        <w:ind w:left="709" w:right="34"/>
        <w:jc w:val="both"/>
        <w:rPr>
          <w:rFonts w:ascii="Courier New" w:hAnsi="Courier New" w:cs="Courier New"/>
          <w:sz w:val="20"/>
        </w:rPr>
      </w:pPr>
      <w:r>
        <w:rPr>
          <w:rFonts w:ascii="Courier New" w:hAnsi="Courier New" w:cs="Courier New"/>
          <w:sz w:val="20"/>
        </w:rPr>
        <w:t>- своевременное информирование участников движения о дорожных условиях;</w:t>
      </w:r>
    </w:p>
    <w:p w14:paraId="422C0CF1">
      <w:pPr>
        <w:tabs>
          <w:tab w:val="left" w:pos="993"/>
        </w:tabs>
        <w:ind w:left="709" w:right="34"/>
        <w:jc w:val="both"/>
        <w:rPr>
          <w:rFonts w:ascii="Courier New" w:hAnsi="Courier New" w:cs="Courier New"/>
          <w:sz w:val="20"/>
        </w:rPr>
      </w:pPr>
      <w:r>
        <w:rPr>
          <w:rFonts w:ascii="Courier New" w:hAnsi="Courier New" w:cs="Courier New"/>
          <w:sz w:val="20"/>
        </w:rPr>
        <w:t>- обеспечение правильного использования водителями транспортных средств ширины проезжей части дороги и т.д.</w:t>
      </w:r>
    </w:p>
    <w:p w14:paraId="2EF94F0C">
      <w:pPr>
        <w:ind w:firstLine="709"/>
        <w:jc w:val="both"/>
        <w:rPr>
          <w:rFonts w:ascii="Courier New" w:hAnsi="Courier New" w:cs="Courier New"/>
          <w:sz w:val="20"/>
        </w:rPr>
      </w:pPr>
      <w:r>
        <w:rPr>
          <w:rFonts w:ascii="Courier New" w:hAnsi="Courier New" w:cs="Courier New"/>
          <w:sz w:val="20"/>
        </w:rPr>
        <w:t>Проект организации дорожного движения представляет собой книги в переплете формата 297х420 (А3) и CD/DVD-ROM с электронным видом документа (формат файла с возможностью редактирования документа).</w:t>
      </w:r>
    </w:p>
    <w:p w14:paraId="2D5A3C81">
      <w:pPr>
        <w:ind w:firstLine="709"/>
        <w:jc w:val="both"/>
        <w:rPr>
          <w:rFonts w:ascii="Courier New" w:hAnsi="Courier New" w:cs="Courier New"/>
          <w:sz w:val="20"/>
        </w:rPr>
      </w:pPr>
      <w:r>
        <w:rPr>
          <w:rFonts w:ascii="Courier New" w:hAnsi="Courier New" w:cs="Courier New"/>
          <w:sz w:val="20"/>
        </w:rPr>
        <w:t>Объем проекта схем дислокации технических средств организации дорожного движения:</w:t>
      </w:r>
    </w:p>
    <w:p w14:paraId="79CFDCBA">
      <w:pPr>
        <w:ind w:firstLine="709"/>
        <w:jc w:val="both"/>
        <w:rPr>
          <w:rFonts w:ascii="Courier New" w:hAnsi="Courier New" w:cs="Courier New"/>
          <w:sz w:val="20"/>
        </w:rPr>
      </w:pPr>
      <w:r>
        <w:rPr>
          <w:rFonts w:ascii="Courier New" w:hAnsi="Courier New" w:cs="Courier New"/>
          <w:sz w:val="20"/>
        </w:rPr>
        <w:t>Проект организации дорожного движения должен содержать:</w:t>
      </w:r>
    </w:p>
    <w:p w14:paraId="3653D0CB">
      <w:pPr>
        <w:ind w:left="709" w:right="34"/>
        <w:jc w:val="both"/>
        <w:rPr>
          <w:rFonts w:ascii="Courier New" w:hAnsi="Courier New" w:cs="Courier New"/>
          <w:sz w:val="20"/>
        </w:rPr>
      </w:pPr>
      <w:r>
        <w:rPr>
          <w:rFonts w:ascii="Courier New" w:hAnsi="Courier New" w:cs="Courier New"/>
          <w:sz w:val="20"/>
        </w:rPr>
        <w:t>- титульный лист;</w:t>
      </w:r>
    </w:p>
    <w:p w14:paraId="487DD416">
      <w:pPr>
        <w:ind w:left="709" w:right="34"/>
        <w:jc w:val="both"/>
        <w:rPr>
          <w:rFonts w:ascii="Courier New" w:hAnsi="Courier New" w:cs="Courier New"/>
          <w:sz w:val="20"/>
        </w:rPr>
      </w:pPr>
      <w:r>
        <w:rPr>
          <w:rFonts w:ascii="Courier New" w:hAnsi="Courier New" w:cs="Courier New"/>
          <w:sz w:val="20"/>
        </w:rPr>
        <w:t>- общая пояснительная записка;</w:t>
      </w:r>
    </w:p>
    <w:p w14:paraId="1E3E2FC1">
      <w:pPr>
        <w:ind w:left="709" w:right="34"/>
        <w:jc w:val="both"/>
        <w:rPr>
          <w:rFonts w:ascii="Courier New" w:hAnsi="Courier New" w:cs="Courier New"/>
          <w:sz w:val="20"/>
        </w:rPr>
      </w:pPr>
      <w:r>
        <w:rPr>
          <w:rFonts w:ascii="Courier New" w:hAnsi="Courier New" w:cs="Courier New"/>
          <w:sz w:val="20"/>
        </w:rPr>
        <w:t>- схемы расстановки технических средств организации дорожного движения;</w:t>
      </w:r>
    </w:p>
    <w:p w14:paraId="52BAB7D5">
      <w:pPr>
        <w:ind w:left="709" w:right="34"/>
        <w:jc w:val="both"/>
        <w:rPr>
          <w:rFonts w:ascii="Courier New" w:hAnsi="Courier New" w:cs="Courier New"/>
          <w:sz w:val="20"/>
        </w:rPr>
      </w:pPr>
      <w:r>
        <w:rPr>
          <w:rFonts w:ascii="Courier New" w:hAnsi="Courier New" w:cs="Courier New"/>
          <w:sz w:val="20"/>
        </w:rPr>
        <w:t>- эскизы знаков индивидуального проектирования;</w:t>
      </w:r>
    </w:p>
    <w:p w14:paraId="602B5379">
      <w:pPr>
        <w:ind w:left="709" w:right="34"/>
        <w:jc w:val="both"/>
        <w:rPr>
          <w:rFonts w:ascii="Courier New" w:hAnsi="Courier New" w:cs="Courier New"/>
          <w:sz w:val="20"/>
        </w:rPr>
      </w:pPr>
      <w:r>
        <w:rPr>
          <w:rFonts w:ascii="Courier New" w:hAnsi="Courier New" w:cs="Courier New"/>
          <w:sz w:val="20"/>
        </w:rPr>
        <w:t>- ведомости размещения средств организации дорожного движения;</w:t>
      </w:r>
    </w:p>
    <w:p w14:paraId="792E34C7">
      <w:pPr>
        <w:ind w:left="709" w:right="34"/>
        <w:jc w:val="both"/>
        <w:rPr>
          <w:rFonts w:ascii="Courier New" w:hAnsi="Courier New" w:cs="Courier New"/>
          <w:sz w:val="20"/>
        </w:rPr>
      </w:pPr>
      <w:r>
        <w:rPr>
          <w:rFonts w:ascii="Courier New" w:hAnsi="Courier New" w:cs="Courier New"/>
          <w:sz w:val="20"/>
        </w:rPr>
        <w:t>- ведомости устройства электроосвещения, автобусных остановок, пешеходных дорожек и тротуаров.</w:t>
      </w:r>
    </w:p>
    <w:p w14:paraId="7CAB9EBD">
      <w:pPr>
        <w:ind w:firstLine="709"/>
        <w:jc w:val="both"/>
        <w:rPr>
          <w:rFonts w:ascii="Courier New" w:hAnsi="Courier New" w:cs="Courier New"/>
          <w:sz w:val="20"/>
        </w:rPr>
      </w:pPr>
      <w:r>
        <w:rPr>
          <w:rFonts w:ascii="Courier New" w:hAnsi="Courier New" w:cs="Courier New"/>
          <w:sz w:val="20"/>
        </w:rPr>
        <w:t>На титульном листе указывают:</w:t>
      </w:r>
    </w:p>
    <w:p w14:paraId="5EF5C0F4">
      <w:pPr>
        <w:ind w:left="709"/>
        <w:jc w:val="both"/>
        <w:rPr>
          <w:rFonts w:ascii="Courier New" w:hAnsi="Courier New" w:cs="Courier New"/>
          <w:sz w:val="20"/>
        </w:rPr>
      </w:pPr>
      <w:r>
        <w:rPr>
          <w:rFonts w:ascii="Courier New" w:hAnsi="Courier New" w:cs="Courier New"/>
          <w:sz w:val="20"/>
        </w:rPr>
        <w:t>- наименование заказчика;</w:t>
      </w:r>
    </w:p>
    <w:p w14:paraId="14F83A11">
      <w:pPr>
        <w:tabs>
          <w:tab w:val="left" w:pos="993"/>
        </w:tabs>
        <w:ind w:left="709" w:right="34"/>
        <w:jc w:val="both"/>
        <w:rPr>
          <w:rFonts w:ascii="Courier New" w:hAnsi="Courier New" w:cs="Courier New"/>
          <w:sz w:val="20"/>
        </w:rPr>
      </w:pPr>
      <w:r>
        <w:rPr>
          <w:rFonts w:ascii="Courier New" w:hAnsi="Courier New" w:cs="Courier New"/>
          <w:sz w:val="20"/>
        </w:rPr>
        <w:t>- организация, осуществляющая проектные работы;</w:t>
      </w:r>
    </w:p>
    <w:p w14:paraId="11D86775">
      <w:pPr>
        <w:tabs>
          <w:tab w:val="left" w:pos="993"/>
        </w:tabs>
        <w:ind w:left="709" w:right="34"/>
        <w:jc w:val="both"/>
        <w:rPr>
          <w:rFonts w:ascii="Courier New" w:hAnsi="Courier New" w:cs="Courier New"/>
          <w:sz w:val="20"/>
        </w:rPr>
      </w:pPr>
      <w:r>
        <w:rPr>
          <w:rFonts w:ascii="Courier New" w:hAnsi="Courier New" w:cs="Courier New"/>
          <w:sz w:val="20"/>
        </w:rPr>
        <w:t>- организации, согласовывающие и утверждающие проект;</w:t>
      </w:r>
    </w:p>
    <w:p w14:paraId="3605BFB5">
      <w:pPr>
        <w:tabs>
          <w:tab w:val="left" w:pos="993"/>
        </w:tabs>
        <w:ind w:left="709" w:right="34"/>
        <w:jc w:val="both"/>
        <w:rPr>
          <w:rFonts w:ascii="Courier New" w:hAnsi="Courier New" w:cs="Courier New"/>
          <w:sz w:val="20"/>
        </w:rPr>
      </w:pPr>
      <w:r>
        <w:rPr>
          <w:rFonts w:ascii="Courier New" w:hAnsi="Courier New" w:cs="Courier New"/>
          <w:sz w:val="20"/>
        </w:rPr>
        <w:t>- название и обозначение автомобильной дороги;</w:t>
      </w:r>
    </w:p>
    <w:p w14:paraId="1598522E">
      <w:pPr>
        <w:tabs>
          <w:tab w:val="left" w:pos="993"/>
        </w:tabs>
        <w:ind w:left="709" w:right="34"/>
        <w:jc w:val="both"/>
        <w:rPr>
          <w:rFonts w:ascii="Courier New" w:hAnsi="Courier New" w:cs="Courier New"/>
          <w:sz w:val="20"/>
        </w:rPr>
      </w:pPr>
      <w:r>
        <w:rPr>
          <w:rFonts w:ascii="Courier New" w:hAnsi="Courier New" w:cs="Courier New"/>
          <w:sz w:val="20"/>
        </w:rPr>
        <w:t>- должность, подпись и фамилия руководителя организации-разработчика;</w:t>
      </w:r>
    </w:p>
    <w:p w14:paraId="0F9576DF">
      <w:pPr>
        <w:tabs>
          <w:tab w:val="left" w:pos="993"/>
        </w:tabs>
        <w:ind w:left="709" w:right="34"/>
        <w:jc w:val="both"/>
        <w:rPr>
          <w:rFonts w:ascii="Courier New" w:hAnsi="Courier New" w:cs="Courier New"/>
          <w:sz w:val="20"/>
        </w:rPr>
      </w:pPr>
      <w:r>
        <w:rPr>
          <w:rFonts w:ascii="Courier New" w:hAnsi="Courier New" w:cs="Courier New"/>
          <w:sz w:val="20"/>
        </w:rPr>
        <w:t>- дата разработки проекта организации дорожного движения.</w:t>
      </w:r>
    </w:p>
    <w:p w14:paraId="73FDF96A">
      <w:pPr>
        <w:ind w:firstLine="709"/>
        <w:jc w:val="both"/>
        <w:rPr>
          <w:rFonts w:ascii="Courier New" w:hAnsi="Courier New" w:cs="Courier New"/>
          <w:sz w:val="20"/>
        </w:rPr>
      </w:pPr>
      <w:r>
        <w:rPr>
          <w:rFonts w:ascii="Courier New" w:hAnsi="Courier New" w:cs="Courier New"/>
          <w:sz w:val="20"/>
        </w:rPr>
        <w:t>Линейный масштаб рекомендуется принимать 1:3000, ширина дороги изображается в произвольном масштабе.</w:t>
      </w:r>
    </w:p>
    <w:p w14:paraId="71563E62">
      <w:pPr>
        <w:ind w:firstLine="709"/>
        <w:jc w:val="both"/>
        <w:rPr>
          <w:rFonts w:ascii="Courier New" w:hAnsi="Courier New" w:cs="Courier New"/>
          <w:sz w:val="20"/>
        </w:rPr>
      </w:pPr>
      <w:r>
        <w:rPr>
          <w:rFonts w:ascii="Courier New" w:hAnsi="Courier New" w:cs="Courier New"/>
          <w:sz w:val="20"/>
        </w:rPr>
        <w:t>Проект организации дорожного движения должен включать в себя:</w:t>
      </w:r>
    </w:p>
    <w:p w14:paraId="14A41E94">
      <w:pPr>
        <w:ind w:left="709" w:right="34"/>
        <w:jc w:val="both"/>
        <w:rPr>
          <w:rFonts w:ascii="Courier New" w:hAnsi="Courier New" w:cs="Courier New"/>
          <w:sz w:val="20"/>
        </w:rPr>
      </w:pPr>
      <w:r>
        <w:rPr>
          <w:rFonts w:ascii="Courier New" w:hAnsi="Courier New" w:cs="Courier New"/>
          <w:sz w:val="20"/>
        </w:rPr>
        <w:t>- контуры плана (в красных линиях) автомобильной дороги;</w:t>
      </w:r>
    </w:p>
    <w:p w14:paraId="7735D9AC">
      <w:pPr>
        <w:ind w:left="709" w:right="34"/>
        <w:jc w:val="both"/>
        <w:rPr>
          <w:rFonts w:ascii="Courier New" w:hAnsi="Courier New" w:cs="Courier New"/>
          <w:sz w:val="20"/>
        </w:rPr>
      </w:pPr>
      <w:r>
        <w:rPr>
          <w:rFonts w:ascii="Courier New" w:hAnsi="Courier New" w:cs="Courier New"/>
          <w:sz w:val="20"/>
        </w:rPr>
        <w:t>- линии дорожной разметки;</w:t>
      </w:r>
    </w:p>
    <w:p w14:paraId="67EC8761">
      <w:pPr>
        <w:ind w:left="709" w:right="34"/>
        <w:jc w:val="both"/>
        <w:rPr>
          <w:rFonts w:ascii="Courier New" w:hAnsi="Courier New" w:cs="Courier New"/>
          <w:sz w:val="20"/>
        </w:rPr>
      </w:pPr>
      <w:r>
        <w:rPr>
          <w:rFonts w:ascii="Courier New" w:hAnsi="Courier New" w:cs="Courier New"/>
          <w:sz w:val="20"/>
        </w:rPr>
        <w:t>- дорожные знаки;</w:t>
      </w:r>
    </w:p>
    <w:p w14:paraId="781283A7">
      <w:pPr>
        <w:ind w:left="709" w:right="34"/>
        <w:jc w:val="both"/>
        <w:rPr>
          <w:rFonts w:ascii="Courier New" w:hAnsi="Courier New" w:cs="Courier New"/>
          <w:sz w:val="20"/>
        </w:rPr>
      </w:pPr>
      <w:r>
        <w:rPr>
          <w:rFonts w:ascii="Courier New" w:hAnsi="Courier New" w:cs="Courier New"/>
          <w:sz w:val="20"/>
        </w:rPr>
        <w:t>- дорожные ограждения;</w:t>
      </w:r>
    </w:p>
    <w:p w14:paraId="7951A1B0">
      <w:pPr>
        <w:ind w:left="709" w:right="34"/>
        <w:jc w:val="both"/>
        <w:rPr>
          <w:rFonts w:ascii="Courier New" w:hAnsi="Courier New" w:cs="Courier New"/>
          <w:sz w:val="20"/>
        </w:rPr>
      </w:pPr>
      <w:r>
        <w:rPr>
          <w:rFonts w:ascii="Courier New" w:hAnsi="Courier New" w:cs="Courier New"/>
          <w:sz w:val="20"/>
        </w:rPr>
        <w:t>- пешеходные ограждения;</w:t>
      </w:r>
    </w:p>
    <w:p w14:paraId="4BB4DF3D">
      <w:pPr>
        <w:ind w:left="709" w:right="34"/>
        <w:jc w:val="both"/>
        <w:rPr>
          <w:rFonts w:ascii="Courier New" w:hAnsi="Courier New" w:cs="Courier New"/>
          <w:sz w:val="20"/>
        </w:rPr>
      </w:pPr>
      <w:r>
        <w:rPr>
          <w:rFonts w:ascii="Courier New" w:hAnsi="Courier New" w:cs="Courier New"/>
          <w:sz w:val="20"/>
        </w:rPr>
        <w:t>- направляющие устройства;</w:t>
      </w:r>
    </w:p>
    <w:p w14:paraId="74E4FC33">
      <w:pPr>
        <w:ind w:left="709" w:right="34"/>
        <w:jc w:val="both"/>
        <w:rPr>
          <w:rFonts w:ascii="Courier New" w:hAnsi="Courier New" w:cs="Courier New"/>
          <w:sz w:val="20"/>
        </w:rPr>
      </w:pPr>
      <w:r>
        <w:rPr>
          <w:rFonts w:ascii="Courier New" w:hAnsi="Courier New" w:cs="Courier New"/>
          <w:sz w:val="20"/>
        </w:rPr>
        <w:t>- светофорные объекты;</w:t>
      </w:r>
    </w:p>
    <w:p w14:paraId="0FAC36F4">
      <w:pPr>
        <w:ind w:left="709" w:right="34"/>
        <w:jc w:val="both"/>
        <w:rPr>
          <w:rFonts w:ascii="Courier New" w:hAnsi="Courier New" w:cs="Courier New"/>
          <w:sz w:val="20"/>
        </w:rPr>
      </w:pPr>
      <w:r>
        <w:rPr>
          <w:rFonts w:ascii="Courier New" w:hAnsi="Courier New" w:cs="Courier New"/>
          <w:sz w:val="20"/>
        </w:rPr>
        <w:t>- искусственное освещение;</w:t>
      </w:r>
    </w:p>
    <w:p w14:paraId="5CC4DD05">
      <w:pPr>
        <w:ind w:left="709" w:right="34"/>
        <w:jc w:val="both"/>
        <w:rPr>
          <w:rFonts w:ascii="Courier New" w:hAnsi="Courier New" w:cs="Courier New"/>
          <w:sz w:val="20"/>
        </w:rPr>
      </w:pPr>
      <w:r>
        <w:rPr>
          <w:rFonts w:ascii="Courier New" w:hAnsi="Courier New" w:cs="Courier New"/>
          <w:sz w:val="20"/>
        </w:rPr>
        <w:t>- пешеходные переходы в разных уровнях;</w:t>
      </w:r>
    </w:p>
    <w:p w14:paraId="075FF35E">
      <w:pPr>
        <w:ind w:left="709" w:right="34"/>
        <w:jc w:val="both"/>
        <w:rPr>
          <w:rFonts w:ascii="Courier New" w:hAnsi="Courier New" w:cs="Courier New"/>
          <w:sz w:val="20"/>
        </w:rPr>
      </w:pPr>
      <w:r>
        <w:rPr>
          <w:rFonts w:ascii="Courier New" w:hAnsi="Courier New" w:cs="Courier New"/>
          <w:sz w:val="20"/>
        </w:rPr>
        <w:t>- автобусные остановки;</w:t>
      </w:r>
    </w:p>
    <w:p w14:paraId="07081BDE">
      <w:pPr>
        <w:ind w:left="709" w:right="34"/>
        <w:jc w:val="both"/>
        <w:rPr>
          <w:rFonts w:ascii="Courier New" w:hAnsi="Courier New" w:cs="Courier New"/>
          <w:sz w:val="20"/>
        </w:rPr>
      </w:pPr>
      <w:r>
        <w:rPr>
          <w:rFonts w:ascii="Courier New" w:hAnsi="Courier New" w:cs="Courier New"/>
          <w:sz w:val="20"/>
        </w:rPr>
        <w:t>- тротуары и пешеходные дорожки;</w:t>
      </w:r>
    </w:p>
    <w:p w14:paraId="5D21C866">
      <w:pPr>
        <w:ind w:left="709" w:right="34"/>
        <w:jc w:val="both"/>
        <w:rPr>
          <w:rFonts w:ascii="Courier New" w:hAnsi="Courier New" w:cs="Courier New"/>
          <w:sz w:val="20"/>
        </w:rPr>
      </w:pPr>
      <w:r>
        <w:rPr>
          <w:rFonts w:ascii="Courier New" w:hAnsi="Courier New" w:cs="Courier New"/>
          <w:sz w:val="20"/>
        </w:rPr>
        <w:t>- объекты дорожного сервиса;</w:t>
      </w:r>
    </w:p>
    <w:p w14:paraId="7411C618">
      <w:pPr>
        <w:ind w:left="709" w:right="34"/>
        <w:jc w:val="both"/>
        <w:rPr>
          <w:rFonts w:ascii="Courier New" w:hAnsi="Courier New" w:cs="Courier New"/>
          <w:sz w:val="20"/>
        </w:rPr>
      </w:pPr>
      <w:r>
        <w:rPr>
          <w:rFonts w:ascii="Courier New" w:hAnsi="Courier New" w:cs="Courier New"/>
          <w:sz w:val="20"/>
        </w:rPr>
        <w:t>- искусственные сооружения;</w:t>
      </w:r>
    </w:p>
    <w:p w14:paraId="68E98D23">
      <w:pPr>
        <w:ind w:left="709" w:right="34"/>
        <w:jc w:val="both"/>
        <w:rPr>
          <w:rFonts w:ascii="Courier New" w:hAnsi="Courier New" w:cs="Courier New"/>
          <w:sz w:val="20"/>
        </w:rPr>
      </w:pPr>
      <w:r>
        <w:rPr>
          <w:rFonts w:ascii="Courier New" w:hAnsi="Courier New" w:cs="Courier New"/>
          <w:sz w:val="20"/>
        </w:rPr>
        <w:t>- искусственные неровности;</w:t>
      </w:r>
    </w:p>
    <w:p w14:paraId="62D872D2">
      <w:pPr>
        <w:ind w:firstLine="709"/>
        <w:jc w:val="both"/>
        <w:rPr>
          <w:rFonts w:ascii="Courier New" w:hAnsi="Courier New" w:cs="Courier New"/>
          <w:sz w:val="20"/>
        </w:rPr>
      </w:pPr>
      <w:r>
        <w:rPr>
          <w:rFonts w:ascii="Courier New" w:hAnsi="Courier New" w:cs="Courier New"/>
          <w:sz w:val="20"/>
        </w:rPr>
        <w:t>Схемы пересечений в разных уровнях и сложных пересечений в одном уровне делаются отдельно в меньшем масштабе, в соответствии с правилами масштабирования, с указанием адресов установки технических средств организации дорожного движения.</w:t>
      </w:r>
    </w:p>
    <w:p w14:paraId="24B9CCD7">
      <w:pPr>
        <w:ind w:firstLine="709"/>
        <w:jc w:val="both"/>
        <w:rPr>
          <w:rFonts w:ascii="Courier New" w:hAnsi="Courier New" w:cs="Courier New"/>
          <w:sz w:val="20"/>
        </w:rPr>
      </w:pPr>
      <w:r>
        <w:rPr>
          <w:rFonts w:ascii="Courier New" w:hAnsi="Courier New" w:cs="Courier New"/>
          <w:sz w:val="20"/>
        </w:rPr>
        <w:t>Проект организации дорожного движения должен содержать следующие адресные ведомости:</w:t>
      </w:r>
    </w:p>
    <w:p w14:paraId="06F412D3">
      <w:pPr>
        <w:ind w:left="709" w:right="34"/>
        <w:jc w:val="both"/>
        <w:rPr>
          <w:rFonts w:ascii="Courier New" w:hAnsi="Courier New" w:cs="Courier New"/>
          <w:sz w:val="20"/>
        </w:rPr>
      </w:pPr>
      <w:r>
        <w:rPr>
          <w:rFonts w:ascii="Courier New" w:hAnsi="Courier New" w:cs="Courier New"/>
          <w:sz w:val="20"/>
        </w:rPr>
        <w:t>- сводная ведомость объёмов горизонтальной дорожной разметки;</w:t>
      </w:r>
    </w:p>
    <w:p w14:paraId="5C82DD67">
      <w:pPr>
        <w:ind w:left="709" w:right="34"/>
        <w:jc w:val="both"/>
        <w:rPr>
          <w:rFonts w:ascii="Courier New" w:hAnsi="Courier New" w:cs="Courier New"/>
          <w:sz w:val="20"/>
        </w:rPr>
      </w:pPr>
      <w:r>
        <w:rPr>
          <w:rFonts w:ascii="Courier New" w:hAnsi="Courier New" w:cs="Courier New"/>
          <w:sz w:val="20"/>
        </w:rPr>
        <w:t>- ведомость размещения дорожных знаков;</w:t>
      </w:r>
    </w:p>
    <w:p w14:paraId="23748D77">
      <w:pPr>
        <w:ind w:left="709" w:right="34"/>
        <w:jc w:val="both"/>
        <w:rPr>
          <w:rFonts w:ascii="Courier New" w:hAnsi="Courier New" w:cs="Courier New"/>
          <w:sz w:val="20"/>
        </w:rPr>
      </w:pPr>
      <w:r>
        <w:rPr>
          <w:rFonts w:ascii="Courier New" w:hAnsi="Courier New" w:cs="Courier New"/>
          <w:sz w:val="20"/>
        </w:rPr>
        <w:t>- ведомость размещения барьерного ограждения;</w:t>
      </w:r>
    </w:p>
    <w:p w14:paraId="4963C7ED">
      <w:pPr>
        <w:ind w:left="709" w:right="34"/>
        <w:jc w:val="both"/>
        <w:rPr>
          <w:rFonts w:ascii="Courier New" w:hAnsi="Courier New" w:cs="Courier New"/>
          <w:sz w:val="20"/>
        </w:rPr>
      </w:pPr>
      <w:r>
        <w:rPr>
          <w:rFonts w:ascii="Courier New" w:hAnsi="Courier New" w:cs="Courier New"/>
          <w:sz w:val="20"/>
        </w:rPr>
        <w:t>- ведомость размещения направляющих устройств (сигнальные столбики и т.п.);</w:t>
      </w:r>
    </w:p>
    <w:p w14:paraId="13F9A3B2">
      <w:pPr>
        <w:ind w:left="709" w:right="34"/>
        <w:jc w:val="both"/>
        <w:rPr>
          <w:rFonts w:ascii="Courier New" w:hAnsi="Courier New" w:cs="Courier New"/>
          <w:sz w:val="20"/>
        </w:rPr>
      </w:pPr>
      <w:r>
        <w:rPr>
          <w:rFonts w:ascii="Courier New" w:hAnsi="Courier New" w:cs="Courier New"/>
          <w:sz w:val="20"/>
        </w:rPr>
        <w:t>- ведомость размещения искусственного освещения;</w:t>
      </w:r>
    </w:p>
    <w:p w14:paraId="6B0999E9">
      <w:pPr>
        <w:ind w:left="709" w:right="34"/>
        <w:jc w:val="both"/>
        <w:rPr>
          <w:rFonts w:ascii="Courier New" w:hAnsi="Courier New" w:cs="Courier New"/>
          <w:sz w:val="20"/>
        </w:rPr>
      </w:pPr>
      <w:r>
        <w:rPr>
          <w:rFonts w:ascii="Courier New" w:hAnsi="Courier New" w:cs="Courier New"/>
          <w:sz w:val="20"/>
        </w:rPr>
        <w:t>- ведомость размещения остановок общественного транспорта;</w:t>
      </w:r>
    </w:p>
    <w:p w14:paraId="6A626CF6">
      <w:pPr>
        <w:ind w:left="709" w:right="34"/>
        <w:jc w:val="both"/>
        <w:rPr>
          <w:rFonts w:ascii="Courier New" w:hAnsi="Courier New" w:cs="Courier New"/>
          <w:sz w:val="20"/>
        </w:rPr>
      </w:pPr>
      <w:r>
        <w:rPr>
          <w:rFonts w:ascii="Courier New" w:hAnsi="Courier New" w:cs="Courier New"/>
          <w:sz w:val="20"/>
        </w:rPr>
        <w:t>- ведомость размещения пешеходных переходов в разных уровнях;</w:t>
      </w:r>
    </w:p>
    <w:p w14:paraId="5CFB1A2B">
      <w:pPr>
        <w:ind w:left="709" w:right="34"/>
        <w:jc w:val="both"/>
        <w:rPr>
          <w:rFonts w:ascii="Courier New" w:hAnsi="Courier New" w:cs="Courier New"/>
          <w:sz w:val="20"/>
        </w:rPr>
      </w:pPr>
      <w:r>
        <w:rPr>
          <w:rFonts w:ascii="Courier New" w:hAnsi="Courier New" w:cs="Courier New"/>
          <w:sz w:val="20"/>
        </w:rPr>
        <w:t>- ведомость наличия светофорных объектов;</w:t>
      </w:r>
    </w:p>
    <w:p w14:paraId="2827C6AE">
      <w:pPr>
        <w:ind w:left="709" w:right="34"/>
        <w:jc w:val="both"/>
        <w:rPr>
          <w:rFonts w:ascii="Courier New" w:hAnsi="Courier New" w:cs="Courier New"/>
          <w:sz w:val="20"/>
        </w:rPr>
      </w:pPr>
      <w:r>
        <w:rPr>
          <w:rFonts w:ascii="Courier New" w:hAnsi="Courier New" w:cs="Courier New"/>
          <w:sz w:val="20"/>
        </w:rPr>
        <w:t>- ведомость размещения пешеходных дорожек и тротуаров;</w:t>
      </w:r>
    </w:p>
    <w:p w14:paraId="18FDB9A2">
      <w:pPr>
        <w:ind w:left="709" w:right="34"/>
        <w:jc w:val="both"/>
        <w:rPr>
          <w:rFonts w:ascii="Courier New" w:hAnsi="Courier New" w:cs="Courier New"/>
          <w:sz w:val="20"/>
        </w:rPr>
      </w:pPr>
      <w:r>
        <w:rPr>
          <w:rFonts w:ascii="Courier New" w:hAnsi="Courier New" w:cs="Courier New"/>
          <w:sz w:val="20"/>
        </w:rPr>
        <w:t>- ведомость размещения пешеходных ограждений;</w:t>
      </w:r>
    </w:p>
    <w:p w14:paraId="58C74D13">
      <w:pPr>
        <w:ind w:left="709" w:right="34"/>
        <w:jc w:val="both"/>
        <w:rPr>
          <w:rFonts w:ascii="Courier New" w:hAnsi="Courier New" w:cs="Courier New"/>
          <w:sz w:val="20"/>
        </w:rPr>
      </w:pPr>
      <w:r>
        <w:rPr>
          <w:rFonts w:ascii="Courier New" w:hAnsi="Courier New" w:cs="Courier New"/>
          <w:sz w:val="20"/>
        </w:rPr>
        <w:t>- ведомость размещения искусственных неровностей.</w:t>
      </w:r>
    </w:p>
    <w:p w14:paraId="70E4A7D8">
      <w:pPr>
        <w:ind w:right="34" w:firstLine="709"/>
        <w:jc w:val="both"/>
        <w:rPr>
          <w:rFonts w:ascii="Courier New" w:hAnsi="Courier New" w:cs="Courier New"/>
          <w:sz w:val="20"/>
        </w:rPr>
      </w:pPr>
      <w:r>
        <w:rPr>
          <w:rFonts w:ascii="Courier New" w:hAnsi="Courier New" w:cs="Courier New"/>
          <w:sz w:val="20"/>
        </w:rPr>
        <w:t>Все ведомости должны быть выполнены с указанием объемов и площадей существующих, проектных, подлежащих демонтажу, переносу, замене элементов по каждому километру с подведением итогов.</w:t>
      </w:r>
    </w:p>
    <w:p w14:paraId="1EA1DCB4">
      <w:pPr>
        <w:ind w:firstLine="709"/>
        <w:jc w:val="both"/>
        <w:rPr>
          <w:rFonts w:ascii="Courier New" w:hAnsi="Courier New" w:cs="Courier New"/>
          <w:b/>
          <w:sz w:val="20"/>
        </w:rPr>
      </w:pPr>
      <w:r>
        <w:rPr>
          <w:rFonts w:ascii="Courier New" w:hAnsi="Courier New" w:cs="Courier New"/>
          <w:sz w:val="20"/>
        </w:rPr>
        <w:t>Эскизы знаков индивидуального проектирования проектируются с учетом нормативных требований. На одном листе проектируется один знак в соответствии с правилами масштабирования с указанием номера знака, фона, площади знака, количества, местоположения и расположения.</w:t>
      </w:r>
    </w:p>
    <w:p w14:paraId="582B4711">
      <w:pPr>
        <w:ind w:firstLine="709"/>
        <w:jc w:val="both"/>
        <w:rPr>
          <w:rFonts w:ascii="Courier New" w:hAnsi="Courier New" w:cs="Courier New"/>
          <w:b/>
          <w:sz w:val="20"/>
        </w:rPr>
      </w:pPr>
    </w:p>
    <w:p w14:paraId="26B36CCA">
      <w:pPr>
        <w:ind w:firstLine="709"/>
        <w:jc w:val="both"/>
        <w:rPr>
          <w:rFonts w:ascii="Courier New" w:hAnsi="Courier New" w:cs="Courier New"/>
          <w:b/>
          <w:sz w:val="20"/>
        </w:rPr>
      </w:pPr>
      <w:r>
        <w:rPr>
          <w:rFonts w:ascii="Courier New" w:hAnsi="Courier New" w:cs="Courier New"/>
          <w:b/>
          <w:sz w:val="20"/>
        </w:rPr>
        <w:t>Нормативно-правовые акты</w:t>
      </w:r>
    </w:p>
    <w:p w14:paraId="0C0F5C2D">
      <w:pPr>
        <w:numPr>
          <w:ilvl w:val="0"/>
          <w:numId w:val="51"/>
        </w:numPr>
        <w:jc w:val="both"/>
        <w:rPr>
          <w:rFonts w:ascii="Courier New" w:hAnsi="Courier New" w:cs="Courier New"/>
          <w:sz w:val="20"/>
        </w:rPr>
      </w:pPr>
      <w:r>
        <w:rPr>
          <w:rFonts w:ascii="Courier New" w:hAnsi="Courier New" w:cs="Courier New"/>
          <w:sz w:val="20"/>
        </w:rPr>
        <w:t>Федеральный закон от 10.12.1995г. №196-ФЗ «О безопасности дорожного движения»;</w:t>
      </w:r>
    </w:p>
    <w:p w14:paraId="444FDCED">
      <w:pPr>
        <w:numPr>
          <w:ilvl w:val="0"/>
          <w:numId w:val="51"/>
        </w:numPr>
        <w:jc w:val="both"/>
        <w:rPr>
          <w:rFonts w:ascii="Courier New" w:hAnsi="Courier New" w:cs="Courier New"/>
          <w:sz w:val="20"/>
        </w:rPr>
      </w:pPr>
      <w:r>
        <w:rPr>
          <w:rFonts w:ascii="Courier New" w:hAnsi="Courier New" w:cs="Courier New"/>
          <w:sz w:val="20"/>
        </w:rPr>
        <w:t>Федеральный закон от 08.11.2007г. №257-ФЗ «Об автомобильных дорогах и о дорожной деятельности в РФ».</w:t>
      </w:r>
    </w:p>
    <w:p w14:paraId="46DB3AE0">
      <w:pPr>
        <w:numPr>
          <w:ilvl w:val="0"/>
          <w:numId w:val="51"/>
        </w:numPr>
        <w:jc w:val="both"/>
        <w:rPr>
          <w:rFonts w:ascii="Courier New" w:hAnsi="Courier New" w:cs="Courier New"/>
          <w:sz w:val="20"/>
        </w:rPr>
      </w:pPr>
      <w:r>
        <w:rPr>
          <w:rFonts w:ascii="Courier New" w:hAnsi="Courier New" w:cs="Courier New"/>
          <w:sz w:val="20"/>
        </w:rPr>
        <w:t>Приказ Министерства транспорта РФ от 30 июля 2020 г. N 274</w:t>
      </w:r>
      <w:r>
        <w:rPr>
          <w:rFonts w:ascii="Courier New" w:hAnsi="Courier New" w:cs="Courier New"/>
          <w:sz w:val="20"/>
        </w:rPr>
        <w:br w:type="textWrapping"/>
      </w:r>
      <w:r>
        <w:rPr>
          <w:rFonts w:ascii="Courier New" w:hAnsi="Courier New" w:cs="Courier New"/>
          <w:sz w:val="20"/>
        </w:rPr>
        <w:t>"Об утверждении Правил подготовки документации по организации дорожного движения"</w:t>
      </w:r>
    </w:p>
    <w:p w14:paraId="636E87DA">
      <w:pPr>
        <w:pStyle w:val="565"/>
        <w:numPr>
          <w:ilvl w:val="0"/>
          <w:numId w:val="51"/>
        </w:numPr>
        <w:autoSpaceDE w:val="0"/>
        <w:autoSpaceDN w:val="0"/>
        <w:adjustRightInd w:val="0"/>
        <w:jc w:val="both"/>
        <w:rPr>
          <w:rFonts w:ascii="Courier New" w:hAnsi="Courier New" w:cs="Courier New"/>
          <w:sz w:val="20"/>
        </w:rPr>
      </w:pPr>
      <w:r>
        <w:rPr>
          <w:rFonts w:ascii="Courier New" w:hAnsi="Courier New" w:cs="Courier New"/>
          <w:sz w:val="20"/>
        </w:rPr>
        <w:t>Письмо МВД России от 02.08.2006 N 13/6-3853, Росавтодора от 07.08.2006 N 01-29/5313 «О порядке разработки и утверждения проектов организации дорожного движения на автомобильных дорогах».</w:t>
      </w:r>
    </w:p>
    <w:p w14:paraId="225EA64A">
      <w:pPr>
        <w:numPr>
          <w:ilvl w:val="0"/>
          <w:numId w:val="51"/>
        </w:numPr>
        <w:jc w:val="both"/>
        <w:rPr>
          <w:rFonts w:ascii="Courier New" w:hAnsi="Courier New" w:cs="Courier New"/>
          <w:sz w:val="20"/>
        </w:rPr>
      </w:pPr>
      <w:r>
        <w:rPr>
          <w:rFonts w:ascii="Courier New" w:hAnsi="Courier New" w:cs="Courier New"/>
          <w:sz w:val="20"/>
        </w:rPr>
        <w:t>ГОСТ Р 51256-2018 «</w:t>
      </w:r>
      <w:r>
        <w:fldChar w:fldCharType="begin"/>
      </w:r>
      <w:r>
        <w:instrText xml:space="preserve"> HYPERLINK "https://star-pro.ru/gost/r-51256-2018" </w:instrText>
      </w:r>
      <w:r>
        <w:fldChar w:fldCharType="separate"/>
      </w:r>
      <w:r>
        <w:rPr>
          <w:rFonts w:ascii="Courier New" w:hAnsi="Courier New" w:cs="Courier New"/>
          <w:bCs/>
          <w:sz w:val="20"/>
          <w:shd w:val="clear" w:color="auto" w:fill="FFFFFF"/>
        </w:rPr>
        <w:t>Технические средства организации дорожного движения. Разметка дорожная. Классификация. Технические требования</w:t>
      </w:r>
      <w:r>
        <w:rPr>
          <w:rFonts w:ascii="Courier New" w:hAnsi="Courier New" w:cs="Courier New"/>
          <w:bCs/>
          <w:sz w:val="20"/>
          <w:shd w:val="clear" w:color="auto" w:fill="FFFFFF"/>
        </w:rPr>
        <w:fldChar w:fldCharType="end"/>
      </w:r>
      <w:r>
        <w:rPr>
          <w:rFonts w:ascii="Courier New" w:hAnsi="Courier New" w:cs="Courier New"/>
          <w:sz w:val="20"/>
        </w:rPr>
        <w:t xml:space="preserve">»; </w:t>
      </w:r>
    </w:p>
    <w:p w14:paraId="241E3489">
      <w:pPr>
        <w:numPr>
          <w:ilvl w:val="0"/>
          <w:numId w:val="51"/>
        </w:numPr>
        <w:jc w:val="both"/>
        <w:rPr>
          <w:rFonts w:ascii="Courier New" w:hAnsi="Courier New" w:cs="Courier New"/>
          <w:sz w:val="20"/>
        </w:rPr>
      </w:pPr>
      <w:r>
        <w:rPr>
          <w:rFonts w:ascii="Courier New" w:hAnsi="Courier New" w:cs="Courier New"/>
          <w:sz w:val="20"/>
        </w:rPr>
        <w:t>ГОСТ Р 50597-2017 «</w:t>
      </w:r>
      <w:r>
        <w:fldChar w:fldCharType="begin"/>
      </w:r>
      <w:r>
        <w:instrText xml:space="preserve"> HYPERLINK "https://star-pro.ru/gost/r-50597-2017" </w:instrText>
      </w:r>
      <w:r>
        <w:fldChar w:fldCharType="separate"/>
      </w:r>
      <w:r>
        <w:rPr>
          <w:rFonts w:ascii="Courier New" w:hAnsi="Courier New" w:cs="Courier New"/>
          <w:bCs/>
          <w:sz w:val="20"/>
          <w:shd w:val="clear" w:color="auto" w:fill="FFFFFF"/>
        </w:rPr>
        <w:t>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w:t>
      </w:r>
      <w:r>
        <w:rPr>
          <w:rFonts w:ascii="Courier New" w:hAnsi="Courier New" w:cs="Courier New"/>
          <w:bCs/>
          <w:sz w:val="20"/>
          <w:shd w:val="clear" w:color="auto" w:fill="FFFFFF"/>
        </w:rPr>
        <w:fldChar w:fldCharType="end"/>
      </w:r>
      <w:r>
        <w:rPr>
          <w:rFonts w:ascii="Courier New" w:hAnsi="Courier New" w:cs="Courier New"/>
          <w:sz w:val="20"/>
        </w:rPr>
        <w:t>»;</w:t>
      </w:r>
    </w:p>
    <w:p w14:paraId="35D22278">
      <w:pPr>
        <w:numPr>
          <w:ilvl w:val="0"/>
          <w:numId w:val="51"/>
        </w:numPr>
        <w:jc w:val="both"/>
        <w:rPr>
          <w:rFonts w:ascii="Courier New" w:hAnsi="Courier New" w:cs="Courier New"/>
          <w:sz w:val="20"/>
        </w:rPr>
      </w:pPr>
      <w:r>
        <w:rPr>
          <w:rFonts w:ascii="Courier New" w:hAnsi="Courier New" w:cs="Courier New"/>
          <w:sz w:val="20"/>
        </w:rPr>
        <w:t>ГОСТ Р 50970-2011 «Технические средства организации дорожного движения. Столбики сигнальные дорожные. Общие технические требования. Правила применения»</w:t>
      </w:r>
    </w:p>
    <w:p w14:paraId="59811FFF">
      <w:pPr>
        <w:numPr>
          <w:ilvl w:val="0"/>
          <w:numId w:val="51"/>
        </w:numPr>
        <w:jc w:val="both"/>
        <w:rPr>
          <w:rFonts w:ascii="Courier New" w:hAnsi="Courier New" w:cs="Courier New"/>
          <w:sz w:val="20"/>
        </w:rPr>
      </w:pPr>
      <w:r>
        <w:rPr>
          <w:rFonts w:ascii="Courier New" w:hAnsi="Courier New" w:cs="Courier New"/>
          <w:sz w:val="20"/>
        </w:rPr>
        <w:t>ГОСТ Р 50971-2011 «Технические средства организации дорожного движения. Столбики сигнальные дорожные. Световозвращатели дорожные. Общие технические требования. Правила применения»</w:t>
      </w:r>
    </w:p>
    <w:p w14:paraId="49B561A3">
      <w:pPr>
        <w:numPr>
          <w:ilvl w:val="0"/>
          <w:numId w:val="51"/>
        </w:numPr>
        <w:jc w:val="both"/>
        <w:rPr>
          <w:rFonts w:ascii="Courier New" w:hAnsi="Courier New" w:cs="Courier New"/>
          <w:sz w:val="20"/>
        </w:rPr>
      </w:pPr>
      <w:r>
        <w:rPr>
          <w:rFonts w:ascii="Courier New" w:hAnsi="Courier New" w:cs="Courier New"/>
          <w:sz w:val="20"/>
        </w:rPr>
        <w:t>ГОСТ Р 52282-2004 «Технические средства организации дорожного движения. Светофоры дорожные. Типы, основные параметры, общие технические требования, методы испытаний».</w:t>
      </w:r>
    </w:p>
    <w:p w14:paraId="4E6F888D">
      <w:pPr>
        <w:numPr>
          <w:ilvl w:val="0"/>
          <w:numId w:val="51"/>
        </w:numPr>
        <w:jc w:val="both"/>
        <w:rPr>
          <w:rFonts w:ascii="Courier New" w:hAnsi="Courier New" w:cs="Courier New"/>
          <w:sz w:val="20"/>
        </w:rPr>
      </w:pPr>
      <w:r>
        <w:rPr>
          <w:rFonts w:ascii="Courier New" w:hAnsi="Courier New" w:cs="Courier New"/>
          <w:sz w:val="20"/>
        </w:rPr>
        <w:t>ГОСТ Р 52290-2004 «Технические средства организации дорожного движения. Дорожные знаки. Общие технические требования»</w:t>
      </w:r>
    </w:p>
    <w:p w14:paraId="27D65700">
      <w:pPr>
        <w:numPr>
          <w:ilvl w:val="0"/>
          <w:numId w:val="51"/>
        </w:numPr>
        <w:jc w:val="both"/>
        <w:rPr>
          <w:rFonts w:ascii="Courier New" w:hAnsi="Courier New" w:cs="Courier New"/>
          <w:sz w:val="20"/>
        </w:rPr>
      </w:pPr>
      <w:r>
        <w:rPr>
          <w:rFonts w:ascii="Courier New" w:hAnsi="Courier New" w:cs="Courier New"/>
          <w:sz w:val="20"/>
        </w:rPr>
        <w:t>ГОСТ Р 52766-2007 «Дороги автомобильные общего пользования. Элементы обустройства. Общие требования».</w:t>
      </w:r>
    </w:p>
    <w:p w14:paraId="64D4634E">
      <w:pPr>
        <w:numPr>
          <w:ilvl w:val="0"/>
          <w:numId w:val="51"/>
        </w:numPr>
        <w:jc w:val="both"/>
        <w:rPr>
          <w:rFonts w:ascii="Courier New" w:hAnsi="Courier New" w:cs="Courier New"/>
          <w:sz w:val="20"/>
        </w:rPr>
      </w:pPr>
      <w:r>
        <w:rPr>
          <w:rFonts w:ascii="Courier New" w:hAnsi="Courier New" w:cs="Courier New"/>
          <w:sz w:val="20"/>
        </w:rPr>
        <w:t>ГОСТ Р 52605-2006 «Технические средства организации дорожного движения. Искусственные неровности. Общие технические требования. Правила применения.»</w:t>
      </w:r>
    </w:p>
    <w:p w14:paraId="14D093E6">
      <w:pPr>
        <w:ind w:firstLine="709"/>
        <w:jc w:val="both"/>
        <w:rPr>
          <w:rFonts w:ascii="Courier New" w:hAnsi="Courier New" w:cs="Courier New"/>
          <w:b/>
          <w:sz w:val="20"/>
        </w:rPr>
      </w:pPr>
    </w:p>
    <w:p w14:paraId="4D9DD6BE">
      <w:pPr>
        <w:ind w:firstLine="709"/>
        <w:jc w:val="both"/>
        <w:rPr>
          <w:rFonts w:ascii="Courier New" w:hAnsi="Courier New" w:cs="Courier New"/>
          <w:b/>
          <w:sz w:val="20"/>
        </w:rPr>
      </w:pPr>
      <w:r>
        <w:rPr>
          <w:rFonts w:ascii="Courier New" w:hAnsi="Courier New" w:cs="Courier New"/>
          <w:b/>
          <w:sz w:val="20"/>
        </w:rPr>
        <w:t>Условия согласования и утверждения</w:t>
      </w:r>
    </w:p>
    <w:p w14:paraId="2012712A">
      <w:pPr>
        <w:ind w:firstLine="709"/>
        <w:jc w:val="both"/>
        <w:rPr>
          <w:rFonts w:ascii="Courier New" w:hAnsi="Courier New" w:cs="Courier New"/>
          <w:b/>
          <w:sz w:val="20"/>
        </w:rPr>
      </w:pPr>
      <w:r>
        <w:rPr>
          <w:rFonts w:ascii="Courier New" w:hAnsi="Courier New" w:cs="Courier New"/>
          <w:sz w:val="20"/>
        </w:rPr>
        <w:t>Проект организации дорожного движения согласовывается и утверждается Заказчиком. В случае наличия замечаний у Заказчика Подрядчик в 5-дневный срок и за свой</w:t>
      </w:r>
      <w:r>
        <w:rPr>
          <w:rFonts w:ascii="Courier New" w:hAnsi="Courier New" w:cs="Courier New"/>
          <w:b/>
          <w:sz w:val="20"/>
        </w:rPr>
        <w:t xml:space="preserve"> счет устраняет недостатки в выполненной работе и дополняет необходимыми сведениями.</w:t>
      </w:r>
    </w:p>
    <w:p w14:paraId="2E4D4DE5">
      <w:pPr>
        <w:ind w:firstLine="709"/>
        <w:jc w:val="both"/>
        <w:rPr>
          <w:rFonts w:ascii="Courier New" w:hAnsi="Courier New" w:cs="Courier New"/>
          <w:b/>
          <w:sz w:val="20"/>
        </w:rPr>
      </w:pPr>
    </w:p>
    <w:p w14:paraId="6D265ACF">
      <w:pPr>
        <w:keepNext/>
        <w:ind w:firstLine="709"/>
        <w:jc w:val="both"/>
        <w:rPr>
          <w:rFonts w:ascii="Courier New" w:hAnsi="Courier New" w:cs="Courier New"/>
          <w:b/>
          <w:sz w:val="20"/>
        </w:rPr>
      </w:pPr>
      <w:r>
        <w:rPr>
          <w:rFonts w:ascii="Courier New" w:hAnsi="Courier New" w:cs="Courier New"/>
          <w:b/>
          <w:sz w:val="20"/>
        </w:rPr>
        <w:t>Результат работ</w:t>
      </w:r>
    </w:p>
    <w:p w14:paraId="4DC73AE4">
      <w:pPr>
        <w:ind w:firstLine="709"/>
        <w:jc w:val="both"/>
        <w:rPr>
          <w:rFonts w:ascii="Courier New" w:hAnsi="Courier New" w:cs="Courier New"/>
          <w:sz w:val="20"/>
        </w:rPr>
      </w:pPr>
      <w:r>
        <w:rPr>
          <w:rFonts w:ascii="Courier New" w:hAnsi="Courier New" w:cs="Courier New"/>
          <w:sz w:val="20"/>
        </w:rPr>
        <w:t>Утвержденный и согласованный Проект организации дорожного движения на территории городского поселения г. Котово Котовского муниципального района направляется Подрядчиком Заказчику в 4 (четырех) экземплярах в форме документа на бумажном носителе формата 297×420 (A3) в переплете и в электронном виде на диске CD/DVD (формат файла с возможностью редактирования документа).</w:t>
      </w:r>
    </w:p>
    <w:p w14:paraId="3798411B">
      <w:pPr>
        <w:keepNext/>
        <w:ind w:firstLine="709"/>
        <w:jc w:val="both"/>
        <w:rPr>
          <w:rFonts w:ascii="Courier New" w:hAnsi="Courier New" w:cs="Courier New"/>
          <w:b/>
          <w:sz w:val="20"/>
        </w:rPr>
      </w:pPr>
      <w:r>
        <w:rPr>
          <w:rFonts w:ascii="Courier New" w:hAnsi="Courier New" w:cs="Courier New"/>
          <w:b/>
          <w:sz w:val="20"/>
        </w:rPr>
        <w:t>Гарантия качества</w:t>
      </w:r>
    </w:p>
    <w:p w14:paraId="6F2B092D">
      <w:pPr>
        <w:ind w:firstLine="709"/>
        <w:jc w:val="both"/>
        <w:rPr>
          <w:rFonts w:ascii="Courier New" w:hAnsi="Courier New" w:cs="Courier New"/>
          <w:sz w:val="20"/>
        </w:rPr>
      </w:pPr>
      <w:r>
        <w:rPr>
          <w:rFonts w:ascii="Courier New" w:hAnsi="Courier New" w:cs="Courier New"/>
          <w:sz w:val="20"/>
        </w:rPr>
        <w:t>Подрядчик несет ответственность за качество подготовленной документации. При необходимости вносит корректировки и исправляет выявленные недостатки в течение 3 (трех) лет после подписания документа о приемке.</w:t>
      </w:r>
    </w:p>
    <w:p w14:paraId="05F760BA">
      <w:pPr>
        <w:ind w:firstLine="709"/>
        <w:jc w:val="both"/>
        <w:rPr>
          <w:rFonts w:ascii="Courier New" w:hAnsi="Courier New" w:cs="Courier New"/>
          <w:b/>
          <w:sz w:val="20"/>
          <w:szCs w:val="20"/>
        </w:rPr>
      </w:pPr>
    </w:p>
    <w:p w14:paraId="684A6C88">
      <w:pPr>
        <w:keepNext/>
        <w:keepLines/>
        <w:pageBreakBefore/>
        <w:suppressAutoHyphens/>
        <w:spacing w:line="329" w:lineRule="auto"/>
        <w:jc w:val="center"/>
        <w:outlineLvl w:val="0"/>
        <w:rPr>
          <w:rFonts w:ascii="HeliosCond" w:hAnsi="HeliosCond" w:eastAsia="Calibri"/>
          <w:b/>
          <w:color w:val="2E75B6" w:themeColor="accent1" w:themeShade="BF"/>
          <w:sz w:val="28"/>
          <w:lang w:eastAsia="en-US"/>
        </w:rPr>
      </w:pPr>
      <w:bookmarkStart w:id="8" w:name="_Toc185280258"/>
      <w:r>
        <w:rPr>
          <w:rFonts w:ascii="HeliosCond" w:hAnsi="HeliosCond" w:eastAsia="Calibri"/>
          <w:b/>
          <w:color w:val="2E75B6" w:themeColor="accent1" w:themeShade="BF"/>
          <w:sz w:val="28"/>
          <w:lang w:eastAsia="en-US"/>
        </w:rPr>
        <w:t>ПОЯСНИТЕЛЬНАЯ ЗАПИСКА</w:t>
      </w:r>
      <w:bookmarkEnd w:id="7"/>
      <w:bookmarkEnd w:id="8"/>
    </w:p>
    <w:p w14:paraId="0A32826A">
      <w:pPr>
        <w:pStyle w:val="545"/>
        <w:numPr>
          <w:ilvl w:val="0"/>
          <w:numId w:val="52"/>
        </w:numPr>
        <w:tabs>
          <w:tab w:val="left" w:pos="1134"/>
          <w:tab w:val="clear" w:pos="0"/>
          <w:tab w:val="clear" w:pos="1843"/>
        </w:tabs>
        <w:spacing w:before="0" w:line="329" w:lineRule="auto"/>
        <w:ind w:firstLine="207"/>
        <w:outlineLvl w:val="0"/>
        <w:rPr>
          <w:rFonts w:ascii="HeliosCond" w:hAnsi="HeliosCond" w:cs="Times New Roman"/>
          <w:color w:val="2E75B6" w:themeColor="accent1" w:themeShade="BF"/>
          <w:lang w:eastAsia="ru-RU"/>
        </w:rPr>
      </w:pPr>
      <w:bookmarkStart w:id="9" w:name="_Toc103934316"/>
      <w:bookmarkStart w:id="10" w:name="_Toc185280259"/>
      <w:r>
        <w:rPr>
          <w:rFonts w:ascii="HeliosCond" w:hAnsi="HeliosCond" w:cs="Times New Roman"/>
          <w:color w:val="2E75B6" w:themeColor="accent1" w:themeShade="BF"/>
          <w:lang w:eastAsia="ru-RU"/>
        </w:rPr>
        <w:t>АНАЛИЗ СУЩЕСТВУЮЩЕЙ ДОРОЖНО-ТРАНСПОРТНОЙ СИТУАЦИИ</w:t>
      </w:r>
      <w:bookmarkEnd w:id="9"/>
      <w:bookmarkEnd w:id="10"/>
    </w:p>
    <w:p w14:paraId="4EC1CA4A">
      <w:pPr>
        <w:pStyle w:val="547"/>
        <w:numPr>
          <w:ilvl w:val="1"/>
          <w:numId w:val="52"/>
        </w:numPr>
        <w:tabs>
          <w:tab w:val="left" w:pos="0"/>
          <w:tab w:val="clear" w:pos="720"/>
        </w:tabs>
        <w:spacing w:after="120" w:line="276" w:lineRule="auto"/>
        <w:ind w:left="0" w:firstLine="567"/>
        <w:outlineLvl w:val="1"/>
        <w:rPr>
          <w:rStyle w:val="21"/>
          <w:rFonts w:ascii="HeliosCond" w:hAnsi="HeliosCond" w:cs="Times New Roman"/>
          <w:b w:val="0"/>
          <w:color w:val="2E75B6" w:themeColor="accent1" w:themeShade="BF"/>
        </w:rPr>
      </w:pPr>
      <w:r>
        <w:rPr>
          <w:rFonts w:ascii="HeliosCond" w:hAnsi="HeliosCond" w:cs="Times New Roman"/>
          <w:color w:val="2E75B6" w:themeColor="accent1" w:themeShade="BF"/>
          <w:sz w:val="22"/>
          <w:szCs w:val="22"/>
        </w:rPr>
        <w:tab/>
      </w:r>
      <w:bookmarkStart w:id="11" w:name="_Toc103934317"/>
      <w:bookmarkStart w:id="12" w:name="_Toc185280260"/>
      <w:r>
        <w:rPr>
          <w:rFonts w:ascii="HeliosCond" w:hAnsi="HeliosCond" w:cs="Times New Roman"/>
          <w:bCs/>
          <w:color w:val="2E75B6" w:themeColor="accent1" w:themeShade="BF"/>
          <w:sz w:val="22"/>
          <w:szCs w:val="22"/>
          <w:lang w:eastAsia="ru-RU"/>
        </w:rPr>
        <w:t>Характеристика территории, в отношении которой разрабатывается ПОДД (ситуационный план)</w:t>
      </w:r>
      <w:bookmarkEnd w:id="11"/>
      <w:bookmarkEnd w:id="12"/>
    </w:p>
    <w:p w14:paraId="5319082A">
      <w:pPr>
        <w:widowControl w:val="0"/>
        <w:tabs>
          <w:tab w:val="left" w:pos="567"/>
          <w:tab w:val="left" w:pos="2268"/>
          <w:tab w:val="right" w:pos="9072"/>
        </w:tabs>
        <w:spacing w:line="276" w:lineRule="auto"/>
        <w:ind w:firstLine="567"/>
        <w:jc w:val="both"/>
        <w:rPr>
          <w:rFonts w:ascii="Courier New" w:hAnsi="Courier New" w:cs="Courier New"/>
          <w:sz w:val="22"/>
          <w:szCs w:val="22"/>
        </w:rPr>
      </w:pPr>
      <w:r>
        <w:rPr>
          <w:rFonts w:ascii="Courier New" w:hAnsi="Courier New" w:cs="Courier New"/>
          <w:sz w:val="22"/>
          <w:szCs w:val="22"/>
        </w:rPr>
        <w:t>Город Котово - один из районных центров Волгоградской области, город Котово расположен на реке Малой Казанке (бассейн Дона), в 228 км от Волгограда. Городом считается с 1966 года (до этого был рабочим посёлком). Численность населения 22,5 тыс. человек.</w:t>
      </w:r>
    </w:p>
    <w:p w14:paraId="025B271A">
      <w:pPr>
        <w:tabs>
          <w:tab w:val="left" w:pos="0"/>
        </w:tabs>
        <w:spacing w:line="276" w:lineRule="auto"/>
        <w:jc w:val="center"/>
        <w:rPr>
          <w:rFonts w:ascii="Courier New" w:hAnsi="Courier New" w:cs="Courier New"/>
          <w:sz w:val="22"/>
          <w:szCs w:val="22"/>
        </w:rPr>
      </w:pPr>
      <w:r>
        <w:rPr>
          <w:rFonts w:ascii="Courier New" w:hAnsi="Courier New" w:cs="Courier New"/>
          <w:sz w:val="22"/>
          <w:szCs w:val="22"/>
          <w:lang w:eastAsia="ru-RU"/>
        </w:rPr>
        <w:drawing>
          <wp:inline distT="0" distB="0" distL="0" distR="0">
            <wp:extent cx="6096000" cy="4572000"/>
            <wp:effectExtent l="0" t="0" r="0" b="0"/>
            <wp:docPr id="3" name="Рисунок 3" descr="Котов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descr="Котово"/>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a:xfrm>
                      <a:off x="0" y="0"/>
                      <a:ext cx="6096000" cy="4572000"/>
                    </a:xfrm>
                    <a:prstGeom prst="rect">
                      <a:avLst/>
                    </a:prstGeom>
                    <a:noFill/>
                    <a:ln>
                      <a:noFill/>
                    </a:ln>
                  </pic:spPr>
                </pic:pic>
              </a:graphicData>
            </a:graphic>
          </wp:inline>
        </w:drawing>
      </w:r>
    </w:p>
    <w:p w14:paraId="7DF7BCE0">
      <w:pPr>
        <w:tabs>
          <w:tab w:val="left" w:pos="0"/>
        </w:tabs>
        <w:spacing w:line="276" w:lineRule="auto"/>
        <w:jc w:val="center"/>
        <w:rPr>
          <w:rFonts w:ascii="Courier New" w:hAnsi="Courier New" w:cs="Courier New"/>
          <w:sz w:val="22"/>
          <w:szCs w:val="22"/>
        </w:rPr>
      </w:pPr>
      <w:r>
        <w:rPr>
          <w:rFonts w:ascii="Courier New" w:hAnsi="Courier New" w:cs="Courier New"/>
          <w:sz w:val="22"/>
          <w:szCs w:val="22"/>
        </w:rPr>
        <w:t>Рисунок. Фото г. Котово</w:t>
      </w:r>
    </w:p>
    <w:p w14:paraId="743BD286">
      <w:pPr>
        <w:widowControl w:val="0"/>
        <w:tabs>
          <w:tab w:val="left" w:pos="567"/>
          <w:tab w:val="left" w:pos="2268"/>
          <w:tab w:val="right" w:pos="9072"/>
        </w:tabs>
        <w:spacing w:line="276" w:lineRule="auto"/>
        <w:ind w:firstLine="567"/>
        <w:jc w:val="both"/>
        <w:rPr>
          <w:rFonts w:ascii="Courier New" w:hAnsi="Courier New" w:cs="Courier New"/>
          <w:sz w:val="22"/>
          <w:szCs w:val="22"/>
        </w:rPr>
      </w:pPr>
      <w:r>
        <w:rPr>
          <w:rFonts w:ascii="Courier New" w:hAnsi="Courier New" w:cs="Courier New"/>
          <w:sz w:val="22"/>
          <w:szCs w:val="22"/>
        </w:rPr>
        <w:t>Преобладает умеренно континентальный климат. Зимы мягкие и продолжительные. Лето сухое и жаркое. Среднегодовое количество осадков — 395 мм. Слобода Котово Камышинского уезда образовалась между 1820 и 1825 годами по реке Казанке в 51 версте от Камышина и в 150 вёрстах от Саратова. Первым поселенцем был малоросс из Харьковской губернии по фамилии Котенко. Вскоре к нему подселились малороссы из Харьковской и Полтавской губерний. Так образовалась слобода Котово, названная в честь первого поселенца.</w:t>
      </w:r>
    </w:p>
    <w:p w14:paraId="5D92589A">
      <w:pPr>
        <w:spacing w:line="276" w:lineRule="auto"/>
        <w:ind w:firstLine="709"/>
        <w:jc w:val="both"/>
        <w:rPr>
          <w:rFonts w:ascii="HeliosCond" w:hAnsi="HeliosCond"/>
          <w:sz w:val="22"/>
          <w:szCs w:val="22"/>
          <w:lang w:eastAsia="ru-RU"/>
        </w:rPr>
      </w:pPr>
      <w:r>
        <w:rPr>
          <w:rFonts w:ascii="HeliosCond" w:hAnsi="HeliosCond"/>
          <w:sz w:val="22"/>
          <w:szCs w:val="22"/>
          <w:lang w:eastAsia="ru-RU"/>
        </w:rPr>
        <w:t>Город Котово в составе городского поселения Котовского муниципального района Волгоградской области, расположен на автодороге регионального значения Камышин-Жирновск, в 46 км на северо-запад от Камышина. В 18 км восточнее г. Котово проходит железная дорога Камышин-Мичуринск.</w:t>
      </w:r>
    </w:p>
    <w:p w14:paraId="0D56B45D">
      <w:pPr>
        <w:spacing w:line="276" w:lineRule="auto"/>
        <w:ind w:firstLine="709"/>
        <w:jc w:val="both"/>
        <w:rPr>
          <w:rFonts w:ascii="HeliosCond" w:hAnsi="HeliosCond"/>
          <w:sz w:val="22"/>
          <w:szCs w:val="22"/>
          <w:lang w:eastAsia="ru-RU"/>
        </w:rPr>
      </w:pPr>
      <w:r>
        <w:rPr>
          <w:rFonts w:ascii="HeliosCond" w:hAnsi="HeliosCond"/>
          <w:sz w:val="22"/>
          <w:szCs w:val="22"/>
          <w:lang w:eastAsia="ru-RU"/>
        </w:rPr>
        <w:t>Сельское поселение Котово было основано переселенцами с Украины в начале 18 века. По преданию село получило своё название по фамилии первого поселенца из Харьковской губернии - Котенко. За сто с лишним лет численность поселения достигла более 2,5 тысяч, а по земской переписи 1886 года в слободе было около 3 тысяч жителей и 456 изб.</w:t>
      </w:r>
    </w:p>
    <w:p w14:paraId="318B5464">
      <w:pPr>
        <w:spacing w:line="276" w:lineRule="auto"/>
        <w:ind w:firstLine="709"/>
        <w:jc w:val="both"/>
        <w:rPr>
          <w:rFonts w:ascii="HeliosCond" w:hAnsi="HeliosCond"/>
          <w:sz w:val="22"/>
          <w:szCs w:val="22"/>
          <w:lang w:eastAsia="ru-RU"/>
        </w:rPr>
      </w:pPr>
      <w:r>
        <w:rPr>
          <w:rFonts w:ascii="HeliosCond" w:hAnsi="HeliosCond"/>
          <w:sz w:val="22"/>
          <w:szCs w:val="22"/>
          <w:lang w:eastAsia="ru-RU"/>
        </w:rPr>
        <w:t>Население занималось главным образом, земледелием и разведением крупного рогатого скота. В 1942 году была построена первая школа, а в 1964 г. фельдшерский пункт.</w:t>
      </w:r>
    </w:p>
    <w:p w14:paraId="7CB1848F">
      <w:pPr>
        <w:spacing w:line="276" w:lineRule="auto"/>
        <w:ind w:firstLine="709"/>
        <w:jc w:val="both"/>
        <w:rPr>
          <w:rFonts w:ascii="HeliosCond" w:hAnsi="HeliosCond"/>
          <w:sz w:val="22"/>
          <w:szCs w:val="22"/>
          <w:lang w:eastAsia="ru-RU"/>
        </w:rPr>
      </w:pPr>
      <w:r>
        <w:rPr>
          <w:rFonts w:ascii="HeliosCond" w:hAnsi="HeliosCond"/>
          <w:sz w:val="22"/>
          <w:szCs w:val="22"/>
          <w:lang w:eastAsia="ru-RU"/>
        </w:rPr>
        <w:t>В годы советской власти на землях пос. Котово и деревни Серино были организованы колхозы, которые в последующем подверглись укрупнению в два колхоза «Путь к коммунизму» и «Россия». Направление хозяйства - зерново-животноводческое.</w:t>
      </w:r>
    </w:p>
    <w:p w14:paraId="294882DF">
      <w:pPr>
        <w:spacing w:line="276" w:lineRule="auto"/>
        <w:ind w:firstLine="709"/>
        <w:jc w:val="both"/>
        <w:rPr>
          <w:rFonts w:ascii="HeliosCond" w:hAnsi="HeliosCond"/>
          <w:sz w:val="22"/>
          <w:szCs w:val="22"/>
          <w:lang w:eastAsia="ru-RU"/>
        </w:rPr>
      </w:pPr>
      <w:r>
        <w:rPr>
          <w:rFonts w:ascii="HeliosCond" w:hAnsi="HeliosCond"/>
          <w:sz w:val="22"/>
          <w:szCs w:val="22"/>
          <w:lang w:eastAsia="ru-RU"/>
        </w:rPr>
        <w:t>В начале 50-х годов началась эксплуатация Коробковского нефтегазового месторождения. Между райцентром Котово и дер. Серино возник пос. Нефтяников. В 1961г. произошло объединение этих 3-х поселений в рабочий поселок Котово. 20 декабря 1966 года Указом Президиума Верховного Совета РСФСР посёлку нефтяников и строителей был дан статус города.</w:t>
      </w:r>
    </w:p>
    <w:p w14:paraId="6632CB76">
      <w:pPr>
        <w:spacing w:line="276" w:lineRule="auto"/>
        <w:ind w:firstLine="709"/>
        <w:jc w:val="both"/>
        <w:rPr>
          <w:rFonts w:ascii="HeliosCond" w:hAnsi="HeliosCond"/>
          <w:sz w:val="22"/>
          <w:szCs w:val="22"/>
          <w:lang w:eastAsia="ru-RU"/>
        </w:rPr>
      </w:pPr>
      <w:r>
        <w:rPr>
          <w:rFonts w:ascii="HeliosCond" w:hAnsi="HeliosCond"/>
          <w:sz w:val="22"/>
          <w:szCs w:val="22"/>
          <w:lang w:eastAsia="ru-RU"/>
        </w:rPr>
        <w:t>В этот период быстро росло население города: в 1959 году в нём проживало 7,2 тыс.чел., а уже в 1979 — 23.1 тыс.чел. На начало 2008 года в городе насчитывалось 25,61 тыс. чел.</w:t>
      </w:r>
    </w:p>
    <w:p w14:paraId="41B6E4C6">
      <w:pPr>
        <w:spacing w:line="276" w:lineRule="auto"/>
        <w:ind w:firstLine="709"/>
        <w:jc w:val="both"/>
        <w:rPr>
          <w:rFonts w:ascii="HeliosCond" w:hAnsi="HeliosCond"/>
          <w:sz w:val="22"/>
          <w:szCs w:val="22"/>
          <w:lang w:eastAsia="ru-RU"/>
        </w:rPr>
      </w:pPr>
      <w:r>
        <w:rPr>
          <w:rFonts w:ascii="HeliosCond" w:hAnsi="HeliosCond"/>
          <w:sz w:val="22"/>
          <w:szCs w:val="22"/>
          <w:lang w:eastAsia="ru-RU"/>
        </w:rPr>
        <w:t>Районный центр г. Котово расположен на р. Малая Казанка. Вокруг г.Котово находятся байрачные леса. В радиусе от 10 до 50 км - месторождения нефти и газа. Через город проходит автодорога регионального значения. В г. Котово имеются кинотеатр «Космос», библиотеки, историко- краеведческий музей, спортивный комплекс.</w:t>
      </w:r>
    </w:p>
    <w:p w14:paraId="05ADE83E">
      <w:pPr>
        <w:spacing w:line="276" w:lineRule="auto"/>
        <w:ind w:firstLine="709"/>
        <w:jc w:val="both"/>
        <w:rPr>
          <w:rFonts w:ascii="HeliosCond" w:hAnsi="HeliosCond"/>
          <w:sz w:val="22"/>
          <w:szCs w:val="22"/>
          <w:lang w:eastAsia="ru-RU"/>
        </w:rPr>
      </w:pPr>
      <w:r>
        <w:rPr>
          <w:rFonts w:ascii="HeliosCond" w:hAnsi="HeliosCond"/>
          <w:sz w:val="22"/>
          <w:szCs w:val="22"/>
          <w:lang w:eastAsia="ru-RU"/>
        </w:rPr>
        <w:t>В годы Великой Отечественной войны более 5,5 тыс. котовчан ушли защищать Родину от фашистских захватчиков, из которых около 3,5 тысяч не вернулись с войны. Воины - Михаил Ильич Синельников и Григорий Иванович Карижский — удостоены звания Героя Советского Союза, Их именами названы улицы районного центра</w:t>
      </w:r>
    </w:p>
    <w:p w14:paraId="208E51DB">
      <w:pPr>
        <w:widowControl w:val="0"/>
        <w:tabs>
          <w:tab w:val="left" w:pos="567"/>
          <w:tab w:val="left" w:pos="2268"/>
          <w:tab w:val="right" w:pos="9072"/>
        </w:tabs>
        <w:spacing w:line="276" w:lineRule="auto"/>
        <w:rPr>
          <w:rFonts w:ascii="Courier New" w:hAnsi="Courier New" w:cs="Courier New"/>
          <w:sz w:val="22"/>
          <w:szCs w:val="22"/>
        </w:rPr>
      </w:pPr>
      <w:r>
        <w:rPr>
          <w:rFonts w:ascii="Courier New" w:hAnsi="Courier New" w:cs="Courier New"/>
          <w:sz w:val="22"/>
          <w:szCs w:val="22"/>
          <w:lang w:eastAsia="ru-RU"/>
        </w:rPr>
        <w:drawing>
          <wp:inline distT="0" distB="0" distL="0" distR="0">
            <wp:extent cx="6010275" cy="3505200"/>
            <wp:effectExtent l="0" t="0" r="9525" b="0"/>
            <wp:docPr id="4" name="Рисунок 3" descr="ГП-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3" descr="ГП-л"/>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a:xfrm>
                      <a:off x="0" y="0"/>
                      <a:ext cx="6010275" cy="3505200"/>
                    </a:xfrm>
                    <a:prstGeom prst="rect">
                      <a:avLst/>
                    </a:prstGeom>
                    <a:noFill/>
                    <a:ln>
                      <a:noFill/>
                    </a:ln>
                  </pic:spPr>
                </pic:pic>
              </a:graphicData>
            </a:graphic>
          </wp:inline>
        </w:drawing>
      </w:r>
    </w:p>
    <w:p w14:paraId="223E395E">
      <w:pPr>
        <w:tabs>
          <w:tab w:val="left" w:pos="0"/>
        </w:tabs>
        <w:suppressAutoHyphens/>
        <w:spacing w:line="276" w:lineRule="auto"/>
        <w:jc w:val="center"/>
        <w:rPr>
          <w:rFonts w:ascii="Courier New" w:hAnsi="Courier New" w:eastAsia="Calibri" w:cs="Courier New"/>
          <w:sz w:val="22"/>
          <w:szCs w:val="22"/>
        </w:rPr>
      </w:pPr>
      <w:r>
        <w:rPr>
          <w:rFonts w:ascii="Courier New" w:hAnsi="Courier New" w:cs="Courier New"/>
          <w:sz w:val="22"/>
          <w:szCs w:val="22"/>
        </w:rPr>
        <w:t xml:space="preserve">Рисунок. </w:t>
      </w:r>
      <w:r>
        <w:rPr>
          <w:rFonts w:ascii="Courier New" w:hAnsi="Courier New" w:eastAsia="Calibri" w:cs="Courier New"/>
          <w:sz w:val="22"/>
          <w:szCs w:val="22"/>
        </w:rPr>
        <w:t>Генеральный план г. Котово</w:t>
      </w:r>
    </w:p>
    <w:p w14:paraId="47DF0F36">
      <w:pPr>
        <w:tabs>
          <w:tab w:val="left" w:pos="0"/>
        </w:tabs>
        <w:suppressAutoHyphens/>
        <w:spacing w:line="276" w:lineRule="auto"/>
        <w:jc w:val="center"/>
        <w:rPr>
          <w:rFonts w:ascii="Courier New" w:hAnsi="Courier New" w:eastAsia="Calibri" w:cs="Courier New"/>
          <w:sz w:val="22"/>
          <w:szCs w:val="22"/>
        </w:rPr>
      </w:pPr>
    </w:p>
    <w:p w14:paraId="75B368F5">
      <w:pPr>
        <w:spacing w:line="276" w:lineRule="auto"/>
        <w:ind w:firstLine="709"/>
        <w:jc w:val="both"/>
        <w:rPr>
          <w:rFonts w:ascii="HeliosCond" w:hAnsi="HeliosCond"/>
          <w:sz w:val="22"/>
          <w:szCs w:val="22"/>
          <w:lang w:eastAsia="ru-RU"/>
        </w:rPr>
      </w:pPr>
      <w:r>
        <w:rPr>
          <w:rFonts w:ascii="HeliosCond" w:hAnsi="HeliosCond"/>
          <w:sz w:val="22"/>
          <w:szCs w:val="22"/>
          <w:lang w:eastAsia="ru-RU"/>
        </w:rPr>
        <w:t>Город Котово выделяется как развитый промышленный центр, специализируется на газо - и нефтедобыче, переработке сырья, изготовлении бурового оборудования и инструмента.</w:t>
      </w:r>
    </w:p>
    <w:p w14:paraId="7ECE7310">
      <w:pPr>
        <w:spacing w:line="276" w:lineRule="auto"/>
        <w:ind w:firstLine="709"/>
        <w:jc w:val="both"/>
        <w:rPr>
          <w:rFonts w:ascii="HeliosCond" w:hAnsi="HeliosCond"/>
          <w:sz w:val="22"/>
          <w:szCs w:val="22"/>
          <w:lang w:eastAsia="ru-RU"/>
        </w:rPr>
      </w:pPr>
      <w:r>
        <w:rPr>
          <w:rFonts w:ascii="HeliosCond" w:hAnsi="HeliosCond"/>
          <w:sz w:val="22"/>
          <w:szCs w:val="22"/>
          <w:lang w:eastAsia="ru-RU"/>
        </w:rPr>
        <w:t>Промышленность представлена крупными предприятиями - структурными подразделениями ООО "ЛУКОЙЛ-Волгограднефть" (Коробковское НГДУ и Коробковский ГПЗ); ООО "Буровой инструмент", ЗАО "Котовский хлебозавод", ГУП "Котовская типография", АООТ "Импульс".</w:t>
      </w:r>
    </w:p>
    <w:p w14:paraId="61D4A3C8">
      <w:pPr>
        <w:pStyle w:val="547"/>
        <w:numPr>
          <w:ilvl w:val="1"/>
          <w:numId w:val="52"/>
        </w:numPr>
        <w:tabs>
          <w:tab w:val="left" w:pos="0"/>
          <w:tab w:val="left" w:pos="1134"/>
          <w:tab w:val="clear" w:pos="720"/>
          <w:tab w:val="clear" w:pos="1418"/>
          <w:tab w:val="clear" w:pos="9072"/>
        </w:tabs>
        <w:spacing w:after="120" w:line="276" w:lineRule="auto"/>
        <w:ind w:left="0" w:firstLine="709"/>
        <w:jc w:val="both"/>
        <w:outlineLvl w:val="1"/>
        <w:rPr>
          <w:rFonts w:ascii="HeliosCond" w:hAnsi="HeliosCond" w:eastAsia="Calibri"/>
          <w:b w:val="0"/>
          <w:color w:val="2E75B6" w:themeColor="accent1" w:themeShade="BF"/>
          <w:sz w:val="22"/>
          <w:szCs w:val="22"/>
        </w:rPr>
      </w:pPr>
      <w:bookmarkStart w:id="13" w:name="_Toc103934318"/>
      <w:bookmarkStart w:id="14" w:name="_Toc185280261"/>
      <w:r>
        <w:rPr>
          <w:rFonts w:ascii="HeliosCond" w:hAnsi="HeliosCond" w:cs="Times New Roman"/>
          <w:color w:val="2E75B6" w:themeColor="accent1" w:themeShade="BF"/>
          <w:sz w:val="22"/>
          <w:szCs w:val="22"/>
        </w:rPr>
        <w:t>Характеристика участков дорог, включая их геометрические параметры, технико-эксплуатационное состояние, результаты натурных обследова</w:t>
      </w:r>
      <w:r>
        <w:rPr>
          <w:rFonts w:ascii="HeliosCond" w:hAnsi="HeliosCond" w:eastAsia="Calibri"/>
          <w:b w:val="0"/>
          <w:color w:val="2E75B6" w:themeColor="accent1" w:themeShade="BF"/>
          <w:sz w:val="22"/>
          <w:szCs w:val="22"/>
        </w:rPr>
        <w:t>ний</w:t>
      </w:r>
      <w:bookmarkEnd w:id="13"/>
      <w:bookmarkEnd w:id="14"/>
    </w:p>
    <w:p w14:paraId="59C51D1B">
      <w:pPr>
        <w:widowControl w:val="0"/>
        <w:tabs>
          <w:tab w:val="left" w:pos="0"/>
          <w:tab w:val="left" w:pos="567"/>
          <w:tab w:val="left" w:pos="1134"/>
          <w:tab w:val="left" w:pos="2268"/>
          <w:tab w:val="right" w:pos="9072"/>
        </w:tabs>
        <w:spacing w:line="281" w:lineRule="auto"/>
        <w:ind w:firstLine="709"/>
        <w:jc w:val="both"/>
        <w:rPr>
          <w:rFonts w:ascii="HeliosCond" w:hAnsi="HeliosCond" w:eastAsia="Calibri"/>
          <w:sz w:val="22"/>
          <w:szCs w:val="22"/>
          <w:lang w:eastAsia="ru-RU"/>
        </w:rPr>
      </w:pPr>
      <w:r>
        <w:rPr>
          <w:rFonts w:ascii="HeliosCond" w:hAnsi="HeliosCond"/>
          <w:sz w:val="22"/>
          <w:szCs w:val="22"/>
          <w:lang w:eastAsia="ru-RU"/>
        </w:rPr>
        <w:t>Оценка и анализ показателей качества содержания дорог выполнены в процессе сбора, изучения, заполнения базы данных, с последующим анализом исходных данных об объектах транспортной инфраструктуры. Видеосъемка обследуемой дороги осуществлялась цифровыми видеокамерами высокого разрешения 1920х1080 пикселей и частотой кадров 30 кадров в секунду с последующей возможностью панорамного просмотра результатов видеосъемки. Видеосъемка синхронизировалась с GPS/ГЛОНАСС координатами и электронной картой городского поселения Котово Волгоградской области. Перечень автомобильных дорог общего пользования местного значения, для которых разрабатывался ПОДД указан в Приложении № 1. Данный перечень утвержден Администрацией городского поселения г. Котово</w:t>
      </w:r>
      <w:r>
        <w:rPr>
          <w:rFonts w:ascii="HeliosCond" w:hAnsi="HeliosCond" w:eastAsia="Calibri"/>
          <w:sz w:val="22"/>
          <w:szCs w:val="22"/>
          <w:lang w:eastAsia="ru-RU"/>
        </w:rPr>
        <w:t>.</w:t>
      </w:r>
    </w:p>
    <w:p w14:paraId="08B9CC23">
      <w:pPr>
        <w:widowControl w:val="0"/>
        <w:tabs>
          <w:tab w:val="left" w:pos="0"/>
          <w:tab w:val="left" w:pos="567"/>
          <w:tab w:val="left" w:pos="1134"/>
          <w:tab w:val="left" w:pos="2268"/>
          <w:tab w:val="right" w:pos="9072"/>
        </w:tabs>
        <w:spacing w:line="281" w:lineRule="auto"/>
        <w:ind w:firstLine="709"/>
        <w:jc w:val="both"/>
        <w:rPr>
          <w:rFonts w:ascii="HeliosCond" w:hAnsi="HeliosCond"/>
          <w:color w:val="2E75B6" w:themeColor="accent1" w:themeShade="BF"/>
          <w:sz w:val="22"/>
          <w:szCs w:val="22"/>
        </w:rPr>
      </w:pPr>
      <w:r>
        <w:rPr>
          <w:rFonts w:ascii="HeliosCond" w:hAnsi="HeliosCond" w:eastAsia="Calibri"/>
          <w:b/>
          <w:color w:val="2E75B6" w:themeColor="accent1" w:themeShade="BF"/>
          <w:sz w:val="22"/>
          <w:szCs w:val="22"/>
        </w:rPr>
        <w:t>Измерение протяженности автомобильных дорог</w:t>
      </w:r>
    </w:p>
    <w:p w14:paraId="5AD9050C">
      <w:pPr>
        <w:widowControl w:val="0"/>
        <w:tabs>
          <w:tab w:val="left" w:pos="0"/>
          <w:tab w:val="left" w:pos="1134"/>
          <w:tab w:val="left" w:pos="2268"/>
          <w:tab w:val="right" w:pos="9072"/>
        </w:tabs>
        <w:spacing w:line="281" w:lineRule="auto"/>
        <w:ind w:firstLine="709"/>
        <w:jc w:val="both"/>
        <w:rPr>
          <w:rFonts w:ascii="HeliosCond" w:hAnsi="HeliosCond"/>
          <w:sz w:val="22"/>
          <w:szCs w:val="22"/>
        </w:rPr>
      </w:pPr>
      <w:r>
        <w:rPr>
          <w:rFonts w:ascii="HeliosCond" w:hAnsi="HeliosCond"/>
          <w:sz w:val="22"/>
          <w:szCs w:val="22"/>
        </w:rPr>
        <w:t xml:space="preserve">Измерение протяженности автодорог производилось с уточнением начальной и конечной точек с привязкой к местности и определением географических координат. С помощью спутниковой навигационной системы, системы видеонаблюдения и электронной карты </w:t>
      </w:r>
      <w:r>
        <w:rPr>
          <w:rFonts w:ascii="HeliosCond" w:hAnsi="HeliosCond"/>
          <w:sz w:val="22"/>
          <w:szCs w:val="22"/>
          <w:lang w:eastAsia="ru-RU"/>
        </w:rPr>
        <w:t xml:space="preserve">городского поселения Котово </w:t>
      </w:r>
      <w:r>
        <w:rPr>
          <w:rFonts w:ascii="HeliosCond" w:hAnsi="HeliosCond"/>
          <w:sz w:val="22"/>
          <w:szCs w:val="22"/>
        </w:rPr>
        <w:t>записывалась непрерывная модель обследуемых улиц (геовидеомаршрут движения автотранспортного средства на электронной карте). Записывалась конфигурация объектов транспортной инфраструктуры: объектов сервиса, перекрестков со сложной конфигурацией.</w:t>
      </w:r>
    </w:p>
    <w:p w14:paraId="5AEC2E4D">
      <w:pPr>
        <w:keepNext/>
        <w:widowControl w:val="0"/>
        <w:tabs>
          <w:tab w:val="left" w:pos="0"/>
          <w:tab w:val="left" w:pos="567"/>
          <w:tab w:val="left" w:pos="1134"/>
          <w:tab w:val="left" w:pos="2268"/>
          <w:tab w:val="right" w:pos="9072"/>
        </w:tabs>
        <w:spacing w:line="281" w:lineRule="auto"/>
        <w:ind w:firstLine="709"/>
        <w:jc w:val="both"/>
        <w:rPr>
          <w:rFonts w:ascii="HeliosCond" w:hAnsi="HeliosCond"/>
          <w:color w:val="2E75B6" w:themeColor="accent1" w:themeShade="BF"/>
          <w:sz w:val="22"/>
          <w:szCs w:val="22"/>
        </w:rPr>
      </w:pPr>
      <w:r>
        <w:rPr>
          <w:rFonts w:ascii="HeliosCond" w:hAnsi="HeliosCond" w:eastAsia="Calibri"/>
          <w:b/>
          <w:color w:val="2E75B6" w:themeColor="accent1" w:themeShade="BF"/>
          <w:sz w:val="22"/>
          <w:szCs w:val="22"/>
        </w:rPr>
        <w:t>Обследование автомобильных дорог</w:t>
      </w:r>
    </w:p>
    <w:p w14:paraId="31B931F1">
      <w:pPr>
        <w:widowControl w:val="0"/>
        <w:tabs>
          <w:tab w:val="left" w:pos="0"/>
          <w:tab w:val="left" w:pos="1134"/>
          <w:tab w:val="left" w:pos="2268"/>
          <w:tab w:val="right" w:pos="9072"/>
        </w:tabs>
        <w:spacing w:line="281" w:lineRule="auto"/>
        <w:ind w:firstLine="709"/>
        <w:jc w:val="both"/>
        <w:rPr>
          <w:rFonts w:ascii="HeliosCond" w:hAnsi="HeliosCond"/>
          <w:sz w:val="22"/>
          <w:szCs w:val="22"/>
        </w:rPr>
      </w:pPr>
      <w:r>
        <w:rPr>
          <w:rFonts w:ascii="HeliosCond" w:hAnsi="HeliosCond"/>
          <w:sz w:val="22"/>
          <w:szCs w:val="22"/>
        </w:rPr>
        <w:t>В настоящее время полевые исследования являются самыми распространенными видами получения исходных данных о характеристиках транспортных процессов. Они подразделяются на активные и пассивные. При пассивном исследовании наблюдатель не вмешивается в процесс движения, т. е. получает характеристики существующего положения. На этом этапе применяются стационарные, передвижные или временные посты (обычно на перегонах или пересечениях), на которых исследователь фиксирует параметры транспортных потоков различными способами.</w:t>
      </w:r>
    </w:p>
    <w:p w14:paraId="28BDA898">
      <w:pPr>
        <w:widowControl w:val="0"/>
        <w:tabs>
          <w:tab w:val="left" w:pos="0"/>
          <w:tab w:val="left" w:pos="1134"/>
          <w:tab w:val="left" w:pos="2268"/>
          <w:tab w:val="right" w:pos="9072"/>
        </w:tabs>
        <w:spacing w:line="281" w:lineRule="auto"/>
        <w:ind w:firstLine="709"/>
        <w:jc w:val="both"/>
        <w:rPr>
          <w:rFonts w:ascii="HeliosCond" w:hAnsi="HeliosCond"/>
          <w:sz w:val="22"/>
          <w:szCs w:val="22"/>
        </w:rPr>
      </w:pPr>
      <w:r>
        <w:rPr>
          <w:rFonts w:ascii="HeliosCond" w:hAnsi="HeliosCond"/>
          <w:sz w:val="22"/>
          <w:szCs w:val="22"/>
        </w:rPr>
        <w:t>На практике используются три основных пассивных способа сбора информации о транспортных потоках: ручной; полуавтоматический; автоматический.</w:t>
      </w:r>
    </w:p>
    <w:p w14:paraId="0EF991FC">
      <w:pPr>
        <w:widowControl w:val="0"/>
        <w:tabs>
          <w:tab w:val="left" w:pos="0"/>
          <w:tab w:val="left" w:pos="1134"/>
          <w:tab w:val="left" w:pos="2268"/>
          <w:tab w:val="right" w:pos="9072"/>
        </w:tabs>
        <w:spacing w:line="281" w:lineRule="auto"/>
        <w:ind w:firstLine="709"/>
        <w:jc w:val="both"/>
        <w:rPr>
          <w:rFonts w:ascii="HeliosCond" w:hAnsi="HeliosCond"/>
          <w:sz w:val="22"/>
          <w:szCs w:val="22"/>
        </w:rPr>
      </w:pPr>
      <w:r>
        <w:rPr>
          <w:rFonts w:ascii="HeliosCond" w:hAnsi="HeliosCond"/>
          <w:i/>
          <w:sz w:val="22"/>
          <w:szCs w:val="22"/>
        </w:rPr>
        <w:t>Ручной способ:</w:t>
      </w:r>
      <w:r>
        <w:rPr>
          <w:rFonts w:ascii="HeliosCond" w:hAnsi="HeliosCond"/>
          <w:sz w:val="22"/>
          <w:szCs w:val="22"/>
        </w:rPr>
        <w:t xml:space="preserve"> сбор данных производится непосредственно учётчиками транспорта, которые стоят на устраиваемых постах (стационарных или временных) в течение определенного времени суток и проводят замеры интенсивности транспортных потоков с различных направлений и размеры дорожных участков. Недостатками такого способа сбора данных является высокая трудоемкость, а в случаях крупномасштабных исследований и дороговизна.</w:t>
      </w:r>
    </w:p>
    <w:p w14:paraId="17621DF5">
      <w:pPr>
        <w:widowControl w:val="0"/>
        <w:tabs>
          <w:tab w:val="left" w:pos="0"/>
          <w:tab w:val="left" w:pos="1134"/>
          <w:tab w:val="left" w:pos="2268"/>
          <w:tab w:val="right" w:pos="9072"/>
        </w:tabs>
        <w:spacing w:line="281" w:lineRule="auto"/>
        <w:ind w:firstLine="709"/>
        <w:jc w:val="both"/>
        <w:rPr>
          <w:rFonts w:ascii="HeliosCond" w:hAnsi="HeliosCond"/>
          <w:sz w:val="22"/>
          <w:szCs w:val="22"/>
        </w:rPr>
      </w:pPr>
      <w:r>
        <w:rPr>
          <w:rFonts w:ascii="HeliosCond" w:hAnsi="HeliosCond"/>
          <w:i/>
          <w:sz w:val="22"/>
          <w:szCs w:val="22"/>
        </w:rPr>
        <w:t>Полуавтоматический способ:</w:t>
      </w:r>
      <w:r>
        <w:rPr>
          <w:rFonts w:ascii="HeliosCond" w:hAnsi="HeliosCond"/>
          <w:sz w:val="22"/>
          <w:szCs w:val="22"/>
        </w:rPr>
        <w:t xml:space="preserve"> сбор информации осуществляется с помощью специального видеооборудования, которое позволяет производить съемку на обследуемом участке, а обработка собранной информации производится вручную. При этом данные вносятся в специальный паспорт, то есть отсутствует этап ввода собранных данных в контрольную карту непосредственно на объекте. При реализации данного метода требуются дополнительные трудозатраты на обсчёт полученной в полевых условиях информации, при условии значительного сокращения трудоёмкости за счет исключения, по сравнению с ручным способом, звена учётчиков транспорта.</w:t>
      </w:r>
    </w:p>
    <w:p w14:paraId="2A23F654">
      <w:pPr>
        <w:widowControl w:val="0"/>
        <w:tabs>
          <w:tab w:val="left" w:pos="0"/>
          <w:tab w:val="left" w:pos="1134"/>
          <w:tab w:val="left" w:pos="2268"/>
          <w:tab w:val="right" w:pos="9072"/>
        </w:tabs>
        <w:spacing w:line="281" w:lineRule="auto"/>
        <w:ind w:firstLine="709"/>
        <w:jc w:val="both"/>
        <w:rPr>
          <w:rFonts w:ascii="HeliosCond" w:hAnsi="HeliosCond"/>
          <w:sz w:val="22"/>
          <w:szCs w:val="22"/>
        </w:rPr>
      </w:pPr>
      <w:r>
        <w:rPr>
          <w:rFonts w:ascii="HeliosCond" w:hAnsi="HeliosCond"/>
          <w:i/>
          <w:sz w:val="22"/>
          <w:szCs w:val="22"/>
        </w:rPr>
        <w:t>Автоматический способ:</w:t>
      </w:r>
      <w:r>
        <w:rPr>
          <w:rFonts w:ascii="HeliosCond" w:hAnsi="HeliosCond"/>
          <w:sz w:val="22"/>
          <w:szCs w:val="22"/>
        </w:rPr>
        <w:t xml:space="preserve"> сбор данных по характеристикам транспортных потоков и транспортной сети заключается в сборе данных с детекторов учета транспорта. Существует множество детекторов, которые разделяются на типы по принципу их действия: инфракрасные, объемные, индукционные, радиолокационные и т. д. Главное преимущество в использовании детекторов учета заключается в том, что вся информация с них обрабатывается и вносится в базу данных в автоматическом режиме и не требует дополнительных временных затрат на обработку материалов.</w:t>
      </w:r>
    </w:p>
    <w:p w14:paraId="40ADC271">
      <w:pPr>
        <w:widowControl w:val="0"/>
        <w:tabs>
          <w:tab w:val="left" w:pos="0"/>
          <w:tab w:val="left" w:pos="1134"/>
          <w:tab w:val="left" w:pos="2268"/>
          <w:tab w:val="right" w:pos="9072"/>
        </w:tabs>
        <w:spacing w:line="281" w:lineRule="auto"/>
        <w:ind w:firstLine="709"/>
        <w:jc w:val="both"/>
        <w:rPr>
          <w:rFonts w:ascii="HeliosCond" w:hAnsi="HeliosCond"/>
          <w:sz w:val="22"/>
          <w:szCs w:val="22"/>
        </w:rPr>
      </w:pPr>
      <w:r>
        <w:rPr>
          <w:rFonts w:ascii="HeliosCond" w:hAnsi="HeliosCond"/>
          <w:sz w:val="22"/>
          <w:szCs w:val="22"/>
        </w:rPr>
        <w:t>Обследование автомобильных дорог произведено в ноябре 2024 года с использованием передвижной дорожной лаборатории с определением качества дорог, характеристик, местоположения и технического состояния элементов инженерного обустройства, дорожной обстановки: дорожные знаки, светофоры, пешеходные ограждения, искусственные дорожные неровности, пересечения с ж/д путями.</w:t>
      </w:r>
    </w:p>
    <w:p w14:paraId="65093F4B">
      <w:pPr>
        <w:widowControl w:val="0"/>
        <w:tabs>
          <w:tab w:val="left" w:pos="0"/>
          <w:tab w:val="left" w:pos="1134"/>
          <w:tab w:val="left" w:pos="2268"/>
          <w:tab w:val="right" w:pos="9072"/>
        </w:tabs>
        <w:spacing w:line="281" w:lineRule="auto"/>
        <w:ind w:firstLine="709"/>
        <w:jc w:val="both"/>
        <w:rPr>
          <w:rFonts w:ascii="HeliosCond" w:hAnsi="HeliosCond"/>
          <w:sz w:val="22"/>
          <w:szCs w:val="22"/>
        </w:rPr>
      </w:pPr>
      <w:r>
        <w:rPr>
          <w:rFonts w:ascii="HeliosCond" w:hAnsi="HeliosCond"/>
          <w:sz w:val="22"/>
          <w:szCs w:val="22"/>
        </w:rPr>
        <w:t>Все данные по измерениям, местоположениям, параметрам и характеристикам занесены в соответствующие таблицы базы данных программного обеспечения «IndorTrafficPlan». Работа основана на системном и ситуационном анализе, сборе, обобщении и систематизации данных, натурных наблюдениях, транспортных обследованиях, методах аналогии, экспертных оценках, стандартных математических методах и компьютерных программах для решения статистических задач. Также используются методы оценки транспортной подвижности через выявление скрытых потребностей в перемещениях и комплексную дислокацию объектов транспортной инфраструктуры на интерактивной карте в среде «IndorTrafficPlan».</w:t>
      </w:r>
    </w:p>
    <w:p w14:paraId="2F648B24">
      <w:pPr>
        <w:pStyle w:val="547"/>
        <w:numPr>
          <w:ilvl w:val="1"/>
          <w:numId w:val="52"/>
        </w:numPr>
        <w:tabs>
          <w:tab w:val="left" w:pos="0"/>
          <w:tab w:val="left" w:pos="1134"/>
          <w:tab w:val="clear" w:pos="720"/>
        </w:tabs>
        <w:spacing w:after="120" w:line="276" w:lineRule="auto"/>
        <w:ind w:left="0" w:firstLine="709"/>
        <w:jc w:val="both"/>
        <w:outlineLvl w:val="1"/>
        <w:rPr>
          <w:rFonts w:ascii="HeliosCond" w:hAnsi="HeliosCond" w:cs="Times New Roman"/>
          <w:color w:val="2E75B6" w:themeColor="accent1" w:themeShade="BF"/>
          <w:sz w:val="22"/>
          <w:szCs w:val="22"/>
        </w:rPr>
      </w:pPr>
      <w:bookmarkStart w:id="15" w:name="_Toc185280262"/>
      <w:bookmarkStart w:id="16" w:name="_Toc103934319"/>
      <w:r>
        <w:rPr>
          <w:rFonts w:ascii="HeliosCond" w:hAnsi="HeliosCond" w:cs="Times New Roman"/>
          <w:color w:val="2E75B6" w:themeColor="accent1" w:themeShade="BF"/>
          <w:sz w:val="22"/>
          <w:szCs w:val="22"/>
        </w:rPr>
        <w:t>Анализ существующей организации движения транспортных средств и пешеходов на территории, в отношении которой осуществляется разработка ПОДД</w:t>
      </w:r>
      <w:bookmarkEnd w:id="15"/>
      <w:bookmarkEnd w:id="16"/>
    </w:p>
    <w:p w14:paraId="3F3AA052">
      <w:pPr>
        <w:pStyle w:val="494"/>
        <w:tabs>
          <w:tab w:val="left" w:pos="0"/>
          <w:tab w:val="left" w:pos="1134"/>
        </w:tabs>
        <w:spacing w:line="281" w:lineRule="auto"/>
        <w:ind w:firstLine="709"/>
        <w:rPr>
          <w:rFonts w:ascii="HeliosCond" w:hAnsi="HeliosCond" w:cs="Times New Roman"/>
          <w:sz w:val="22"/>
          <w:szCs w:val="22"/>
        </w:rPr>
      </w:pPr>
      <w:r>
        <w:rPr>
          <w:rFonts w:ascii="HeliosCond" w:hAnsi="HeliosCond" w:cs="Times New Roman"/>
          <w:sz w:val="22"/>
          <w:szCs w:val="22"/>
        </w:rPr>
        <w:t>Выполнен сбор, анализ и оценка существующей информации об организации движения, выполнена комплексная визуализация объектов транспортной инфраструктуры, комплексно с дислокацией технических средств организации дорожного движения, автомобильных дорог, тротуаров, велопарковок.</w:t>
      </w:r>
    </w:p>
    <w:p w14:paraId="7CEB8652">
      <w:pPr>
        <w:pStyle w:val="494"/>
        <w:tabs>
          <w:tab w:val="left" w:pos="0"/>
          <w:tab w:val="left" w:pos="1134"/>
        </w:tabs>
        <w:spacing w:line="281" w:lineRule="auto"/>
        <w:ind w:firstLine="709"/>
        <w:rPr>
          <w:rFonts w:ascii="HeliosCond" w:hAnsi="HeliosCond" w:cs="Times New Roman"/>
          <w:sz w:val="22"/>
          <w:szCs w:val="22"/>
        </w:rPr>
      </w:pPr>
      <w:r>
        <w:rPr>
          <w:rFonts w:ascii="HeliosCond" w:hAnsi="HeliosCond" w:cs="Times New Roman"/>
          <w:sz w:val="22"/>
          <w:szCs w:val="22"/>
        </w:rPr>
        <w:t xml:space="preserve">В рамках подготовки разработки ПОДД выполнена оценка существующей организации движения, обзор документов территориального планирования, включающих мероприятия, планируемые к реализации на территории </w:t>
      </w:r>
      <w:r>
        <w:rPr>
          <w:rFonts w:ascii="HeliosCond" w:hAnsi="HeliosCond"/>
          <w:sz w:val="22"/>
          <w:szCs w:val="22"/>
          <w:lang w:eastAsia="ru-RU"/>
        </w:rPr>
        <w:t>городского поселения Котово</w:t>
      </w:r>
      <w:r>
        <w:rPr>
          <w:rFonts w:ascii="HeliosCond" w:hAnsi="HeliosCond" w:cs="Times New Roman"/>
          <w:sz w:val="22"/>
          <w:szCs w:val="22"/>
        </w:rPr>
        <w:t>.</w:t>
      </w:r>
    </w:p>
    <w:p w14:paraId="15C9EEDC">
      <w:pPr>
        <w:pStyle w:val="494"/>
        <w:tabs>
          <w:tab w:val="left" w:pos="0"/>
          <w:tab w:val="left" w:pos="1134"/>
        </w:tabs>
        <w:spacing w:line="281" w:lineRule="auto"/>
        <w:ind w:firstLine="709"/>
        <w:rPr>
          <w:rFonts w:ascii="HeliosCond" w:hAnsi="HeliosCond" w:cs="Times New Roman"/>
          <w:sz w:val="22"/>
          <w:szCs w:val="22"/>
        </w:rPr>
      </w:pPr>
      <w:r>
        <w:rPr>
          <w:rFonts w:ascii="HeliosCond" w:hAnsi="HeliosCond" w:cs="Times New Roman"/>
          <w:sz w:val="22"/>
          <w:szCs w:val="22"/>
        </w:rPr>
        <w:t xml:space="preserve">Автодороги, в отношении которых осуществляется разработка ПОДД, относятся </w:t>
      </w:r>
      <w:r>
        <w:rPr>
          <w:sz w:val="22"/>
          <w:szCs w:val="22"/>
        </w:rPr>
        <w:t xml:space="preserve">к IV, V </w:t>
      </w:r>
      <w:r>
        <w:rPr>
          <w:rFonts w:ascii="HeliosCond" w:hAnsi="HeliosCond" w:cs="Times New Roman"/>
          <w:sz w:val="22"/>
          <w:szCs w:val="22"/>
        </w:rPr>
        <w:t xml:space="preserve">категориям автодорог, имеют асфальтобетонное покрытие. Состояние существующих ТСОДД оценивается как хорошее и удовлетворительное, что подтверждают результаты обследований. Результаты натурных обследований по автодорогам, для которых разрабатывается ПОДД, приведены в приложении 2. </w:t>
      </w:r>
    </w:p>
    <w:p w14:paraId="7EDD3C12">
      <w:pPr>
        <w:pStyle w:val="547"/>
        <w:numPr>
          <w:ilvl w:val="2"/>
          <w:numId w:val="52"/>
        </w:numPr>
        <w:tabs>
          <w:tab w:val="left" w:pos="0"/>
          <w:tab w:val="clear" w:pos="709"/>
          <w:tab w:val="clear" w:pos="1418"/>
          <w:tab w:val="clear" w:pos="9072"/>
        </w:tabs>
        <w:spacing w:after="120" w:line="276" w:lineRule="auto"/>
        <w:ind w:left="1560" w:hanging="851"/>
        <w:jc w:val="both"/>
        <w:outlineLvl w:val="1"/>
        <w:rPr>
          <w:rFonts w:ascii="HeliosCond" w:hAnsi="HeliosCond" w:cs="Times New Roman"/>
          <w:color w:val="2E75B6" w:themeColor="accent1" w:themeShade="BF"/>
          <w:sz w:val="22"/>
          <w:szCs w:val="22"/>
        </w:rPr>
      </w:pPr>
      <w:bookmarkStart w:id="17" w:name="_Toc185280263"/>
      <w:bookmarkStart w:id="18" w:name="_Toc103934320"/>
      <w:r>
        <w:rPr>
          <w:rFonts w:ascii="HeliosCond" w:hAnsi="HeliosCond" w:cs="Times New Roman"/>
          <w:color w:val="2E75B6" w:themeColor="accent1" w:themeShade="BF"/>
          <w:sz w:val="22"/>
          <w:szCs w:val="22"/>
        </w:rPr>
        <w:t>Организация движения ТС общего пользования</w:t>
      </w:r>
      <w:bookmarkEnd w:id="17"/>
      <w:bookmarkEnd w:id="18"/>
    </w:p>
    <w:p w14:paraId="13CA9CA9">
      <w:pPr>
        <w:pStyle w:val="494"/>
        <w:spacing w:line="276" w:lineRule="auto"/>
        <w:ind w:firstLine="709"/>
        <w:rPr>
          <w:bCs/>
          <w:sz w:val="22"/>
          <w:szCs w:val="22"/>
        </w:rPr>
      </w:pPr>
      <w:bookmarkStart w:id="19" w:name="_Toc103934321"/>
      <w:r>
        <w:rPr>
          <w:bCs/>
          <w:sz w:val="22"/>
          <w:szCs w:val="22"/>
        </w:rPr>
        <w:t>Пассажирский транспорт является важнейшим элементом сферы обслуживания населения, без которого невозможно нормальное функционирование общества. Он призван удовлетворять потребности населения в передвижениях, вызванные производственными, бытовыми, культурными связями.</w:t>
      </w:r>
    </w:p>
    <w:p w14:paraId="3DCF27EB">
      <w:pPr>
        <w:pStyle w:val="494"/>
        <w:spacing w:line="276" w:lineRule="auto"/>
        <w:ind w:firstLine="709"/>
        <w:rPr>
          <w:bCs/>
          <w:sz w:val="22"/>
          <w:szCs w:val="22"/>
        </w:rPr>
      </w:pPr>
      <w:r>
        <w:rPr>
          <w:bCs/>
          <w:sz w:val="22"/>
          <w:szCs w:val="22"/>
        </w:rPr>
        <w:t>В городском поселении г. Котово осуществляются перевозки пассажиров по маршруту № 1 «ул. Мичурина – ул. Лапшинская» маршрутным транспортом.</w:t>
      </w:r>
      <w:r>
        <w:rPr>
          <w:sz w:val="22"/>
          <w:szCs w:val="22"/>
        </w:rPr>
        <w:t xml:space="preserve"> Юридическим лицом, осуществляющие перевозки, является ИП Ларин Е.С.</w:t>
      </w:r>
    </w:p>
    <w:p w14:paraId="5EE8C4A0">
      <w:pPr>
        <w:pStyle w:val="494"/>
        <w:spacing w:line="276" w:lineRule="auto"/>
        <w:ind w:firstLine="709"/>
        <w:rPr>
          <w:sz w:val="22"/>
          <w:szCs w:val="22"/>
        </w:rPr>
      </w:pPr>
      <w:r>
        <w:rPr>
          <w:sz w:val="22"/>
          <w:szCs w:val="22"/>
        </w:rPr>
        <w:t>Пассажирские перевозки в г. Котово организуются с целью удовлетворения потребности населения в транспортном обслуживании, повышения качества, свободного развития рынка услуг, защиты прав потребителей этих услуг, повышения безопасности движения и экологической безопасности.</w:t>
      </w:r>
    </w:p>
    <w:p w14:paraId="7F6C38ED">
      <w:pPr>
        <w:pStyle w:val="494"/>
        <w:tabs>
          <w:tab w:val="left" w:pos="1134"/>
        </w:tabs>
        <w:spacing w:line="276" w:lineRule="auto"/>
        <w:ind w:firstLine="709"/>
        <w:rPr>
          <w:sz w:val="22"/>
          <w:szCs w:val="22"/>
        </w:rPr>
      </w:pPr>
      <w:r>
        <w:rPr>
          <w:sz w:val="22"/>
          <w:szCs w:val="22"/>
        </w:rPr>
        <w:t>Основными транспортными артериями в городе являются автомобильные дороги местного и районного значения. Основные маршруты движения грузовых и транзитных потоков в населенных пунктах на сегодняшний день проходят по центральным улицам. Данные об интенсивности движения грузовых транспортных средств отсутствуют.</w:t>
      </w:r>
    </w:p>
    <w:p w14:paraId="02DD20F0">
      <w:pPr>
        <w:pStyle w:val="494"/>
        <w:tabs>
          <w:tab w:val="left" w:pos="1134"/>
          <w:tab w:val="clear" w:pos="2268"/>
        </w:tabs>
        <w:spacing w:line="276" w:lineRule="auto"/>
        <w:ind w:firstLine="709"/>
        <w:rPr>
          <w:sz w:val="22"/>
          <w:szCs w:val="22"/>
        </w:rPr>
      </w:pPr>
      <w:r>
        <w:rPr>
          <w:sz w:val="22"/>
          <w:szCs w:val="22"/>
        </w:rPr>
        <w:t>Пригородные и междугородные перевозки осуществляются автобусами 387 (Камышин - Москва), 589 (Волжский - Котово), 680 (Камышин - Урюпинск), 744 (Жирновск - Волгоград), 1191 (Камышин - Москва) и маршрутками 604 (Камышин - Котово), 622 (Камышин - Рудня), 696 (Камышин - Даниловка), 753 (Камышин - Елань), 844 (Рудня - Волгоград).</w:t>
      </w:r>
    </w:p>
    <w:p w14:paraId="7DF360BF">
      <w:pPr>
        <w:pStyle w:val="494"/>
        <w:tabs>
          <w:tab w:val="left" w:pos="1134"/>
          <w:tab w:val="clear" w:pos="2268"/>
        </w:tabs>
        <w:spacing w:line="276" w:lineRule="auto"/>
        <w:ind w:firstLine="709"/>
        <w:rPr>
          <w:sz w:val="22"/>
          <w:szCs w:val="22"/>
        </w:rPr>
      </w:pPr>
    </w:p>
    <w:p w14:paraId="6043603C">
      <w:pPr>
        <w:pStyle w:val="494"/>
        <w:spacing w:line="240" w:lineRule="auto"/>
        <w:ind w:firstLine="0"/>
        <w:jc w:val="center"/>
        <w:rPr>
          <w:lang w:eastAsia="ru-RU"/>
        </w:rPr>
      </w:pPr>
      <w:r>
        <w:rPr>
          <w:lang w:eastAsia="ru-RU"/>
        </w:rPr>
        <w:drawing>
          <wp:inline distT="0" distB="0" distL="0" distR="0">
            <wp:extent cx="6217285" cy="3238500"/>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Рисунок 69"/>
                    <pic:cNvPicPr>
                      <a:picLocks noChangeAspect="1"/>
                    </pic:cNvPicPr>
                  </pic:nvPicPr>
                  <pic:blipFill>
                    <a:blip r:embed="rId35"/>
                    <a:srcRect b="3281"/>
                    <a:stretch>
                      <a:fillRect/>
                    </a:stretch>
                  </pic:blipFill>
                  <pic:spPr>
                    <a:xfrm>
                      <a:off x="0" y="0"/>
                      <a:ext cx="6217285" cy="3238500"/>
                    </a:xfrm>
                    <a:prstGeom prst="rect">
                      <a:avLst/>
                    </a:prstGeom>
                    <a:ln>
                      <a:noFill/>
                    </a:ln>
                  </pic:spPr>
                </pic:pic>
              </a:graphicData>
            </a:graphic>
          </wp:inline>
        </w:drawing>
      </w:r>
    </w:p>
    <w:p w14:paraId="36BFEF55">
      <w:pPr>
        <w:pStyle w:val="494"/>
        <w:spacing w:line="240" w:lineRule="auto"/>
        <w:ind w:firstLine="0"/>
        <w:jc w:val="center"/>
        <w:rPr>
          <w:lang w:eastAsia="ru-RU"/>
        </w:rPr>
      </w:pPr>
      <w:r>
        <w:rPr>
          <w:lang w:eastAsia="ru-RU"/>
        </w:rPr>
        <w:drawing>
          <wp:inline distT="0" distB="0" distL="0" distR="0">
            <wp:extent cx="6202680" cy="1153160"/>
            <wp:effectExtent l="0" t="0" r="7620" b="889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Рисунок 68"/>
                    <pic:cNvPicPr>
                      <a:picLocks noChangeAspect="1"/>
                    </pic:cNvPicPr>
                  </pic:nvPicPr>
                  <pic:blipFill>
                    <a:blip r:embed="rId36"/>
                    <a:srcRect t="41645" r="2777"/>
                    <a:stretch>
                      <a:fillRect/>
                    </a:stretch>
                  </pic:blipFill>
                  <pic:spPr>
                    <a:xfrm>
                      <a:off x="0" y="0"/>
                      <a:ext cx="6202680" cy="1153160"/>
                    </a:xfrm>
                    <a:prstGeom prst="rect">
                      <a:avLst/>
                    </a:prstGeom>
                    <a:ln>
                      <a:noFill/>
                    </a:ln>
                  </pic:spPr>
                </pic:pic>
              </a:graphicData>
            </a:graphic>
          </wp:inline>
        </w:drawing>
      </w:r>
    </w:p>
    <w:p w14:paraId="13CFBBC3">
      <w:pPr>
        <w:pStyle w:val="494"/>
        <w:spacing w:line="276" w:lineRule="auto"/>
        <w:jc w:val="center"/>
        <w:rPr>
          <w:bCs/>
          <w:sz w:val="22"/>
          <w:szCs w:val="22"/>
        </w:rPr>
      </w:pPr>
      <w:r>
        <w:rPr>
          <w:bCs/>
          <w:sz w:val="22"/>
          <w:szCs w:val="22"/>
        </w:rPr>
        <w:t>Рисунок. Маршрут №1 «ул. Мичурина – ул. Лапшинская»</w:t>
      </w:r>
    </w:p>
    <w:p w14:paraId="2ECD737B">
      <w:pPr>
        <w:pStyle w:val="494"/>
        <w:spacing w:line="276" w:lineRule="auto"/>
        <w:jc w:val="center"/>
        <w:rPr>
          <w:bCs/>
          <w:sz w:val="22"/>
          <w:szCs w:val="22"/>
        </w:rPr>
      </w:pPr>
    </w:p>
    <w:p w14:paraId="01F6EBD3">
      <w:pPr>
        <w:keepNext/>
        <w:spacing w:line="276" w:lineRule="auto"/>
        <w:rPr>
          <w:rFonts w:ascii="Courier New" w:hAnsi="Courier New" w:cs="Courier New"/>
          <w:sz w:val="22"/>
          <w:szCs w:val="22"/>
        </w:rPr>
      </w:pPr>
      <w:r>
        <w:rPr>
          <w:rFonts w:ascii="Courier New" w:hAnsi="Courier New" w:cs="Courier New"/>
          <w:sz w:val="22"/>
          <w:szCs w:val="22"/>
        </w:rPr>
        <w:t xml:space="preserve">Таблица 1 </w:t>
      </w:r>
      <w:r>
        <w:rPr>
          <w:sz w:val="22"/>
          <w:szCs w:val="22"/>
        </w:rPr>
        <w:t xml:space="preserve">–  </w:t>
      </w:r>
      <w:r>
        <w:rPr>
          <w:rFonts w:ascii="Courier New" w:hAnsi="Courier New" w:cs="Courier New"/>
          <w:sz w:val="22"/>
          <w:szCs w:val="22"/>
        </w:rPr>
        <w:t>Реестр муниципальных автобусных маршрутов регулярных перевозок</w:t>
      </w:r>
    </w:p>
    <w:tbl>
      <w:tblPr>
        <w:tblStyle w:val="12"/>
        <w:tblW w:w="99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846"/>
        <w:gridCol w:w="1701"/>
        <w:gridCol w:w="2410"/>
        <w:gridCol w:w="2551"/>
        <w:gridCol w:w="992"/>
        <w:gridCol w:w="1418"/>
      </w:tblGrid>
      <w:tr w14:paraId="0986B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0" w:hRule="atLeast"/>
          <w:tblHeader/>
        </w:trPr>
        <w:tc>
          <w:tcPr>
            <w:tcW w:w="846" w:type="dxa"/>
            <w:vMerge w:val="restart"/>
            <w:shd w:val="clear" w:color="auto" w:fill="DEEAF6"/>
            <w:vAlign w:val="center"/>
          </w:tcPr>
          <w:p w14:paraId="78C1BB2A">
            <w:pPr>
              <w:pStyle w:val="567"/>
              <w:spacing w:line="276" w:lineRule="auto"/>
              <w:jc w:val="center"/>
              <w:rPr>
                <w:rFonts w:ascii="Courier New" w:hAnsi="Courier New" w:cs="Courier New"/>
                <w:b/>
                <w:sz w:val="20"/>
                <w:szCs w:val="22"/>
              </w:rPr>
            </w:pPr>
            <w:r>
              <w:rPr>
                <w:rFonts w:ascii="Courier New" w:hAnsi="Courier New" w:cs="Courier New"/>
                <w:b/>
                <w:sz w:val="20"/>
                <w:szCs w:val="22"/>
              </w:rPr>
              <w:t>№ </w:t>
            </w:r>
            <w:r>
              <w:rPr>
                <w:rFonts w:ascii="Courier New" w:hAnsi="Courier New" w:cs="Courier New"/>
                <w:b/>
                <w:sz w:val="20"/>
                <w:szCs w:val="22"/>
              </w:rPr>
              <w:br w:type="textWrapping"/>
            </w:r>
            <w:r>
              <w:rPr>
                <w:rFonts w:ascii="Courier New" w:hAnsi="Courier New" w:cs="Courier New"/>
                <w:b/>
                <w:sz w:val="20"/>
                <w:szCs w:val="22"/>
              </w:rPr>
              <w:t>марш-рута</w:t>
            </w:r>
          </w:p>
        </w:tc>
        <w:tc>
          <w:tcPr>
            <w:tcW w:w="1701" w:type="dxa"/>
            <w:vMerge w:val="restart"/>
            <w:shd w:val="clear" w:color="auto" w:fill="DEEAF6"/>
            <w:vAlign w:val="center"/>
          </w:tcPr>
          <w:p w14:paraId="3B363F55">
            <w:pPr>
              <w:pStyle w:val="567"/>
              <w:spacing w:line="276" w:lineRule="auto"/>
              <w:jc w:val="center"/>
              <w:rPr>
                <w:rFonts w:ascii="Courier New" w:hAnsi="Courier New" w:cs="Courier New"/>
                <w:b/>
                <w:sz w:val="20"/>
                <w:szCs w:val="22"/>
              </w:rPr>
            </w:pPr>
            <w:r>
              <w:rPr>
                <w:rFonts w:ascii="Courier New" w:hAnsi="Courier New" w:cs="Courier New"/>
                <w:b/>
                <w:sz w:val="20"/>
                <w:szCs w:val="22"/>
              </w:rPr>
              <w:t>Наименование</w:t>
            </w:r>
          </w:p>
          <w:p w14:paraId="2B288136">
            <w:pPr>
              <w:pStyle w:val="567"/>
              <w:spacing w:line="276" w:lineRule="auto"/>
              <w:jc w:val="center"/>
              <w:rPr>
                <w:rFonts w:ascii="Courier New" w:hAnsi="Courier New" w:cs="Courier New"/>
                <w:b/>
                <w:sz w:val="20"/>
                <w:szCs w:val="22"/>
              </w:rPr>
            </w:pPr>
            <w:r>
              <w:rPr>
                <w:rFonts w:ascii="Courier New" w:hAnsi="Courier New" w:cs="Courier New"/>
                <w:b/>
                <w:sz w:val="20"/>
                <w:szCs w:val="22"/>
              </w:rPr>
              <w:t>маршрута</w:t>
            </w:r>
          </w:p>
        </w:tc>
        <w:tc>
          <w:tcPr>
            <w:tcW w:w="4961" w:type="dxa"/>
            <w:gridSpan w:val="2"/>
            <w:shd w:val="clear" w:color="auto" w:fill="DEEAF6"/>
            <w:vAlign w:val="center"/>
          </w:tcPr>
          <w:p w14:paraId="4BF1CC95">
            <w:pPr>
              <w:pStyle w:val="567"/>
              <w:spacing w:line="276" w:lineRule="auto"/>
              <w:jc w:val="center"/>
              <w:rPr>
                <w:rFonts w:ascii="Courier New" w:hAnsi="Courier New" w:cs="Courier New"/>
                <w:b/>
                <w:sz w:val="20"/>
                <w:szCs w:val="22"/>
              </w:rPr>
            </w:pPr>
            <w:r>
              <w:rPr>
                <w:rFonts w:ascii="Courier New" w:hAnsi="Courier New" w:cs="Courier New"/>
                <w:b/>
                <w:sz w:val="20"/>
                <w:szCs w:val="22"/>
              </w:rPr>
              <w:t>Городские маршруты</w:t>
            </w:r>
          </w:p>
        </w:tc>
        <w:tc>
          <w:tcPr>
            <w:tcW w:w="2410" w:type="dxa"/>
            <w:gridSpan w:val="2"/>
            <w:shd w:val="clear" w:color="auto" w:fill="DEEAF6"/>
            <w:vAlign w:val="center"/>
          </w:tcPr>
          <w:p w14:paraId="16425369">
            <w:pPr>
              <w:pStyle w:val="567"/>
              <w:spacing w:line="276" w:lineRule="auto"/>
              <w:jc w:val="center"/>
              <w:rPr>
                <w:rFonts w:ascii="Courier New" w:hAnsi="Courier New" w:cs="Courier New"/>
                <w:b/>
                <w:sz w:val="20"/>
                <w:szCs w:val="22"/>
              </w:rPr>
            </w:pPr>
            <w:r>
              <w:rPr>
                <w:rFonts w:ascii="Courier New" w:hAnsi="Courier New" w:cs="Courier New"/>
                <w:b/>
                <w:sz w:val="20"/>
                <w:szCs w:val="22"/>
              </w:rPr>
              <w:t>Протяженность маршрута км</w:t>
            </w:r>
          </w:p>
        </w:tc>
      </w:tr>
      <w:tr w14:paraId="1915A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0" w:hRule="atLeast"/>
          <w:tblHeader/>
        </w:trPr>
        <w:tc>
          <w:tcPr>
            <w:tcW w:w="846" w:type="dxa"/>
            <w:vMerge w:val="continue"/>
            <w:shd w:val="clear" w:color="auto" w:fill="DEEAF6"/>
            <w:vAlign w:val="center"/>
          </w:tcPr>
          <w:p w14:paraId="0F2CD6D2">
            <w:pPr>
              <w:pStyle w:val="567"/>
              <w:spacing w:line="276" w:lineRule="auto"/>
              <w:jc w:val="center"/>
              <w:rPr>
                <w:rFonts w:ascii="Courier New" w:hAnsi="Courier New" w:cs="Courier New"/>
                <w:b/>
                <w:sz w:val="20"/>
                <w:szCs w:val="22"/>
              </w:rPr>
            </w:pPr>
          </w:p>
        </w:tc>
        <w:tc>
          <w:tcPr>
            <w:tcW w:w="1701" w:type="dxa"/>
            <w:vMerge w:val="continue"/>
            <w:shd w:val="clear" w:color="auto" w:fill="DEEAF6"/>
            <w:vAlign w:val="center"/>
          </w:tcPr>
          <w:p w14:paraId="4639E6FE">
            <w:pPr>
              <w:pStyle w:val="567"/>
              <w:spacing w:line="276" w:lineRule="auto"/>
              <w:jc w:val="center"/>
              <w:rPr>
                <w:rFonts w:ascii="Courier New" w:hAnsi="Courier New" w:cs="Courier New"/>
                <w:b/>
                <w:sz w:val="20"/>
                <w:szCs w:val="22"/>
              </w:rPr>
            </w:pPr>
          </w:p>
        </w:tc>
        <w:tc>
          <w:tcPr>
            <w:tcW w:w="2410" w:type="dxa"/>
            <w:shd w:val="clear" w:color="auto" w:fill="DEEAF6"/>
            <w:vAlign w:val="center"/>
          </w:tcPr>
          <w:p w14:paraId="365F7AA9">
            <w:pPr>
              <w:pStyle w:val="567"/>
              <w:spacing w:line="276" w:lineRule="auto"/>
              <w:jc w:val="center"/>
              <w:rPr>
                <w:rFonts w:ascii="Courier New" w:hAnsi="Courier New" w:cs="Courier New"/>
                <w:b/>
                <w:sz w:val="20"/>
                <w:szCs w:val="22"/>
              </w:rPr>
            </w:pPr>
            <w:r>
              <w:rPr>
                <w:rFonts w:ascii="Courier New" w:hAnsi="Courier New" w:cs="Courier New"/>
                <w:b/>
                <w:sz w:val="20"/>
                <w:szCs w:val="22"/>
              </w:rPr>
              <w:t xml:space="preserve">Прямое </w:t>
            </w:r>
            <w:r>
              <w:rPr>
                <w:rFonts w:ascii="Courier New" w:hAnsi="Courier New" w:cs="Courier New"/>
                <w:b/>
                <w:sz w:val="20"/>
                <w:szCs w:val="22"/>
              </w:rPr>
              <w:br w:type="textWrapping"/>
            </w:r>
            <w:r>
              <w:rPr>
                <w:rFonts w:ascii="Courier New" w:hAnsi="Courier New" w:cs="Courier New"/>
                <w:b/>
                <w:sz w:val="20"/>
                <w:szCs w:val="22"/>
              </w:rPr>
              <w:t>направление</w:t>
            </w:r>
          </w:p>
        </w:tc>
        <w:tc>
          <w:tcPr>
            <w:tcW w:w="2551" w:type="dxa"/>
            <w:shd w:val="clear" w:color="auto" w:fill="DEEAF6"/>
            <w:vAlign w:val="center"/>
          </w:tcPr>
          <w:p w14:paraId="07F17DD0">
            <w:pPr>
              <w:pStyle w:val="567"/>
              <w:spacing w:line="276" w:lineRule="auto"/>
              <w:jc w:val="center"/>
              <w:rPr>
                <w:rFonts w:ascii="Courier New" w:hAnsi="Courier New" w:cs="Courier New"/>
                <w:b/>
                <w:sz w:val="20"/>
                <w:szCs w:val="22"/>
              </w:rPr>
            </w:pPr>
            <w:r>
              <w:rPr>
                <w:rFonts w:ascii="Courier New" w:hAnsi="Courier New" w:cs="Courier New"/>
                <w:b/>
                <w:sz w:val="20"/>
                <w:szCs w:val="22"/>
              </w:rPr>
              <w:t xml:space="preserve">Обратное </w:t>
            </w:r>
            <w:r>
              <w:rPr>
                <w:rFonts w:ascii="Courier New" w:hAnsi="Courier New" w:cs="Courier New"/>
                <w:b/>
                <w:sz w:val="20"/>
                <w:szCs w:val="22"/>
              </w:rPr>
              <w:br w:type="textWrapping"/>
            </w:r>
            <w:r>
              <w:rPr>
                <w:rFonts w:ascii="Courier New" w:hAnsi="Courier New" w:cs="Courier New"/>
                <w:b/>
                <w:sz w:val="20"/>
                <w:szCs w:val="22"/>
              </w:rPr>
              <w:t>направление</w:t>
            </w:r>
          </w:p>
        </w:tc>
        <w:tc>
          <w:tcPr>
            <w:tcW w:w="992" w:type="dxa"/>
            <w:shd w:val="clear" w:color="auto" w:fill="DEEAF6"/>
            <w:vAlign w:val="center"/>
          </w:tcPr>
          <w:p w14:paraId="567454ED">
            <w:pPr>
              <w:pStyle w:val="567"/>
              <w:spacing w:line="276" w:lineRule="auto"/>
              <w:jc w:val="center"/>
              <w:rPr>
                <w:rFonts w:ascii="Courier New" w:hAnsi="Courier New" w:cs="Courier New"/>
                <w:b/>
                <w:sz w:val="20"/>
                <w:szCs w:val="22"/>
              </w:rPr>
            </w:pPr>
            <w:r>
              <w:rPr>
                <w:rFonts w:ascii="Courier New" w:hAnsi="Courier New" w:cs="Courier New"/>
                <w:b/>
                <w:sz w:val="20"/>
                <w:szCs w:val="22"/>
              </w:rPr>
              <w:t>Прямое направление</w:t>
            </w:r>
          </w:p>
        </w:tc>
        <w:tc>
          <w:tcPr>
            <w:tcW w:w="1418" w:type="dxa"/>
            <w:shd w:val="clear" w:color="auto" w:fill="DEEAF6"/>
            <w:vAlign w:val="center"/>
          </w:tcPr>
          <w:p w14:paraId="47EAE30F">
            <w:pPr>
              <w:pStyle w:val="567"/>
              <w:spacing w:line="276" w:lineRule="auto"/>
              <w:jc w:val="center"/>
              <w:rPr>
                <w:rFonts w:ascii="Courier New" w:hAnsi="Courier New" w:cs="Courier New"/>
                <w:b/>
                <w:sz w:val="20"/>
                <w:szCs w:val="22"/>
              </w:rPr>
            </w:pPr>
            <w:r>
              <w:rPr>
                <w:rFonts w:ascii="Courier New" w:hAnsi="Courier New" w:cs="Courier New"/>
                <w:b/>
                <w:sz w:val="20"/>
                <w:szCs w:val="22"/>
              </w:rPr>
              <w:t>Обратное направление</w:t>
            </w:r>
          </w:p>
        </w:tc>
      </w:tr>
      <w:tr w14:paraId="0D2AF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 w:hRule="atLeast"/>
        </w:trPr>
        <w:tc>
          <w:tcPr>
            <w:tcW w:w="846" w:type="dxa"/>
            <w:vAlign w:val="center"/>
          </w:tcPr>
          <w:p w14:paraId="6E3E56AB">
            <w:pPr>
              <w:pStyle w:val="567"/>
              <w:spacing w:line="276" w:lineRule="auto"/>
              <w:jc w:val="center"/>
              <w:rPr>
                <w:rFonts w:ascii="Courier New" w:hAnsi="Courier New" w:cs="Courier New"/>
                <w:sz w:val="20"/>
                <w:szCs w:val="22"/>
              </w:rPr>
            </w:pPr>
            <w:r>
              <w:rPr>
                <w:rFonts w:ascii="Courier New" w:hAnsi="Courier New" w:cs="Courier New"/>
                <w:sz w:val="20"/>
                <w:szCs w:val="22"/>
              </w:rPr>
              <w:t>1</w:t>
            </w:r>
          </w:p>
        </w:tc>
        <w:tc>
          <w:tcPr>
            <w:tcW w:w="1701" w:type="dxa"/>
            <w:vAlign w:val="center"/>
          </w:tcPr>
          <w:p w14:paraId="688FD854">
            <w:pPr>
              <w:pStyle w:val="567"/>
              <w:spacing w:line="276" w:lineRule="auto"/>
              <w:jc w:val="center"/>
              <w:rPr>
                <w:rFonts w:ascii="Courier New" w:hAnsi="Courier New" w:cs="Courier New"/>
                <w:sz w:val="20"/>
                <w:szCs w:val="22"/>
              </w:rPr>
            </w:pPr>
            <w:r>
              <w:rPr>
                <w:rFonts w:ascii="Courier New" w:hAnsi="Courier New" w:cs="Courier New"/>
                <w:sz w:val="20"/>
                <w:szCs w:val="22"/>
              </w:rPr>
              <w:t>Улица Мичурина → Лапшинская улица</w:t>
            </w:r>
          </w:p>
        </w:tc>
        <w:tc>
          <w:tcPr>
            <w:tcW w:w="4961" w:type="dxa"/>
            <w:gridSpan w:val="2"/>
            <w:vAlign w:val="center"/>
          </w:tcPr>
          <w:p w14:paraId="77BB2892">
            <w:pPr>
              <w:pStyle w:val="567"/>
              <w:spacing w:line="276" w:lineRule="auto"/>
              <w:jc w:val="center"/>
              <w:rPr>
                <w:rFonts w:ascii="Courier New" w:hAnsi="Courier New" w:cs="Courier New"/>
                <w:sz w:val="20"/>
                <w:szCs w:val="22"/>
              </w:rPr>
            </w:pPr>
            <w:r>
              <w:rPr>
                <w:rFonts w:ascii="Courier New" w:hAnsi="Courier New" w:cs="Courier New"/>
                <w:sz w:val="20"/>
                <w:szCs w:val="22"/>
              </w:rPr>
              <w:t>улица Мичурина – кафе «Кристалл» - Зелёная улица – кафе «Кристалл» - улица 9 Мая – улица Юбилейная – Почта – БПК – Хлебозавод – Котельная №6 – Школа №2 – ул. Нефтяников – ул. Чапаева (рынок) – Больница – Кинотеатр «Космос» - Детский сад №1 – Кафе «Черный кот» (Лесхоз) – Магазин «Ивушка» - Магазин «Казачий» (ул. Ленина) – улица Овражная – Дачи ЗПЗ – улица Степная – улица Волгоградская – улица Калинина – улица Колесная – Сельхозтехника – улица Некрицухина – улица Лапшинская</w:t>
            </w:r>
          </w:p>
          <w:p w14:paraId="73C9EA66">
            <w:pPr>
              <w:pStyle w:val="567"/>
              <w:spacing w:line="276" w:lineRule="auto"/>
              <w:jc w:val="center"/>
              <w:rPr>
                <w:rFonts w:ascii="Courier New" w:hAnsi="Courier New" w:cs="Courier New"/>
                <w:sz w:val="20"/>
                <w:szCs w:val="22"/>
              </w:rPr>
            </w:pPr>
          </w:p>
          <w:p w14:paraId="716AF23E">
            <w:pPr>
              <w:pStyle w:val="567"/>
              <w:spacing w:line="276" w:lineRule="auto"/>
              <w:jc w:val="center"/>
              <w:rPr>
                <w:rFonts w:ascii="Courier New" w:hAnsi="Courier New" w:cs="Courier New"/>
                <w:sz w:val="20"/>
                <w:szCs w:val="22"/>
              </w:rPr>
            </w:pPr>
            <w:r>
              <w:rPr>
                <w:rFonts w:ascii="Courier New" w:hAnsi="Courier New" w:cs="Courier New"/>
                <w:sz w:val="20"/>
                <w:szCs w:val="22"/>
              </w:rPr>
              <w:t>(28 остановка)</w:t>
            </w:r>
          </w:p>
        </w:tc>
        <w:tc>
          <w:tcPr>
            <w:tcW w:w="992" w:type="dxa"/>
            <w:vAlign w:val="center"/>
          </w:tcPr>
          <w:p w14:paraId="2EDC2BA9">
            <w:pPr>
              <w:pStyle w:val="567"/>
              <w:spacing w:line="276" w:lineRule="auto"/>
              <w:jc w:val="center"/>
              <w:rPr>
                <w:rFonts w:ascii="Courier New" w:hAnsi="Courier New" w:cs="Courier New"/>
                <w:sz w:val="20"/>
                <w:szCs w:val="22"/>
              </w:rPr>
            </w:pPr>
            <w:r>
              <w:rPr>
                <w:rFonts w:ascii="Courier New" w:hAnsi="Courier New" w:cs="Courier New"/>
                <w:sz w:val="20"/>
                <w:szCs w:val="22"/>
              </w:rPr>
              <w:t>15,57</w:t>
            </w:r>
          </w:p>
        </w:tc>
        <w:tc>
          <w:tcPr>
            <w:tcW w:w="1418" w:type="dxa"/>
            <w:vAlign w:val="center"/>
          </w:tcPr>
          <w:p w14:paraId="4F83C50A">
            <w:pPr>
              <w:pStyle w:val="567"/>
              <w:spacing w:line="276" w:lineRule="auto"/>
              <w:jc w:val="center"/>
              <w:rPr>
                <w:rFonts w:ascii="Courier New" w:hAnsi="Courier New" w:cs="Courier New"/>
                <w:sz w:val="20"/>
                <w:szCs w:val="22"/>
              </w:rPr>
            </w:pPr>
            <w:r>
              <w:rPr>
                <w:rFonts w:ascii="Courier New" w:hAnsi="Courier New" w:cs="Courier New"/>
                <w:sz w:val="20"/>
                <w:szCs w:val="22"/>
              </w:rPr>
              <w:t>15,53</w:t>
            </w:r>
          </w:p>
        </w:tc>
      </w:tr>
    </w:tbl>
    <w:p w14:paraId="1EF3970F">
      <w:pPr>
        <w:pStyle w:val="494"/>
        <w:spacing w:line="276" w:lineRule="auto"/>
        <w:jc w:val="center"/>
        <w:rPr>
          <w:bCs/>
          <w:sz w:val="22"/>
          <w:szCs w:val="22"/>
        </w:rPr>
      </w:pPr>
    </w:p>
    <w:p w14:paraId="01470AC4">
      <w:pPr>
        <w:pStyle w:val="494"/>
        <w:spacing w:line="276" w:lineRule="auto"/>
        <w:ind w:firstLine="709"/>
        <w:rPr>
          <w:sz w:val="22"/>
          <w:szCs w:val="22"/>
        </w:rPr>
      </w:pPr>
      <w:r>
        <w:rPr>
          <w:sz w:val="22"/>
          <w:szCs w:val="22"/>
        </w:rPr>
        <w:t>Характер и цели передвижения населения городского поселения г. Котово не менялись последние несколько лет, таким образом, можно судить и о малоизменности транспортного спроса.</w:t>
      </w:r>
    </w:p>
    <w:p w14:paraId="1D74AFA9">
      <w:pPr>
        <w:pStyle w:val="494"/>
        <w:spacing w:line="276" w:lineRule="auto"/>
        <w:ind w:firstLine="709"/>
        <w:rPr>
          <w:sz w:val="22"/>
          <w:szCs w:val="22"/>
        </w:rPr>
      </w:pPr>
      <w:r>
        <w:rPr>
          <w:sz w:val="22"/>
          <w:szCs w:val="22"/>
        </w:rPr>
        <w:t>Происходящие изменения спроса на передвижения в городе Котово свидетельствуют о том, что увеличивается доля населения, удовлетворяющая свои потребности в передвижениях на индивидуальных автомобилях. В связи с этим необходима разработка и внедрение мер, направленных на повышение привлекательности общественного пассажирского транспорта и его инфраструктуры, расширение спектра оказания услуг по перевозкам пассажиров социальной группы населения.</w:t>
      </w:r>
    </w:p>
    <w:p w14:paraId="2083B18D">
      <w:pPr>
        <w:pStyle w:val="547"/>
        <w:tabs>
          <w:tab w:val="left" w:pos="0"/>
          <w:tab w:val="clear" w:pos="1418"/>
        </w:tabs>
        <w:spacing w:after="120" w:line="329" w:lineRule="auto"/>
        <w:ind w:firstLine="709"/>
        <w:outlineLvl w:val="2"/>
        <w:rPr>
          <w:rFonts w:ascii="HeliosCond" w:hAnsi="HeliosCond" w:cs="Times New Roman"/>
          <w:color w:val="2E75B6" w:themeColor="accent1" w:themeShade="BF"/>
          <w:sz w:val="22"/>
          <w:szCs w:val="22"/>
          <w:lang w:eastAsia="ru-RU"/>
        </w:rPr>
      </w:pPr>
      <w:bookmarkStart w:id="20" w:name="_Toc185280264"/>
      <w:bookmarkStart w:id="21" w:name="_Toc183183518"/>
      <w:r>
        <w:rPr>
          <w:rFonts w:ascii="HeliosCond" w:hAnsi="HeliosCond" w:cs="Times New Roman"/>
          <w:color w:val="2E75B6" w:themeColor="accent1" w:themeShade="BF"/>
          <w:sz w:val="22"/>
          <w:szCs w:val="22"/>
          <w:lang w:eastAsia="ru-RU"/>
        </w:rPr>
        <w:t>Железнодорожный транспорт</w:t>
      </w:r>
      <w:bookmarkEnd w:id="20"/>
      <w:bookmarkEnd w:id="21"/>
    </w:p>
    <w:p w14:paraId="773F3451">
      <w:pPr>
        <w:autoSpaceDE w:val="0"/>
        <w:autoSpaceDN w:val="0"/>
        <w:adjustRightInd w:val="0"/>
        <w:spacing w:line="276" w:lineRule="auto"/>
        <w:ind w:firstLine="709"/>
        <w:jc w:val="both"/>
        <w:rPr>
          <w:rFonts w:ascii="Courier New" w:hAnsi="Courier New" w:cs="Courier New"/>
          <w:sz w:val="22"/>
          <w:szCs w:val="22"/>
        </w:rPr>
      </w:pPr>
      <w:r>
        <w:rPr>
          <w:rFonts w:ascii="Courier New" w:hAnsi="Courier New" w:cs="Courier New"/>
          <w:sz w:val="22"/>
          <w:szCs w:val="22"/>
        </w:rPr>
        <w:t>Железнодорожное сообщение расположено вне городской черты. Ближайшая железнодорожная станция к г. Котово — это станция Лапшинская при одноименном посёлке железнодорожной станции.</w:t>
      </w:r>
    </w:p>
    <w:p w14:paraId="4EC6F190">
      <w:pPr>
        <w:autoSpaceDE w:val="0"/>
        <w:autoSpaceDN w:val="0"/>
        <w:adjustRightInd w:val="0"/>
        <w:spacing w:line="276" w:lineRule="auto"/>
        <w:ind w:firstLine="709"/>
        <w:jc w:val="both"/>
        <w:rPr>
          <w:rFonts w:ascii="Courier New" w:hAnsi="Courier New" w:cs="Courier New"/>
          <w:sz w:val="22"/>
          <w:szCs w:val="22"/>
        </w:rPr>
      </w:pPr>
      <w:r>
        <w:rPr>
          <w:rFonts w:ascii="Courier New" w:hAnsi="Courier New" w:cs="Courier New"/>
          <w:sz w:val="22"/>
          <w:szCs w:val="22"/>
        </w:rPr>
        <w:t>Расстояние от г. Котово до станции Лапшинская по трассе составляет 17 км, а по прямой - 14 км. Расчетное время преодоления расстояния между городом Котово и железнодорожной станцией Лапшинская на машине составляет 17 минут.</w:t>
      </w:r>
    </w:p>
    <w:p w14:paraId="350A11E3">
      <w:pPr>
        <w:autoSpaceDE w:val="0"/>
        <w:autoSpaceDN w:val="0"/>
        <w:adjustRightInd w:val="0"/>
        <w:spacing w:line="276" w:lineRule="auto"/>
        <w:ind w:firstLine="709"/>
        <w:jc w:val="both"/>
        <w:rPr>
          <w:rFonts w:ascii="Courier New" w:hAnsi="Courier New" w:cs="Courier New"/>
          <w:sz w:val="22"/>
          <w:szCs w:val="22"/>
        </w:rPr>
      </w:pPr>
      <w:r>
        <w:rPr>
          <w:rFonts w:ascii="Courier New" w:hAnsi="Courier New" w:cs="Courier New"/>
          <w:sz w:val="22"/>
          <w:szCs w:val="22"/>
        </w:rPr>
        <w:t>Лапшинская — железнодорожная станция Приволжской железной дороги на линии Балашов I — Петров Вал.</w:t>
      </w:r>
    </w:p>
    <w:p w14:paraId="5E5D103F">
      <w:pPr>
        <w:autoSpaceDE w:val="0"/>
        <w:autoSpaceDN w:val="0"/>
        <w:adjustRightInd w:val="0"/>
        <w:spacing w:line="276" w:lineRule="auto"/>
        <w:ind w:firstLine="709"/>
        <w:jc w:val="both"/>
        <w:rPr>
          <w:rFonts w:ascii="Courier New" w:hAnsi="Courier New" w:cs="Courier New"/>
          <w:sz w:val="22"/>
          <w:szCs w:val="22"/>
        </w:rPr>
      </w:pPr>
      <w:r>
        <w:rPr>
          <w:rFonts w:ascii="Courier New" w:hAnsi="Courier New" w:cs="Courier New"/>
          <w:sz w:val="22"/>
          <w:szCs w:val="22"/>
        </w:rPr>
        <w:t>Относится к Волгоградскому региону железной дороги.</w:t>
      </w:r>
    </w:p>
    <w:p w14:paraId="33453879">
      <w:pPr>
        <w:autoSpaceDE w:val="0"/>
        <w:autoSpaceDN w:val="0"/>
        <w:adjustRightInd w:val="0"/>
        <w:spacing w:line="276" w:lineRule="auto"/>
        <w:ind w:firstLine="709"/>
        <w:jc w:val="both"/>
        <w:rPr>
          <w:rFonts w:ascii="Courier New" w:hAnsi="Courier New" w:cs="Courier New"/>
          <w:sz w:val="22"/>
          <w:szCs w:val="22"/>
        </w:rPr>
      </w:pPr>
      <w:r>
        <w:rPr>
          <w:rFonts w:ascii="Courier New" w:hAnsi="Courier New" w:cs="Courier New"/>
          <w:sz w:val="22"/>
          <w:szCs w:val="22"/>
        </w:rPr>
        <w:t>Линия не электрифицирована, пассажирское движение обслуживается тепловозами ТЭП70 приписки ТЧ Волгоград, грузовое движение практически отсутствует, вывоз грузов осуществляется на станцию Петров Вал тепловозами 2ТЭ10М и ЧМЭ3.</w:t>
      </w:r>
    </w:p>
    <w:p w14:paraId="450CB874">
      <w:pPr>
        <w:autoSpaceDE w:val="0"/>
        <w:autoSpaceDN w:val="0"/>
        <w:adjustRightInd w:val="0"/>
        <w:spacing w:line="276" w:lineRule="auto"/>
        <w:ind w:firstLine="709"/>
        <w:jc w:val="both"/>
        <w:rPr>
          <w:rFonts w:ascii="Courier New" w:hAnsi="Courier New" w:cs="Courier New"/>
          <w:sz w:val="22"/>
          <w:szCs w:val="22"/>
        </w:rPr>
      </w:pPr>
      <w:r>
        <w:rPr>
          <w:rFonts w:ascii="Courier New" w:hAnsi="Courier New" w:cs="Courier New"/>
          <w:sz w:val="22"/>
          <w:szCs w:val="22"/>
        </w:rPr>
        <w:t>На станции начинается подъездной путь большой протяжённости к газоперерабатывающему заводу в городе Котово.</w:t>
      </w:r>
    </w:p>
    <w:p w14:paraId="412DF35C">
      <w:pPr>
        <w:autoSpaceDE w:val="0"/>
        <w:autoSpaceDN w:val="0"/>
        <w:adjustRightInd w:val="0"/>
        <w:spacing w:line="276" w:lineRule="auto"/>
        <w:jc w:val="center"/>
        <w:rPr>
          <w:rFonts w:ascii="Courier New" w:hAnsi="Courier New" w:cs="Courier New"/>
          <w:sz w:val="22"/>
          <w:szCs w:val="22"/>
        </w:rPr>
      </w:pPr>
      <w:r>
        <w:rPr>
          <w:rFonts w:ascii="Courier New" w:hAnsi="Courier New" w:cs="Courier New"/>
          <w:sz w:val="22"/>
          <w:szCs w:val="22"/>
          <w:lang w:eastAsia="ru-RU"/>
        </w:rPr>
        <w:drawing>
          <wp:inline distT="0" distB="0" distL="0" distR="0">
            <wp:extent cx="5867400" cy="2828925"/>
            <wp:effectExtent l="0" t="0" r="0" b="9525"/>
            <wp:docPr id="1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Рисунок 1"/>
                    <pic:cNvPicPr>
                      <a:picLocks noChangeAspect="1" noChangeArrowheads="1"/>
                    </pic:cNvPicPr>
                  </pic:nvPicPr>
                  <pic:blipFill>
                    <a:blip r:embed="rId37" cstate="print">
                      <a:extLst>
                        <a:ext uri="{28A0092B-C50C-407E-A947-70E740481C1C}">
                          <a14:useLocalDpi xmlns:a14="http://schemas.microsoft.com/office/drawing/2010/main" val="0"/>
                        </a:ext>
                      </a:extLst>
                    </a:blip>
                    <a:srcRect l="9068" t="17139" r="5421" b="9377"/>
                    <a:stretch>
                      <a:fillRect/>
                    </a:stretch>
                  </pic:blipFill>
                  <pic:spPr>
                    <a:xfrm>
                      <a:off x="0" y="0"/>
                      <a:ext cx="5867400" cy="2828925"/>
                    </a:xfrm>
                    <a:prstGeom prst="rect">
                      <a:avLst/>
                    </a:prstGeom>
                    <a:noFill/>
                    <a:ln>
                      <a:noFill/>
                    </a:ln>
                  </pic:spPr>
                </pic:pic>
              </a:graphicData>
            </a:graphic>
          </wp:inline>
        </w:drawing>
      </w:r>
    </w:p>
    <w:p w14:paraId="1ADDE64B">
      <w:pPr>
        <w:autoSpaceDE w:val="0"/>
        <w:autoSpaceDN w:val="0"/>
        <w:adjustRightInd w:val="0"/>
        <w:spacing w:line="276" w:lineRule="auto"/>
        <w:jc w:val="center"/>
        <w:rPr>
          <w:rFonts w:ascii="Courier New" w:hAnsi="Courier New" w:cs="Courier New"/>
          <w:sz w:val="22"/>
          <w:szCs w:val="22"/>
        </w:rPr>
      </w:pPr>
      <w:r>
        <w:rPr>
          <w:rFonts w:ascii="Courier New" w:hAnsi="Courier New" w:cs="Courier New"/>
          <w:sz w:val="22"/>
          <w:szCs w:val="22"/>
        </w:rPr>
        <w:t xml:space="preserve">Рисунок. Расстояние от г. Котово до железнодорожной </w:t>
      </w:r>
    </w:p>
    <w:p w14:paraId="4DD884DE">
      <w:pPr>
        <w:autoSpaceDE w:val="0"/>
        <w:autoSpaceDN w:val="0"/>
        <w:adjustRightInd w:val="0"/>
        <w:spacing w:line="276" w:lineRule="auto"/>
        <w:jc w:val="center"/>
        <w:rPr>
          <w:rFonts w:ascii="Courier New" w:hAnsi="Courier New" w:cs="Courier New"/>
          <w:sz w:val="22"/>
          <w:szCs w:val="22"/>
        </w:rPr>
      </w:pPr>
      <w:r>
        <w:rPr>
          <w:rFonts w:ascii="Courier New" w:hAnsi="Courier New" w:cs="Courier New"/>
          <w:sz w:val="22"/>
          <w:szCs w:val="22"/>
        </w:rPr>
        <w:t>станции «Лапшинская» в с.п. Лапшинская</w:t>
      </w:r>
    </w:p>
    <w:p w14:paraId="3758909A">
      <w:pPr>
        <w:pStyle w:val="547"/>
        <w:tabs>
          <w:tab w:val="left" w:pos="0"/>
          <w:tab w:val="clear" w:pos="1418"/>
        </w:tabs>
        <w:spacing w:after="120" w:line="329" w:lineRule="auto"/>
        <w:ind w:firstLine="709"/>
        <w:outlineLvl w:val="2"/>
        <w:rPr>
          <w:rFonts w:ascii="HeliosCond" w:hAnsi="HeliosCond" w:cs="Times New Roman"/>
          <w:color w:val="2E75B6" w:themeColor="accent1" w:themeShade="BF"/>
          <w:sz w:val="22"/>
          <w:szCs w:val="22"/>
          <w:lang w:eastAsia="ru-RU"/>
        </w:rPr>
      </w:pPr>
      <w:bookmarkStart w:id="22" w:name="_Toc185280265"/>
      <w:bookmarkStart w:id="23" w:name="_Toc183183519"/>
      <w:r>
        <w:rPr>
          <w:rFonts w:ascii="HeliosCond" w:hAnsi="HeliosCond" w:cs="Times New Roman"/>
          <w:color w:val="2E75B6" w:themeColor="accent1" w:themeShade="BF"/>
          <w:sz w:val="22"/>
          <w:szCs w:val="22"/>
          <w:lang w:eastAsia="ru-RU"/>
        </w:rPr>
        <w:t>Автомобильный транспорт</w:t>
      </w:r>
      <w:bookmarkEnd w:id="22"/>
      <w:bookmarkEnd w:id="23"/>
    </w:p>
    <w:p w14:paraId="5BB044FA">
      <w:pPr>
        <w:pStyle w:val="494"/>
        <w:spacing w:line="276" w:lineRule="auto"/>
        <w:ind w:firstLine="709"/>
        <w:rPr>
          <w:sz w:val="22"/>
          <w:szCs w:val="22"/>
        </w:rPr>
      </w:pPr>
      <w:r>
        <w:rPr>
          <w:sz w:val="22"/>
          <w:szCs w:val="22"/>
        </w:rPr>
        <w:t>Транспортная система муниципального образования город Котово представлена автомобильным транспортом и сетью автомобильных путей сообщения. В городе функционирует маршрутное сообщение. Все важнейшие направления по трудовым и культурно-бытовым связям обслуживаются маршрутами городского транспорта.</w:t>
      </w:r>
    </w:p>
    <w:p w14:paraId="14530D47">
      <w:pPr>
        <w:pStyle w:val="494"/>
        <w:spacing w:line="276" w:lineRule="auto"/>
        <w:ind w:firstLine="709"/>
        <w:rPr>
          <w:sz w:val="22"/>
          <w:szCs w:val="22"/>
        </w:rPr>
      </w:pPr>
      <w:r>
        <w:rPr>
          <w:sz w:val="22"/>
          <w:szCs w:val="22"/>
        </w:rPr>
        <w:t xml:space="preserve">Транспортную инфраструктуру </w:t>
      </w:r>
      <w:r>
        <w:rPr>
          <w:rFonts w:ascii="HeliosCond" w:hAnsi="HeliosCond"/>
          <w:sz w:val="22"/>
          <w:szCs w:val="22"/>
          <w:lang w:eastAsia="ru-RU"/>
        </w:rPr>
        <w:t xml:space="preserve">городского поселения </w:t>
      </w:r>
      <w:r>
        <w:rPr>
          <w:sz w:val="22"/>
          <w:szCs w:val="22"/>
        </w:rPr>
        <w:t>Котово образуют линии, сооружения и устройства внешнего и городского транспорта. Внешние грузовые и пассажирские перевозки осуществляются автомобильным транспортом.</w:t>
      </w:r>
    </w:p>
    <w:p w14:paraId="51312A31">
      <w:pPr>
        <w:pStyle w:val="494"/>
        <w:spacing w:line="276" w:lineRule="auto"/>
        <w:ind w:firstLine="709"/>
        <w:rPr>
          <w:sz w:val="22"/>
          <w:szCs w:val="22"/>
        </w:rPr>
      </w:pPr>
      <w:r>
        <w:rPr>
          <w:b/>
          <w:sz w:val="22"/>
          <w:szCs w:val="22"/>
        </w:rPr>
        <w:t>Транзитные междугородние маршруты в г. Котово:</w:t>
      </w:r>
      <w:r>
        <w:rPr>
          <w:sz w:val="22"/>
          <w:szCs w:val="22"/>
        </w:rPr>
        <w:t xml:space="preserve"> Камышин - Петров Вал - Котово (Волгоградская обл.) - Жирновск - Елань - Новоаннинский - Новониколаевский (Волгоградская область) - Борисоглебск - Тамбов - Первомайский (Тамбовская область) - Михайлов – Москва; Волжский - Камышин - Котово (Волгоградская обл.); Камышин - Петров Вал - Котово (Волгоградская обл.) - Михайловка - Новоаннинский - Новониколаевский (Волгоградская область) – Урюпинск; Жирновск - Красный Яр (Жирновский район) - Котово (Волгоградская обл.) - Петров Вал – Волгоград; Камышин - Петров Вал - Котово (Волгоградская обл.) - Михайловка - Тамбов - Первомайский (Тамбовская область) - Михайлов – Москва; Камышин - Петров Вал - Котово (Волгоградская обл.) - Красный Яр (Жирновский район) - Жирновск - Рудня (Волгоградская область); Камышин - Петров Вал - Котово (Волгоградская обл.) - Красный Яр (Жирновский район) - Жирновск - Рудня (Волгоградская область) - Елань.</w:t>
      </w:r>
    </w:p>
    <w:p w14:paraId="662C8BFD">
      <w:pPr>
        <w:pStyle w:val="494"/>
        <w:spacing w:line="276" w:lineRule="auto"/>
        <w:ind w:firstLine="709"/>
        <w:rPr>
          <w:sz w:val="22"/>
          <w:szCs w:val="22"/>
        </w:rPr>
      </w:pPr>
      <w:r>
        <w:rPr>
          <w:b/>
          <w:sz w:val="22"/>
          <w:szCs w:val="22"/>
        </w:rPr>
        <w:t>Пригородные маршруты, обслуживающих город Котово:</w:t>
      </w:r>
      <w:r>
        <w:rPr>
          <w:sz w:val="22"/>
          <w:szCs w:val="22"/>
        </w:rPr>
        <w:t xml:space="preserve"> Камышин - Котово (Волгоградская обл.); Камышин - Петров Вал - Котово (Волгоградская обл.) – Михайловка; Рудня (Волгоградская область) - Жирновск - Красный Яр (Жирновский район) - Котово (Волгоградская обл.) - Петров Вал – Волгоград.</w:t>
      </w:r>
    </w:p>
    <w:p w14:paraId="56036238">
      <w:pPr>
        <w:spacing w:line="276" w:lineRule="auto"/>
        <w:ind w:firstLine="709"/>
        <w:rPr>
          <w:rFonts w:ascii="Courier New" w:hAnsi="Courier New" w:cs="Courier New"/>
          <w:sz w:val="22"/>
          <w:szCs w:val="22"/>
          <w:shd w:val="clear" w:color="auto" w:fill="FFFFFF"/>
        </w:rPr>
      </w:pPr>
      <w:r>
        <w:rPr>
          <w:rFonts w:ascii="Courier New" w:hAnsi="Courier New" w:cs="Courier New"/>
          <w:sz w:val="22"/>
          <w:szCs w:val="22"/>
          <w:shd w:val="clear" w:color="auto" w:fill="FFFFFF"/>
        </w:rPr>
        <w:t>Автобусная маршрутная сеть насчитывает 2 городских маршрута, 1 городской сезонный маршрут и 10 пригородных маршрутов.</w:t>
      </w:r>
    </w:p>
    <w:p w14:paraId="5ADBDB1B">
      <w:pPr>
        <w:spacing w:line="276" w:lineRule="auto"/>
        <w:ind w:firstLine="709"/>
        <w:rPr>
          <w:rFonts w:ascii="Courier New" w:hAnsi="Courier New" w:cs="Courier New"/>
          <w:sz w:val="22"/>
          <w:szCs w:val="22"/>
          <w:shd w:val="clear" w:color="auto" w:fill="FFFFFF"/>
        </w:rPr>
      </w:pPr>
      <w:r>
        <w:rPr>
          <w:rFonts w:ascii="Courier New" w:hAnsi="Courier New" w:cs="Courier New"/>
          <w:sz w:val="22"/>
          <w:szCs w:val="22"/>
          <w:shd w:val="clear" w:color="auto" w:fill="FFFFFF"/>
        </w:rPr>
        <w:t xml:space="preserve">В целом состояние дорожной сети является удовлетворительным. Техническое состояние многих дорог и мостовых сооружений находится в неудовлетворительном состоянии. </w:t>
      </w:r>
    </w:p>
    <w:p w14:paraId="3F716FB4">
      <w:pPr>
        <w:spacing w:line="276" w:lineRule="auto"/>
        <w:ind w:firstLine="709"/>
        <w:jc w:val="both"/>
        <w:rPr>
          <w:rFonts w:ascii="Courier New" w:hAnsi="Courier New" w:cs="Courier New"/>
          <w:sz w:val="22"/>
          <w:szCs w:val="22"/>
        </w:rPr>
      </w:pPr>
      <w:r>
        <w:rPr>
          <w:rFonts w:ascii="Courier New" w:hAnsi="Courier New" w:cs="Courier New"/>
          <w:b/>
          <w:sz w:val="22"/>
          <w:szCs w:val="22"/>
          <w:shd w:val="clear" w:color="auto" w:fill="FFFFFF"/>
        </w:rPr>
        <w:t xml:space="preserve">Воздушный и водный транспорт. </w:t>
      </w:r>
      <w:r>
        <w:rPr>
          <w:rFonts w:ascii="Courier New" w:hAnsi="Courier New" w:cs="Courier New"/>
          <w:sz w:val="22"/>
          <w:szCs w:val="22"/>
        </w:rPr>
        <w:t xml:space="preserve">Воздушный и водный транспорт в г. Котово не используется. </w:t>
      </w:r>
    </w:p>
    <w:p w14:paraId="7DD71E82">
      <w:pPr>
        <w:autoSpaceDE w:val="0"/>
        <w:autoSpaceDN w:val="0"/>
        <w:adjustRightInd w:val="0"/>
        <w:spacing w:line="276" w:lineRule="auto"/>
        <w:ind w:firstLine="709"/>
        <w:jc w:val="both"/>
        <w:rPr>
          <w:rFonts w:ascii="Courier New" w:hAnsi="Courier New" w:cs="Courier New"/>
          <w:sz w:val="22"/>
          <w:szCs w:val="22"/>
        </w:rPr>
      </w:pPr>
      <w:r>
        <w:rPr>
          <w:rFonts w:ascii="Courier New" w:hAnsi="Courier New" w:cs="Courier New"/>
          <w:sz w:val="22"/>
          <w:szCs w:val="22"/>
        </w:rPr>
        <w:t>Ближайший аэропорт к городу — Центральный (RTW) в г. Саратов. Аэропорт может обслуживать как местные, так и международные рейсы. Расположен всего в 197.39 км от центра города Котово.</w:t>
      </w:r>
    </w:p>
    <w:p w14:paraId="40BA646D">
      <w:pPr>
        <w:autoSpaceDE w:val="0"/>
        <w:autoSpaceDN w:val="0"/>
        <w:adjustRightInd w:val="0"/>
        <w:spacing w:line="276" w:lineRule="auto"/>
        <w:ind w:firstLine="709"/>
        <w:jc w:val="both"/>
        <w:rPr>
          <w:rFonts w:ascii="Courier New" w:hAnsi="Courier New" w:cs="Courier New"/>
          <w:sz w:val="22"/>
          <w:szCs w:val="22"/>
        </w:rPr>
      </w:pPr>
      <w:r>
        <w:rPr>
          <w:rFonts w:ascii="Courier New" w:hAnsi="Courier New" w:cs="Courier New"/>
          <w:sz w:val="22"/>
          <w:szCs w:val="22"/>
        </w:rPr>
        <w:t>Второй по удаленности аэропорт — Красный Кут (КСЫ). Удаленность от центра города Котово — 200.55 км.</w:t>
      </w:r>
    </w:p>
    <w:p w14:paraId="49AB8589">
      <w:pPr>
        <w:autoSpaceDE w:val="0"/>
        <w:autoSpaceDN w:val="0"/>
        <w:adjustRightInd w:val="0"/>
        <w:spacing w:line="276" w:lineRule="auto"/>
        <w:jc w:val="center"/>
        <w:rPr>
          <w:rFonts w:ascii="Courier New" w:hAnsi="Courier New" w:cs="Courier New"/>
          <w:sz w:val="22"/>
          <w:szCs w:val="22"/>
        </w:rPr>
      </w:pPr>
      <w:r>
        <w:rPr>
          <w:rFonts w:ascii="Courier New" w:hAnsi="Courier New" w:cs="Courier New"/>
          <w:sz w:val="22"/>
          <w:szCs w:val="22"/>
          <w:lang w:eastAsia="ru-RU"/>
        </w:rPr>
        <w:drawing>
          <wp:inline distT="0" distB="0" distL="0" distR="0">
            <wp:extent cx="6353175" cy="3218180"/>
            <wp:effectExtent l="0" t="0" r="0" b="1270"/>
            <wp:docPr id="1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Рисунок 2"/>
                    <pic:cNvPicPr>
                      <a:picLocks noChangeAspect="1" noChangeArrowheads="1"/>
                    </pic:cNvPicPr>
                  </pic:nvPicPr>
                  <pic:blipFill>
                    <a:blip r:embed="rId38" cstate="print">
                      <a:extLst>
                        <a:ext uri="{28A0092B-C50C-407E-A947-70E740481C1C}">
                          <a14:useLocalDpi xmlns:a14="http://schemas.microsoft.com/office/drawing/2010/main" val="0"/>
                        </a:ext>
                      </a:extLst>
                    </a:blip>
                    <a:srcRect l="28847" t="29666" r="2840" b="5237"/>
                    <a:stretch>
                      <a:fillRect/>
                    </a:stretch>
                  </pic:blipFill>
                  <pic:spPr>
                    <a:xfrm>
                      <a:off x="0" y="0"/>
                      <a:ext cx="6403810" cy="3243862"/>
                    </a:xfrm>
                    <a:prstGeom prst="rect">
                      <a:avLst/>
                    </a:prstGeom>
                    <a:noFill/>
                    <a:ln>
                      <a:noFill/>
                    </a:ln>
                  </pic:spPr>
                </pic:pic>
              </a:graphicData>
            </a:graphic>
          </wp:inline>
        </w:drawing>
      </w:r>
    </w:p>
    <w:p w14:paraId="542EADBD">
      <w:pPr>
        <w:pStyle w:val="494"/>
        <w:spacing w:line="276" w:lineRule="auto"/>
        <w:rPr>
          <w:sz w:val="22"/>
          <w:szCs w:val="22"/>
        </w:rPr>
      </w:pPr>
      <w:r>
        <w:rPr>
          <w:sz w:val="22"/>
          <w:szCs w:val="22"/>
        </w:rPr>
        <w:t xml:space="preserve">Рисунок. Расположение ближайших аэропортов к г. Котово на карте </w:t>
      </w:r>
    </w:p>
    <w:p w14:paraId="02D6AC78">
      <w:pPr>
        <w:rPr>
          <w:rFonts w:ascii="Courier New" w:hAnsi="Courier New" w:cs="Courier New"/>
          <w:b/>
          <w:color w:val="000000"/>
          <w:sz w:val="22"/>
          <w:szCs w:val="22"/>
        </w:rPr>
      </w:pPr>
      <w:bookmarkStart w:id="24" w:name="_Toc82508862"/>
    </w:p>
    <w:p w14:paraId="0CA37ECB">
      <w:pPr>
        <w:pStyle w:val="547"/>
        <w:numPr>
          <w:ilvl w:val="2"/>
          <w:numId w:val="52"/>
        </w:numPr>
        <w:tabs>
          <w:tab w:val="left" w:pos="0"/>
          <w:tab w:val="clear" w:pos="709"/>
          <w:tab w:val="clear" w:pos="1418"/>
          <w:tab w:val="clear" w:pos="9072"/>
        </w:tabs>
        <w:spacing w:after="120" w:line="276" w:lineRule="auto"/>
        <w:ind w:left="1560" w:hanging="851"/>
        <w:jc w:val="both"/>
        <w:outlineLvl w:val="1"/>
        <w:rPr>
          <w:rFonts w:ascii="HeliosCond" w:hAnsi="HeliosCond" w:cs="Times New Roman"/>
          <w:color w:val="2E75B6" w:themeColor="accent1" w:themeShade="BF"/>
          <w:sz w:val="22"/>
          <w:szCs w:val="22"/>
        </w:rPr>
      </w:pPr>
      <w:bookmarkStart w:id="25" w:name="_Toc185280266"/>
      <w:r>
        <w:rPr>
          <w:rFonts w:ascii="HeliosCond" w:hAnsi="HeliosCond" w:cs="Times New Roman"/>
          <w:color w:val="2E75B6" w:themeColor="accent1" w:themeShade="BF"/>
          <w:sz w:val="22"/>
          <w:szCs w:val="22"/>
        </w:rPr>
        <w:t>Организация движения грузовых ТС</w:t>
      </w:r>
      <w:bookmarkEnd w:id="24"/>
      <w:bookmarkEnd w:id="25"/>
    </w:p>
    <w:p w14:paraId="7743DFE6">
      <w:pPr>
        <w:pStyle w:val="494"/>
        <w:spacing w:line="276" w:lineRule="auto"/>
        <w:rPr>
          <w:sz w:val="22"/>
          <w:szCs w:val="22"/>
        </w:rPr>
      </w:pPr>
      <w:r>
        <w:rPr>
          <w:sz w:val="22"/>
          <w:szCs w:val="22"/>
        </w:rPr>
        <w:t xml:space="preserve">На территории городского поселения г. Котово сбором, транспортировкой отходов III, IV класса опасности занимается региональный оператор ООО «ЭкоЦентр». </w:t>
      </w:r>
    </w:p>
    <w:p w14:paraId="01F17691">
      <w:pPr>
        <w:pStyle w:val="494"/>
        <w:spacing w:line="276" w:lineRule="auto"/>
        <w:rPr>
          <w:sz w:val="22"/>
          <w:szCs w:val="22"/>
        </w:rPr>
      </w:pPr>
      <w:r>
        <w:rPr>
          <w:sz w:val="22"/>
          <w:szCs w:val="22"/>
        </w:rPr>
        <w:t>Для содержания в чистоте улиц, площадей, кварталов проводится уборка, а затем вывоз отходов специализированными уборочными машинами.</w:t>
      </w:r>
    </w:p>
    <w:p w14:paraId="275E3D78">
      <w:pPr>
        <w:pStyle w:val="494"/>
        <w:spacing w:line="276" w:lineRule="auto"/>
        <w:rPr>
          <w:sz w:val="22"/>
          <w:szCs w:val="22"/>
        </w:rPr>
      </w:pPr>
      <w:r>
        <w:rPr>
          <w:sz w:val="22"/>
          <w:szCs w:val="22"/>
        </w:rPr>
        <w:t>Зимняя уборка включает в себя уборку снега, устранение скользкости при гололеде, подметание и посыпка песком. В летнее время машины оборудуются для мойки асфальта дорог, поливки улиц и зеленых насаждений и подметания улиц. Транспортные средства, занятые в жилищно-коммунальном хозяйстве, осуществляют механическую уборку дорог городского поселения г. Котово, вывоз ТБО, посыпку противогололедными материалами.</w:t>
      </w:r>
    </w:p>
    <w:p w14:paraId="6568DF30">
      <w:pPr>
        <w:pStyle w:val="494"/>
        <w:spacing w:line="276" w:lineRule="auto"/>
        <w:rPr>
          <w:sz w:val="22"/>
          <w:szCs w:val="22"/>
        </w:rPr>
      </w:pPr>
      <w:r>
        <w:rPr>
          <w:sz w:val="22"/>
          <w:szCs w:val="22"/>
        </w:rPr>
        <w:t>На территории городского поселения г. Котово не предусмотрена инфраструктура для грузовых транспортных средств.</w:t>
      </w:r>
    </w:p>
    <w:p w14:paraId="034726EF">
      <w:pPr>
        <w:pStyle w:val="494"/>
        <w:spacing w:line="276" w:lineRule="auto"/>
        <w:rPr>
          <w:sz w:val="22"/>
          <w:szCs w:val="22"/>
        </w:rPr>
      </w:pPr>
      <w:r>
        <w:rPr>
          <w:sz w:val="22"/>
          <w:szCs w:val="22"/>
        </w:rPr>
        <w:t xml:space="preserve">Целями и задачами мероприятий по организации движения грузового транспорта на территории г. Котово Волгоградской области является обеспечение защиты жителей, проживающих в районах, наиболее чувствительных к экологическому загрязнению и сверхнормативному шумовому воздействию, обеспечение безопасности движения всех участников, а также упорядочивание грузовой логистики. Для достижения целей повышения безопасности движения, снижения экологического загрязнения целесообразным является организация грузового каркаса на территории г. Котово. </w:t>
      </w:r>
    </w:p>
    <w:p w14:paraId="5BAD40EA">
      <w:pPr>
        <w:pStyle w:val="494"/>
        <w:spacing w:line="276" w:lineRule="auto"/>
        <w:rPr>
          <w:sz w:val="22"/>
          <w:szCs w:val="22"/>
          <w:highlight w:val="yellow"/>
        </w:rPr>
      </w:pPr>
      <w:r>
        <w:rPr>
          <w:sz w:val="22"/>
          <w:szCs w:val="22"/>
        </w:rPr>
        <w:t xml:space="preserve">В соответствии с ПДД РФ, утвержденными постановлением Правительства Российской Федерации от 23.10.1993 № 1090, дорожный знак 3.4 «Движение грузовых автомобилей запрещено» не запрещает движение грузовых автомобилей, предназначенных для перевозки людей, транспортных средств организаций федеральной почтовой связи, имеющих на боковой поверхности белую диагональную полосу на синем фоне, а также грузовых автомобилей без прицепа с разрешенной максимальной массой не более 26 тонн, которые обслуживают предприятия, находящиеся в обозначенной зоне. В этих случаях транспортные средства должны въезжать в обозначенную зону и выезжать из нее на ближайшем к месту назначения перекрестке. </w:t>
      </w:r>
    </w:p>
    <w:p w14:paraId="20A043A7">
      <w:pPr>
        <w:pStyle w:val="494"/>
        <w:spacing w:line="276" w:lineRule="auto"/>
        <w:rPr>
          <w:color w:val="002060"/>
          <w:sz w:val="22"/>
          <w:szCs w:val="22"/>
        </w:rPr>
      </w:pPr>
      <w:r>
        <w:rPr>
          <w:sz w:val="22"/>
          <w:szCs w:val="22"/>
        </w:rPr>
        <w:t xml:space="preserve">Существующая схема организации транзитной транспортировки грузов через территорию </w:t>
      </w:r>
      <w:r>
        <w:rPr>
          <w:rFonts w:ascii="HeliosCond" w:hAnsi="HeliosCond"/>
          <w:sz w:val="22"/>
          <w:szCs w:val="22"/>
          <w:lang w:eastAsia="ru-RU"/>
        </w:rPr>
        <w:t xml:space="preserve">городского поселения </w:t>
      </w:r>
      <w:r>
        <w:rPr>
          <w:sz w:val="22"/>
          <w:szCs w:val="22"/>
        </w:rPr>
        <w:t xml:space="preserve">Котово приводит к интенсивному движению грузовых автомобилей, в том числе в наиболее напряженные периоды суток. Это негативно сказывается на уровне загрузке УДС и безопасности дорожного движения. </w:t>
      </w:r>
    </w:p>
    <w:p w14:paraId="3F5024B3">
      <w:pPr>
        <w:pStyle w:val="494"/>
        <w:spacing w:line="276" w:lineRule="auto"/>
        <w:rPr>
          <w:sz w:val="22"/>
          <w:szCs w:val="22"/>
        </w:rPr>
      </w:pPr>
      <w:r>
        <w:rPr>
          <w:sz w:val="22"/>
          <w:szCs w:val="22"/>
        </w:rPr>
        <w:t xml:space="preserve">По улицам </w:t>
      </w:r>
      <w:r>
        <w:rPr>
          <w:rFonts w:ascii="HeliosCond" w:hAnsi="HeliosCond"/>
          <w:sz w:val="22"/>
          <w:szCs w:val="22"/>
          <w:lang w:eastAsia="ru-RU"/>
        </w:rPr>
        <w:t xml:space="preserve">городского поселения </w:t>
      </w:r>
      <w:r>
        <w:rPr>
          <w:sz w:val="22"/>
          <w:szCs w:val="22"/>
        </w:rPr>
        <w:t>проходят потоки всех типов автотранспорта и лишь движение грузового транспорта запрещено.</w:t>
      </w:r>
    </w:p>
    <w:p w14:paraId="009CC85D">
      <w:pPr>
        <w:pStyle w:val="494"/>
        <w:spacing w:line="276" w:lineRule="auto"/>
        <w:rPr>
          <w:sz w:val="22"/>
          <w:szCs w:val="22"/>
        </w:rPr>
      </w:pPr>
      <w:r>
        <w:rPr>
          <w:sz w:val="22"/>
          <w:szCs w:val="22"/>
        </w:rPr>
        <w:t>Запрет движения грузового транспорта распространяется на следующие участки дорог:</w:t>
      </w:r>
    </w:p>
    <w:p w14:paraId="19BF4964">
      <w:pPr>
        <w:pStyle w:val="494"/>
        <w:numPr>
          <w:ilvl w:val="0"/>
          <w:numId w:val="53"/>
        </w:numPr>
        <w:spacing w:line="276" w:lineRule="auto"/>
        <w:rPr>
          <w:sz w:val="22"/>
          <w:szCs w:val="22"/>
        </w:rPr>
      </w:pPr>
      <w:r>
        <w:rPr>
          <w:sz w:val="22"/>
          <w:szCs w:val="22"/>
        </w:rPr>
        <w:t>подъездная асфальтированная автодорога к площадке насосной станции «Ефимовка» и к площадке жилпоселка в с. Ефимовка – примыкание к автодороге «Котово-Даниловка» (на участке ПК 41+55 – ПК 50+95);</w:t>
      </w:r>
    </w:p>
    <w:p w14:paraId="5A6F3E3F">
      <w:pPr>
        <w:pStyle w:val="494"/>
        <w:numPr>
          <w:ilvl w:val="0"/>
          <w:numId w:val="53"/>
        </w:numPr>
        <w:spacing w:line="276" w:lineRule="auto"/>
        <w:rPr>
          <w:sz w:val="22"/>
          <w:szCs w:val="22"/>
        </w:rPr>
      </w:pPr>
      <w:r>
        <w:rPr>
          <w:sz w:val="22"/>
          <w:szCs w:val="22"/>
        </w:rPr>
        <w:t>пер. Октябрьский (от ул. Мира до ул. Ленина);</w:t>
      </w:r>
    </w:p>
    <w:p w14:paraId="78B3CFB6">
      <w:pPr>
        <w:pStyle w:val="494"/>
        <w:numPr>
          <w:ilvl w:val="0"/>
          <w:numId w:val="53"/>
        </w:numPr>
        <w:spacing w:line="276" w:lineRule="auto"/>
        <w:rPr>
          <w:sz w:val="22"/>
          <w:szCs w:val="22"/>
        </w:rPr>
      </w:pPr>
      <w:r>
        <w:rPr>
          <w:sz w:val="22"/>
          <w:szCs w:val="22"/>
        </w:rPr>
        <w:t>ул. Коммунистическая (от ул. Строительная до ул. Разина и от ул. Чапаева до ул. Школьная);</w:t>
      </w:r>
    </w:p>
    <w:p w14:paraId="253472F4">
      <w:pPr>
        <w:pStyle w:val="494"/>
        <w:numPr>
          <w:ilvl w:val="0"/>
          <w:numId w:val="53"/>
        </w:numPr>
        <w:spacing w:line="276" w:lineRule="auto"/>
        <w:rPr>
          <w:sz w:val="22"/>
          <w:szCs w:val="22"/>
        </w:rPr>
      </w:pPr>
      <w:r>
        <w:rPr>
          <w:sz w:val="22"/>
          <w:szCs w:val="22"/>
        </w:rPr>
        <w:t>ул. Губкина (от ул. Победы до ул. Пионера Лаврова);</w:t>
      </w:r>
    </w:p>
    <w:p w14:paraId="682ABB9A">
      <w:pPr>
        <w:pStyle w:val="494"/>
        <w:numPr>
          <w:ilvl w:val="0"/>
          <w:numId w:val="53"/>
        </w:numPr>
        <w:spacing w:line="276" w:lineRule="auto"/>
        <w:rPr>
          <w:sz w:val="22"/>
          <w:szCs w:val="22"/>
        </w:rPr>
      </w:pPr>
      <w:r>
        <w:rPr>
          <w:sz w:val="22"/>
          <w:szCs w:val="22"/>
        </w:rPr>
        <w:t>ул. Ленина (от ул. Степная до ул. Крупской);</w:t>
      </w:r>
    </w:p>
    <w:p w14:paraId="4A6BEF4B">
      <w:pPr>
        <w:pStyle w:val="494"/>
        <w:numPr>
          <w:ilvl w:val="0"/>
          <w:numId w:val="53"/>
        </w:numPr>
        <w:spacing w:line="276" w:lineRule="auto"/>
        <w:rPr>
          <w:sz w:val="22"/>
          <w:szCs w:val="22"/>
        </w:rPr>
      </w:pPr>
      <w:r>
        <w:rPr>
          <w:sz w:val="22"/>
          <w:szCs w:val="22"/>
        </w:rPr>
        <w:t>ул. Свердлова (от ул. Нефтяников до у. Школьная);</w:t>
      </w:r>
    </w:p>
    <w:p w14:paraId="29C7DCC0">
      <w:pPr>
        <w:pStyle w:val="494"/>
        <w:numPr>
          <w:ilvl w:val="0"/>
          <w:numId w:val="53"/>
        </w:numPr>
        <w:spacing w:line="276" w:lineRule="auto"/>
        <w:rPr>
          <w:sz w:val="22"/>
          <w:szCs w:val="22"/>
        </w:rPr>
      </w:pPr>
      <w:r>
        <w:rPr>
          <w:sz w:val="22"/>
          <w:szCs w:val="22"/>
        </w:rPr>
        <w:t>ул. Нефтяников (пересечение с ул. Свердлова);</w:t>
      </w:r>
    </w:p>
    <w:p w14:paraId="736C76AE">
      <w:pPr>
        <w:pStyle w:val="494"/>
        <w:numPr>
          <w:ilvl w:val="0"/>
          <w:numId w:val="53"/>
        </w:numPr>
        <w:spacing w:line="276" w:lineRule="auto"/>
        <w:rPr>
          <w:sz w:val="22"/>
          <w:szCs w:val="22"/>
        </w:rPr>
      </w:pPr>
      <w:r>
        <w:rPr>
          <w:sz w:val="22"/>
          <w:szCs w:val="22"/>
        </w:rPr>
        <w:t>ул. Мира (от ул. Строительная до ул. Московская);</w:t>
      </w:r>
    </w:p>
    <w:p w14:paraId="2311F59C">
      <w:pPr>
        <w:pStyle w:val="494"/>
        <w:numPr>
          <w:ilvl w:val="0"/>
          <w:numId w:val="53"/>
        </w:numPr>
        <w:spacing w:line="276" w:lineRule="auto"/>
        <w:rPr>
          <w:sz w:val="22"/>
          <w:szCs w:val="22"/>
        </w:rPr>
      </w:pPr>
      <w:r>
        <w:rPr>
          <w:sz w:val="22"/>
          <w:szCs w:val="22"/>
        </w:rPr>
        <w:t>ул. Мира (от ул. Тверской до ул. Чернышевского);</w:t>
      </w:r>
    </w:p>
    <w:p w14:paraId="03083A04">
      <w:pPr>
        <w:pStyle w:val="494"/>
        <w:numPr>
          <w:ilvl w:val="0"/>
          <w:numId w:val="53"/>
        </w:numPr>
        <w:spacing w:line="276" w:lineRule="auto"/>
        <w:rPr>
          <w:sz w:val="22"/>
          <w:szCs w:val="22"/>
        </w:rPr>
      </w:pPr>
      <w:r>
        <w:rPr>
          <w:sz w:val="22"/>
          <w:szCs w:val="22"/>
        </w:rPr>
        <w:t>пер. Тверской (от ул. Мира до ул. Кленовая)</w:t>
      </w:r>
    </w:p>
    <w:p w14:paraId="6DA664D9">
      <w:pPr>
        <w:pStyle w:val="494"/>
        <w:numPr>
          <w:ilvl w:val="0"/>
          <w:numId w:val="53"/>
        </w:numPr>
        <w:spacing w:line="276" w:lineRule="auto"/>
        <w:rPr>
          <w:sz w:val="22"/>
          <w:szCs w:val="22"/>
        </w:rPr>
      </w:pPr>
      <w:r>
        <w:rPr>
          <w:sz w:val="22"/>
          <w:szCs w:val="22"/>
        </w:rPr>
        <w:t>ул. Мира (от ул. Чапаева до ул. Школьная);</w:t>
      </w:r>
    </w:p>
    <w:p w14:paraId="2377B7EC">
      <w:pPr>
        <w:pStyle w:val="494"/>
        <w:numPr>
          <w:ilvl w:val="0"/>
          <w:numId w:val="53"/>
        </w:numPr>
        <w:spacing w:line="276" w:lineRule="auto"/>
        <w:rPr>
          <w:sz w:val="22"/>
          <w:szCs w:val="22"/>
        </w:rPr>
      </w:pPr>
      <w:r>
        <w:rPr>
          <w:sz w:val="22"/>
          <w:szCs w:val="22"/>
        </w:rPr>
        <w:t>ул. Мира (от ул. Губкина до ул. Нефтяников).</w:t>
      </w:r>
    </w:p>
    <w:p w14:paraId="63C163B7">
      <w:pPr>
        <w:pStyle w:val="494"/>
        <w:spacing w:line="276" w:lineRule="auto"/>
        <w:rPr>
          <w:sz w:val="22"/>
          <w:szCs w:val="22"/>
        </w:rPr>
      </w:pPr>
      <w:r>
        <w:rPr>
          <w:sz w:val="22"/>
          <w:szCs w:val="22"/>
        </w:rPr>
        <w:t xml:space="preserve">Выделенных путей для пропуска грузового транспорта в городе нет. Грузовой транспорт пропускается через жилую застройку и через центр </w:t>
      </w:r>
      <w:r>
        <w:rPr>
          <w:rFonts w:ascii="HeliosCond" w:hAnsi="HeliosCond"/>
          <w:sz w:val="22"/>
          <w:szCs w:val="22"/>
          <w:lang w:eastAsia="ru-RU"/>
        </w:rPr>
        <w:t>городского поселения</w:t>
      </w:r>
      <w:r>
        <w:rPr>
          <w:sz w:val="22"/>
          <w:szCs w:val="22"/>
        </w:rPr>
        <w:t xml:space="preserve">. </w:t>
      </w:r>
    </w:p>
    <w:p w14:paraId="42D7901B">
      <w:pPr>
        <w:pStyle w:val="494"/>
        <w:spacing w:line="276" w:lineRule="auto"/>
        <w:rPr>
          <w:sz w:val="22"/>
          <w:szCs w:val="22"/>
          <w:highlight w:val="yellow"/>
        </w:rPr>
      </w:pPr>
      <w:r>
        <w:rPr>
          <w:sz w:val="22"/>
          <w:szCs w:val="22"/>
        </w:rPr>
        <w:t>Введение грузового каркаса не ограничит транспортную доступность участков УДС, не включенных в грузовой каркас, а только запретит транзитное движение грузового транспорта по указанным участкам и запретит проезд грузового транспорта в жилых зонах, что повысит уровень безопасности в г. Котово. Администрирование грузового каркаса необходимо проводить с помощью инспекторов ГИБДД, в частности осуществлять проверку грузовых автомобилей, въезжающих на улицы вне грузового каркаса.</w:t>
      </w:r>
    </w:p>
    <w:p w14:paraId="415A0222">
      <w:pPr>
        <w:pStyle w:val="547"/>
        <w:numPr>
          <w:ilvl w:val="2"/>
          <w:numId w:val="52"/>
        </w:numPr>
        <w:tabs>
          <w:tab w:val="left" w:pos="0"/>
          <w:tab w:val="clear" w:pos="709"/>
          <w:tab w:val="clear" w:pos="1418"/>
          <w:tab w:val="clear" w:pos="9072"/>
        </w:tabs>
        <w:spacing w:after="120" w:line="276" w:lineRule="auto"/>
        <w:ind w:left="1560" w:hanging="851"/>
        <w:jc w:val="both"/>
        <w:outlineLvl w:val="1"/>
        <w:rPr>
          <w:rFonts w:ascii="HeliosCond" w:hAnsi="HeliosCond" w:cs="Times New Roman"/>
          <w:color w:val="2E75B6" w:themeColor="accent1" w:themeShade="BF"/>
          <w:sz w:val="22"/>
          <w:szCs w:val="22"/>
        </w:rPr>
      </w:pPr>
      <w:bookmarkStart w:id="26" w:name="_Toc185280267"/>
      <w:bookmarkStart w:id="27" w:name="_Toc82508863"/>
      <w:r>
        <w:rPr>
          <w:rFonts w:ascii="HeliosCond" w:hAnsi="HeliosCond" w:cs="Times New Roman"/>
          <w:color w:val="2E75B6" w:themeColor="accent1" w:themeShade="BF"/>
          <w:sz w:val="22"/>
          <w:szCs w:val="22"/>
        </w:rPr>
        <w:t>Организация движения пешеходов</w:t>
      </w:r>
      <w:bookmarkEnd w:id="26"/>
      <w:bookmarkEnd w:id="27"/>
    </w:p>
    <w:p w14:paraId="3510A1B4">
      <w:pPr>
        <w:spacing w:line="276" w:lineRule="auto"/>
        <w:ind w:right="-2" w:firstLine="540"/>
        <w:jc w:val="both"/>
        <w:rPr>
          <w:rFonts w:ascii="Courier New" w:hAnsi="Courier New" w:cs="Courier New"/>
          <w:sz w:val="22"/>
          <w:szCs w:val="22"/>
        </w:rPr>
      </w:pPr>
      <w:r>
        <w:rPr>
          <w:rFonts w:ascii="Courier New" w:hAnsi="Courier New" w:cs="Courier New"/>
          <w:sz w:val="22"/>
          <w:szCs w:val="22"/>
        </w:rPr>
        <w:t xml:space="preserve">Обследование существующей организации дорожного движения для разработки ПОДД </w:t>
      </w:r>
      <w:r>
        <w:rPr>
          <w:rFonts w:ascii="HeliosCond" w:hAnsi="HeliosCond"/>
          <w:sz w:val="22"/>
          <w:szCs w:val="22"/>
          <w:lang w:eastAsia="ru-RU"/>
        </w:rPr>
        <w:t xml:space="preserve">городского поселения </w:t>
      </w:r>
      <w:r>
        <w:rPr>
          <w:rFonts w:ascii="Courier New" w:hAnsi="Courier New" w:cs="Courier New"/>
          <w:sz w:val="22"/>
          <w:szCs w:val="22"/>
        </w:rPr>
        <w:t xml:space="preserve">Котово включило учет необходимых мер: </w:t>
      </w:r>
    </w:p>
    <w:p w14:paraId="5A183794">
      <w:pPr>
        <w:pStyle w:val="548"/>
        <w:numPr>
          <w:ilvl w:val="0"/>
          <w:numId w:val="48"/>
        </w:numPr>
        <w:autoSpaceDN w:val="0"/>
        <w:adjustRightInd w:val="0"/>
        <w:spacing w:line="276" w:lineRule="auto"/>
        <w:ind w:left="720"/>
        <w:jc w:val="both"/>
        <w:rPr>
          <w:sz w:val="22"/>
          <w:szCs w:val="22"/>
        </w:rPr>
      </w:pPr>
      <w:r>
        <w:rPr>
          <w:sz w:val="22"/>
          <w:szCs w:val="22"/>
        </w:rPr>
        <w:t xml:space="preserve">устройство тротуаров на улицах и пешеходных дорожек вдоль автомобильных дорог достаточной ширины в соответствии с потоком людей и содержание их в исправном состоянии; </w:t>
      </w:r>
    </w:p>
    <w:p w14:paraId="6E1903A7">
      <w:pPr>
        <w:pStyle w:val="548"/>
        <w:numPr>
          <w:ilvl w:val="0"/>
          <w:numId w:val="48"/>
        </w:numPr>
        <w:autoSpaceDN w:val="0"/>
        <w:adjustRightInd w:val="0"/>
        <w:spacing w:line="276" w:lineRule="auto"/>
        <w:ind w:left="720"/>
        <w:jc w:val="both"/>
        <w:rPr>
          <w:sz w:val="22"/>
          <w:szCs w:val="22"/>
        </w:rPr>
      </w:pPr>
      <w:r>
        <w:rPr>
          <w:sz w:val="22"/>
          <w:szCs w:val="22"/>
        </w:rPr>
        <w:t xml:space="preserve">устранение всяких помех для движения потока пешеходов (ликвидация торговых точек на тротуарах, рациональное размещение телефонных будок и т.п.); </w:t>
      </w:r>
    </w:p>
    <w:p w14:paraId="50AE042B">
      <w:pPr>
        <w:pStyle w:val="548"/>
        <w:numPr>
          <w:ilvl w:val="0"/>
          <w:numId w:val="48"/>
        </w:numPr>
        <w:autoSpaceDN w:val="0"/>
        <w:adjustRightInd w:val="0"/>
        <w:spacing w:line="276" w:lineRule="auto"/>
        <w:ind w:left="720"/>
        <w:jc w:val="both"/>
        <w:rPr>
          <w:sz w:val="22"/>
          <w:szCs w:val="22"/>
        </w:rPr>
      </w:pPr>
      <w:r>
        <w:rPr>
          <w:sz w:val="22"/>
          <w:szCs w:val="22"/>
        </w:rPr>
        <w:t xml:space="preserve">применение ограждений, предотвращающих внезапный для водителей выход пешеходов на проезжую часть; </w:t>
      </w:r>
    </w:p>
    <w:p w14:paraId="3EE2D20B">
      <w:pPr>
        <w:pStyle w:val="548"/>
        <w:numPr>
          <w:ilvl w:val="0"/>
          <w:numId w:val="48"/>
        </w:numPr>
        <w:autoSpaceDN w:val="0"/>
        <w:adjustRightInd w:val="0"/>
        <w:spacing w:line="276" w:lineRule="auto"/>
        <w:ind w:left="720"/>
        <w:jc w:val="both"/>
        <w:rPr>
          <w:color w:val="auto"/>
          <w:sz w:val="22"/>
          <w:szCs w:val="22"/>
        </w:rPr>
      </w:pPr>
      <w:r>
        <w:rPr>
          <w:sz w:val="22"/>
          <w:szCs w:val="22"/>
        </w:rPr>
        <w:t xml:space="preserve">выделение дополнительной полосы на проезжей части для движения пешеходов при недостаточной ширине </w:t>
      </w:r>
      <w:r>
        <w:rPr>
          <w:color w:val="auto"/>
          <w:sz w:val="22"/>
          <w:szCs w:val="22"/>
        </w:rPr>
        <w:t xml:space="preserve">тротуаров; </w:t>
      </w:r>
    </w:p>
    <w:p w14:paraId="1EA0C378">
      <w:pPr>
        <w:pStyle w:val="548"/>
        <w:numPr>
          <w:ilvl w:val="0"/>
          <w:numId w:val="48"/>
        </w:numPr>
        <w:autoSpaceDN w:val="0"/>
        <w:adjustRightInd w:val="0"/>
        <w:spacing w:line="276" w:lineRule="auto"/>
        <w:ind w:left="720"/>
        <w:jc w:val="both"/>
        <w:rPr>
          <w:color w:val="auto"/>
          <w:sz w:val="22"/>
          <w:szCs w:val="22"/>
        </w:rPr>
      </w:pPr>
      <w:r>
        <w:rPr>
          <w:color w:val="auto"/>
          <w:sz w:val="22"/>
          <w:szCs w:val="22"/>
        </w:rPr>
        <w:t xml:space="preserve">устройство ограждений, предотвращающих выезд автомобилей на пешеходные пути в наиболее опасных местах (высокий борт, колесоотбойный брус); </w:t>
      </w:r>
    </w:p>
    <w:p w14:paraId="18779369">
      <w:pPr>
        <w:pStyle w:val="548"/>
        <w:numPr>
          <w:ilvl w:val="0"/>
          <w:numId w:val="48"/>
        </w:numPr>
        <w:autoSpaceDN w:val="0"/>
        <w:adjustRightInd w:val="0"/>
        <w:spacing w:line="276" w:lineRule="auto"/>
        <w:ind w:left="720"/>
        <w:jc w:val="both"/>
        <w:rPr>
          <w:color w:val="auto"/>
          <w:sz w:val="22"/>
          <w:szCs w:val="22"/>
        </w:rPr>
      </w:pPr>
      <w:r>
        <w:rPr>
          <w:color w:val="auto"/>
          <w:sz w:val="22"/>
          <w:szCs w:val="22"/>
        </w:rPr>
        <w:t xml:space="preserve">наглядное информирование пешеходов (указатели) об имеющихся пешеходных путях. </w:t>
      </w:r>
    </w:p>
    <w:p w14:paraId="580BBB8B">
      <w:pPr>
        <w:spacing w:line="276" w:lineRule="auto"/>
        <w:ind w:right="-2" w:firstLine="540"/>
        <w:jc w:val="both"/>
        <w:rPr>
          <w:rFonts w:ascii="Courier New" w:hAnsi="Courier New" w:cs="Courier New"/>
          <w:sz w:val="22"/>
          <w:szCs w:val="22"/>
        </w:rPr>
      </w:pPr>
      <w:r>
        <w:rPr>
          <w:rFonts w:ascii="Courier New" w:hAnsi="Courier New" w:cs="Courier New"/>
          <w:sz w:val="22"/>
          <w:szCs w:val="22"/>
        </w:rPr>
        <w:t xml:space="preserve">На некоторых улицах и проездах </w:t>
      </w:r>
      <w:r>
        <w:rPr>
          <w:rFonts w:ascii="HeliosCond" w:hAnsi="HeliosCond"/>
          <w:sz w:val="22"/>
          <w:szCs w:val="22"/>
          <w:lang w:eastAsia="ru-RU"/>
        </w:rPr>
        <w:t xml:space="preserve">городского поселения </w:t>
      </w:r>
      <w:r>
        <w:rPr>
          <w:rFonts w:ascii="Courier New" w:hAnsi="Courier New" w:cs="Courier New"/>
          <w:sz w:val="22"/>
          <w:szCs w:val="22"/>
        </w:rPr>
        <w:t xml:space="preserve">Котово тротуары отсутствуют. В связи с эти население вынуждено передвигаться по проезжей части дороги. Проектом предусмотрено строительство новых тротуаров (месторасположение, протяженность, площадь и тип покрытия отображены на схемах ОДД). </w:t>
      </w:r>
    </w:p>
    <w:p w14:paraId="733679E1">
      <w:pPr>
        <w:spacing w:line="276" w:lineRule="auto"/>
        <w:ind w:right="-2" w:firstLine="540"/>
        <w:jc w:val="both"/>
        <w:rPr>
          <w:rFonts w:ascii="Courier New" w:hAnsi="Courier New" w:cs="Courier New"/>
          <w:sz w:val="22"/>
          <w:szCs w:val="22"/>
        </w:rPr>
      </w:pPr>
      <w:r>
        <w:rPr>
          <w:rFonts w:ascii="Courier New" w:hAnsi="Courier New" w:cs="Courier New"/>
          <w:sz w:val="22"/>
          <w:szCs w:val="22"/>
        </w:rPr>
        <w:t xml:space="preserve">В </w:t>
      </w:r>
      <w:r>
        <w:rPr>
          <w:rFonts w:ascii="HeliosCond" w:hAnsi="HeliosCond"/>
          <w:sz w:val="22"/>
          <w:szCs w:val="22"/>
          <w:lang w:eastAsia="ru-RU"/>
        </w:rPr>
        <w:t xml:space="preserve">городском поселении </w:t>
      </w:r>
      <w:r>
        <w:rPr>
          <w:rFonts w:ascii="Courier New" w:hAnsi="Courier New" w:cs="Courier New"/>
          <w:sz w:val="22"/>
          <w:szCs w:val="22"/>
        </w:rPr>
        <w:t xml:space="preserve">Котово большинство пешеходных переходов – нерегулируемые, подземные и надземные пешеходные переходы отсутствуют. </w:t>
      </w:r>
    </w:p>
    <w:p w14:paraId="5526AE0B">
      <w:pPr>
        <w:spacing w:line="276" w:lineRule="auto"/>
        <w:ind w:right="-2" w:firstLine="540"/>
        <w:jc w:val="both"/>
        <w:rPr>
          <w:rFonts w:ascii="Courier New" w:hAnsi="Courier New" w:cs="Courier New"/>
          <w:sz w:val="22"/>
          <w:szCs w:val="22"/>
        </w:rPr>
      </w:pPr>
      <w:r>
        <w:rPr>
          <w:rFonts w:ascii="Courier New" w:hAnsi="Courier New" w:cs="Courier New"/>
          <w:sz w:val="22"/>
          <w:szCs w:val="22"/>
        </w:rPr>
        <w:t xml:space="preserve">Немалую роль в безопасности дорожного движения играют, как существующие пешеходные переходы, так и места, где чаще всего пешеходы переходят проезжую часть. И зачастую отсутствуют пешеходные ограждения и тротуары вдоль улично-дорожной сети. В таких случаях проводят следующие мероприятия: </w:t>
      </w:r>
    </w:p>
    <w:p w14:paraId="47EFC113">
      <w:pPr>
        <w:numPr>
          <w:ilvl w:val="0"/>
          <w:numId w:val="54"/>
        </w:numPr>
        <w:tabs>
          <w:tab w:val="center" w:pos="709"/>
        </w:tabs>
        <w:spacing w:line="276" w:lineRule="auto"/>
        <w:ind w:left="709" w:right="343" w:hanging="425"/>
        <w:jc w:val="both"/>
        <w:rPr>
          <w:rFonts w:ascii="Courier New" w:hAnsi="Courier New" w:cs="Courier New"/>
          <w:sz w:val="22"/>
          <w:szCs w:val="22"/>
        </w:rPr>
      </w:pPr>
      <w:r>
        <w:rPr>
          <w:rFonts w:ascii="Courier New" w:hAnsi="Courier New" w:cs="Courier New"/>
          <w:sz w:val="22"/>
          <w:szCs w:val="22"/>
        </w:rPr>
        <w:t xml:space="preserve">установка знаков 5.19.1 (5.19.2) «Пешеходный переход» на флуоресцентной основе; </w:t>
      </w:r>
    </w:p>
    <w:p w14:paraId="53CED104">
      <w:pPr>
        <w:numPr>
          <w:ilvl w:val="0"/>
          <w:numId w:val="54"/>
        </w:numPr>
        <w:tabs>
          <w:tab w:val="center" w:pos="709"/>
        </w:tabs>
        <w:spacing w:line="276" w:lineRule="auto"/>
        <w:ind w:left="709" w:right="343" w:hanging="425"/>
        <w:jc w:val="both"/>
        <w:rPr>
          <w:rFonts w:ascii="Courier New" w:hAnsi="Courier New" w:cs="Courier New"/>
          <w:sz w:val="22"/>
          <w:szCs w:val="22"/>
        </w:rPr>
      </w:pPr>
      <w:r>
        <w:rPr>
          <w:rFonts w:ascii="Courier New" w:hAnsi="Courier New" w:cs="Courier New"/>
          <w:sz w:val="22"/>
          <w:szCs w:val="22"/>
        </w:rPr>
        <w:t xml:space="preserve">обустройство пешеходного перехода совместно с искусственной неровностью; </w:t>
      </w:r>
    </w:p>
    <w:p w14:paraId="40355B7F">
      <w:pPr>
        <w:numPr>
          <w:ilvl w:val="0"/>
          <w:numId w:val="54"/>
        </w:numPr>
        <w:tabs>
          <w:tab w:val="center" w:pos="709"/>
        </w:tabs>
        <w:spacing w:line="276" w:lineRule="auto"/>
        <w:ind w:left="709" w:right="343" w:hanging="425"/>
        <w:jc w:val="both"/>
        <w:rPr>
          <w:rFonts w:ascii="Courier New" w:hAnsi="Courier New" w:cs="Courier New"/>
          <w:sz w:val="22"/>
          <w:szCs w:val="22"/>
        </w:rPr>
      </w:pPr>
      <w:r>
        <w:rPr>
          <w:rFonts w:ascii="Courier New" w:hAnsi="Courier New" w:cs="Courier New"/>
          <w:sz w:val="22"/>
          <w:szCs w:val="22"/>
        </w:rPr>
        <w:t xml:space="preserve">обустройство тротуаров; </w:t>
      </w:r>
    </w:p>
    <w:p w14:paraId="5A03F732">
      <w:pPr>
        <w:numPr>
          <w:ilvl w:val="0"/>
          <w:numId w:val="54"/>
        </w:numPr>
        <w:tabs>
          <w:tab w:val="center" w:pos="709"/>
        </w:tabs>
        <w:spacing w:line="276" w:lineRule="auto"/>
        <w:ind w:left="709" w:right="343" w:hanging="425"/>
        <w:jc w:val="both"/>
        <w:rPr>
          <w:rFonts w:ascii="Courier New" w:hAnsi="Courier New" w:cs="Courier New"/>
          <w:sz w:val="22"/>
          <w:szCs w:val="22"/>
        </w:rPr>
      </w:pPr>
      <w:r>
        <w:rPr>
          <w:rFonts w:ascii="Courier New" w:hAnsi="Courier New" w:cs="Courier New"/>
          <w:sz w:val="22"/>
          <w:szCs w:val="22"/>
        </w:rPr>
        <w:t xml:space="preserve">устройство пешеходного ограждения. </w:t>
      </w:r>
    </w:p>
    <w:p w14:paraId="652F0DC2">
      <w:pPr>
        <w:pStyle w:val="494"/>
        <w:spacing w:line="276" w:lineRule="auto"/>
        <w:rPr>
          <w:sz w:val="22"/>
          <w:szCs w:val="22"/>
        </w:rPr>
      </w:pPr>
      <w:r>
        <w:rPr>
          <w:sz w:val="22"/>
          <w:szCs w:val="22"/>
        </w:rPr>
        <w:t xml:space="preserve">Мероприятия по совершенствованию условий пешеходного движения представлены в базе данных </w:t>
      </w:r>
      <w:r>
        <w:rPr>
          <w:rFonts w:ascii="HeliosCond" w:hAnsi="HeliosCond"/>
          <w:sz w:val="22"/>
          <w:szCs w:val="22"/>
        </w:rPr>
        <w:t>«IndorTrafficPlan»</w:t>
      </w:r>
      <w:r>
        <w:rPr>
          <w:sz w:val="22"/>
          <w:szCs w:val="22"/>
        </w:rPr>
        <w:t xml:space="preserve">. Предложены новые тротуары, пешеходные и велосипедные дорожки, к ним выставлены соответствующие дорожные знаки 5.19.1, 5.19.2 «Пешеходный переход», пешеходные ограждения. Все новые объекты транспортной инфраструктуры имеют статус: «Требуется». </w:t>
      </w:r>
    </w:p>
    <w:p w14:paraId="7B9CFD7A">
      <w:pPr>
        <w:pStyle w:val="494"/>
        <w:spacing w:line="276" w:lineRule="auto"/>
        <w:rPr>
          <w:sz w:val="22"/>
          <w:szCs w:val="22"/>
        </w:rPr>
      </w:pPr>
      <w:r>
        <w:rPr>
          <w:sz w:val="22"/>
          <w:szCs w:val="22"/>
        </w:rPr>
        <w:t xml:space="preserve">Выполнен анализ и дислокация существующих и требуемых ТСОДД в базе данных </w:t>
      </w:r>
      <w:r>
        <w:rPr>
          <w:rFonts w:ascii="HeliosCond" w:hAnsi="HeliosCond"/>
          <w:sz w:val="22"/>
          <w:szCs w:val="22"/>
        </w:rPr>
        <w:t>«IndorTrafficPlan»</w:t>
      </w:r>
      <w:r>
        <w:rPr>
          <w:sz w:val="22"/>
          <w:szCs w:val="22"/>
        </w:rPr>
        <w:t xml:space="preserve"> на исследуемых участках УДС. Сводные ведомости дорожных знаков 5.19.1, 5.19.2 «Пешеходный переход» по улицам г. Котово Волгоградской области присутствуют в базе данных и в бумажном варианте, с учётом статуса и опоры, на которой они расположены.</w:t>
      </w:r>
    </w:p>
    <w:p w14:paraId="50B52888">
      <w:pPr>
        <w:pStyle w:val="494"/>
        <w:spacing w:line="276" w:lineRule="auto"/>
        <w:rPr>
          <w:sz w:val="22"/>
          <w:szCs w:val="22"/>
        </w:rPr>
      </w:pPr>
      <w:r>
        <w:rPr>
          <w:sz w:val="22"/>
          <w:szCs w:val="22"/>
        </w:rPr>
        <w:t xml:space="preserve">Передвижения пешеходов не на всех улицах г. Котово отвечают параметрам, предусмотренными нормативными документами. На многих магистральных улицах и улицах местного значения отсутствуют организованные пешеходные переходы. </w:t>
      </w:r>
    </w:p>
    <w:p w14:paraId="50E0C2F2">
      <w:pPr>
        <w:pStyle w:val="547"/>
        <w:numPr>
          <w:ilvl w:val="2"/>
          <w:numId w:val="52"/>
        </w:numPr>
        <w:tabs>
          <w:tab w:val="left" w:pos="0"/>
          <w:tab w:val="clear" w:pos="709"/>
          <w:tab w:val="clear" w:pos="1418"/>
          <w:tab w:val="clear" w:pos="9072"/>
        </w:tabs>
        <w:spacing w:after="120" w:line="276" w:lineRule="auto"/>
        <w:ind w:left="1560" w:hanging="851"/>
        <w:jc w:val="both"/>
        <w:outlineLvl w:val="1"/>
        <w:rPr>
          <w:rFonts w:ascii="HeliosCond" w:hAnsi="HeliosCond" w:cs="Times New Roman"/>
          <w:color w:val="2E75B6" w:themeColor="accent1" w:themeShade="BF"/>
          <w:sz w:val="22"/>
          <w:szCs w:val="22"/>
        </w:rPr>
      </w:pPr>
      <w:bookmarkStart w:id="28" w:name="_Toc82508864"/>
      <w:bookmarkStart w:id="29" w:name="_Toc185280268"/>
      <w:r>
        <w:rPr>
          <w:rFonts w:ascii="HeliosCond" w:hAnsi="HeliosCond" w:cs="Times New Roman"/>
          <w:color w:val="2E75B6" w:themeColor="accent1" w:themeShade="BF"/>
          <w:sz w:val="22"/>
          <w:szCs w:val="22"/>
        </w:rPr>
        <w:t>Организация движения велосипедистов</w:t>
      </w:r>
      <w:bookmarkEnd w:id="28"/>
      <w:bookmarkEnd w:id="29"/>
    </w:p>
    <w:p w14:paraId="488FDABD">
      <w:pPr>
        <w:pStyle w:val="494"/>
        <w:shd w:val="clear" w:color="auto" w:fill="FFFFFF"/>
        <w:spacing w:line="276" w:lineRule="auto"/>
        <w:rPr>
          <w:sz w:val="22"/>
          <w:szCs w:val="22"/>
          <w:shd w:val="clear" w:color="auto" w:fill="FFFFFF"/>
        </w:rPr>
      </w:pPr>
      <w:r>
        <w:rPr>
          <w:sz w:val="22"/>
          <w:szCs w:val="22"/>
          <w:shd w:val="clear" w:color="auto" w:fill="FFFFFF"/>
        </w:rPr>
        <w:t>На территории г. Котово велосипедное движение в организованных формах не представлено и отдельной инфраструктуры не имеет. Дорожки для велосипедного передвижения отсутствуют, для движения на велосипедах граждане в основном пользуются автомобильными дорогами и тротуарами.</w:t>
      </w:r>
    </w:p>
    <w:p w14:paraId="03DD1195">
      <w:pPr>
        <w:pStyle w:val="547"/>
        <w:numPr>
          <w:ilvl w:val="2"/>
          <w:numId w:val="52"/>
        </w:numPr>
        <w:tabs>
          <w:tab w:val="left" w:pos="0"/>
          <w:tab w:val="clear" w:pos="709"/>
          <w:tab w:val="clear" w:pos="1418"/>
          <w:tab w:val="clear" w:pos="9072"/>
        </w:tabs>
        <w:spacing w:after="120" w:line="276" w:lineRule="auto"/>
        <w:ind w:left="1560" w:hanging="851"/>
        <w:jc w:val="both"/>
        <w:outlineLvl w:val="1"/>
        <w:rPr>
          <w:rFonts w:ascii="HeliosCond" w:hAnsi="HeliosCond" w:cs="Times New Roman"/>
          <w:color w:val="2E75B6" w:themeColor="accent1" w:themeShade="BF"/>
          <w:sz w:val="22"/>
          <w:szCs w:val="22"/>
        </w:rPr>
      </w:pPr>
      <w:bookmarkStart w:id="30" w:name="_Toc82508865"/>
      <w:bookmarkStart w:id="31" w:name="_Toc185280269"/>
      <w:r>
        <w:rPr>
          <w:rFonts w:ascii="HeliosCond" w:hAnsi="HeliosCond" w:cs="Times New Roman"/>
          <w:color w:val="2E75B6" w:themeColor="accent1" w:themeShade="BF"/>
          <w:sz w:val="22"/>
          <w:szCs w:val="22"/>
        </w:rPr>
        <w:t>Организация парковочного пространства</w:t>
      </w:r>
      <w:bookmarkEnd w:id="30"/>
      <w:bookmarkEnd w:id="31"/>
      <w:r>
        <w:rPr>
          <w:rFonts w:ascii="HeliosCond" w:hAnsi="HeliosCond" w:cs="Times New Roman"/>
          <w:color w:val="2E75B6" w:themeColor="accent1" w:themeShade="BF"/>
          <w:sz w:val="22"/>
          <w:szCs w:val="22"/>
        </w:rPr>
        <w:t xml:space="preserve"> </w:t>
      </w:r>
    </w:p>
    <w:p w14:paraId="52F844CA">
      <w:pPr>
        <w:pStyle w:val="494"/>
        <w:spacing w:line="276" w:lineRule="auto"/>
        <w:rPr>
          <w:sz w:val="22"/>
          <w:szCs w:val="22"/>
        </w:rPr>
      </w:pPr>
      <w:r>
        <w:rPr>
          <w:sz w:val="22"/>
          <w:szCs w:val="22"/>
        </w:rPr>
        <w:t xml:space="preserve">Автомобильный парк муниципального образования город Котово преимущественно состоит из легковых автомобилей, принадлежащих частным лицам, содержит пассажирские транспортные средства. </w:t>
      </w:r>
    </w:p>
    <w:p w14:paraId="1973D40C">
      <w:pPr>
        <w:pStyle w:val="494"/>
        <w:spacing w:line="276" w:lineRule="auto"/>
        <w:rPr>
          <w:sz w:val="22"/>
          <w:szCs w:val="22"/>
        </w:rPr>
      </w:pPr>
      <w:r>
        <w:rPr>
          <w:sz w:val="22"/>
          <w:szCs w:val="22"/>
        </w:rPr>
        <w:t>Отмечается рост транспортных средств и уровня автомобилизации населения. Хранение транспортных средств осуществляется на придомовых территориях и в незначительной степени, вдоль дорог общего пользования. Парковочные места имеются в районах массового скопления жителей, у объектов торговли, производственных объектов, у административных зданий хозяйствующих организаций. На всех парковках должны быть предусмотрены места для инвалидов, в соответствии с действующим законодательством.</w:t>
      </w:r>
    </w:p>
    <w:p w14:paraId="0B9AA1F6">
      <w:pPr>
        <w:pStyle w:val="494"/>
        <w:spacing w:line="276" w:lineRule="auto"/>
        <w:rPr>
          <w:sz w:val="22"/>
          <w:szCs w:val="22"/>
        </w:rPr>
      </w:pPr>
      <w:r>
        <w:rPr>
          <w:sz w:val="22"/>
          <w:szCs w:val="22"/>
        </w:rPr>
        <w:t>Дислокация всех парковок г. Котово представлена на схемах ОДД.</w:t>
      </w:r>
    </w:p>
    <w:p w14:paraId="4644066D">
      <w:pPr>
        <w:pStyle w:val="494"/>
        <w:spacing w:line="276" w:lineRule="auto"/>
        <w:rPr>
          <w:sz w:val="22"/>
          <w:szCs w:val="22"/>
        </w:rPr>
      </w:pPr>
      <w:r>
        <w:rPr>
          <w:sz w:val="22"/>
          <w:szCs w:val="22"/>
        </w:rPr>
        <w:t xml:space="preserve">Мест для временного хранения автомобилей на территории </w:t>
      </w:r>
      <w:r>
        <w:rPr>
          <w:rFonts w:ascii="HeliosCond" w:hAnsi="HeliosCond"/>
          <w:sz w:val="22"/>
          <w:szCs w:val="22"/>
          <w:lang w:eastAsia="ru-RU"/>
        </w:rPr>
        <w:t xml:space="preserve">городского поселения </w:t>
      </w:r>
      <w:r>
        <w:rPr>
          <w:sz w:val="22"/>
          <w:szCs w:val="22"/>
        </w:rPr>
        <w:t>вполне достаточно, однако в отдельно взятых местах стоянка осуществляется на проезжей части улиц, что затрудняет движение транспорта.</w:t>
      </w:r>
    </w:p>
    <w:p w14:paraId="5637171E">
      <w:pPr>
        <w:pStyle w:val="494"/>
        <w:spacing w:line="276" w:lineRule="auto"/>
        <w:rPr>
          <w:sz w:val="22"/>
          <w:szCs w:val="22"/>
        </w:rPr>
      </w:pPr>
      <w:r>
        <w:rPr>
          <w:sz w:val="22"/>
          <w:szCs w:val="22"/>
        </w:rPr>
        <w:t>Реестр парковок общего пользования представлен в таблице 2.</w:t>
      </w:r>
    </w:p>
    <w:p w14:paraId="39FB2929">
      <w:pPr>
        <w:pStyle w:val="494"/>
        <w:spacing w:line="276" w:lineRule="auto"/>
        <w:ind w:firstLine="0"/>
        <w:rPr>
          <w:sz w:val="22"/>
          <w:szCs w:val="22"/>
        </w:rPr>
      </w:pPr>
      <w:r>
        <w:rPr>
          <w:sz w:val="22"/>
          <w:szCs w:val="22"/>
        </w:rPr>
        <w:t>Таблица 2 – Реестр парковок общего пользования на территории</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7"/>
        <w:gridCol w:w="2776"/>
        <w:gridCol w:w="2692"/>
        <w:gridCol w:w="3549"/>
      </w:tblGrid>
      <w:tr w14:paraId="1E3A7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jc w:val="center"/>
        </w:trPr>
        <w:tc>
          <w:tcPr>
            <w:tcW w:w="0" w:type="auto"/>
            <w:shd w:val="clear" w:color="auto" w:fill="BDD6EE"/>
            <w:vAlign w:val="center"/>
          </w:tcPr>
          <w:p w14:paraId="7366E0CF">
            <w:pPr>
              <w:spacing w:before="60"/>
              <w:jc w:val="center"/>
              <w:rPr>
                <w:rFonts w:ascii="Courier New" w:hAnsi="Courier New" w:cs="Courier New"/>
                <w:b/>
                <w:color w:val="000000"/>
                <w:sz w:val="22"/>
                <w:szCs w:val="22"/>
                <w:lang w:eastAsia="en-US"/>
              </w:rPr>
            </w:pPr>
            <w:r>
              <w:rPr>
                <w:rFonts w:ascii="Courier New" w:hAnsi="Courier New" w:cs="Courier New"/>
                <w:b/>
                <w:color w:val="000000"/>
                <w:sz w:val="22"/>
                <w:szCs w:val="22"/>
                <w:lang w:eastAsia="en-US"/>
              </w:rPr>
              <w:t>№ п/п</w:t>
            </w:r>
          </w:p>
        </w:tc>
        <w:tc>
          <w:tcPr>
            <w:tcW w:w="2776" w:type="dxa"/>
            <w:shd w:val="clear" w:color="auto" w:fill="BDD6EE"/>
            <w:vAlign w:val="center"/>
          </w:tcPr>
          <w:p w14:paraId="4CCB5A03">
            <w:pPr>
              <w:spacing w:before="60"/>
              <w:jc w:val="center"/>
              <w:rPr>
                <w:rFonts w:ascii="Courier New" w:hAnsi="Courier New" w:cs="Courier New"/>
                <w:color w:val="000000"/>
                <w:sz w:val="22"/>
                <w:szCs w:val="22"/>
                <w:lang w:eastAsia="en-US"/>
              </w:rPr>
            </w:pPr>
            <w:r>
              <w:rPr>
                <w:rFonts w:ascii="Courier New" w:hAnsi="Courier New" w:cs="Courier New"/>
                <w:b/>
                <w:color w:val="000000"/>
                <w:sz w:val="22"/>
                <w:szCs w:val="22"/>
                <w:lang w:eastAsia="en-US"/>
              </w:rPr>
              <w:t>Улица</w:t>
            </w:r>
          </w:p>
        </w:tc>
        <w:tc>
          <w:tcPr>
            <w:tcW w:w="2692" w:type="dxa"/>
            <w:shd w:val="clear" w:color="auto" w:fill="BDD6EE"/>
            <w:vAlign w:val="center"/>
          </w:tcPr>
          <w:p w14:paraId="304905D3">
            <w:pPr>
              <w:spacing w:before="60"/>
              <w:jc w:val="center"/>
              <w:rPr>
                <w:rFonts w:ascii="Courier New" w:hAnsi="Courier New" w:cs="Courier New"/>
                <w:b/>
                <w:color w:val="000000"/>
                <w:sz w:val="22"/>
                <w:szCs w:val="22"/>
                <w:lang w:eastAsia="en-US"/>
              </w:rPr>
            </w:pPr>
            <w:r>
              <w:rPr>
                <w:rFonts w:ascii="Courier New" w:hAnsi="Courier New" w:cs="Courier New"/>
                <w:b/>
                <w:color w:val="000000"/>
                <w:sz w:val="22"/>
                <w:szCs w:val="22"/>
                <w:lang w:eastAsia="en-US"/>
              </w:rPr>
              <w:t>Местоположение</w:t>
            </w:r>
          </w:p>
        </w:tc>
        <w:tc>
          <w:tcPr>
            <w:tcW w:w="3549" w:type="dxa"/>
            <w:shd w:val="clear" w:color="auto" w:fill="BDD6EE"/>
            <w:vAlign w:val="center"/>
          </w:tcPr>
          <w:p w14:paraId="7C71363B">
            <w:pPr>
              <w:spacing w:before="60"/>
              <w:jc w:val="center"/>
              <w:rPr>
                <w:rFonts w:ascii="Courier New" w:hAnsi="Courier New" w:cs="Courier New"/>
                <w:b/>
                <w:color w:val="000000"/>
                <w:sz w:val="22"/>
                <w:szCs w:val="22"/>
                <w:lang w:eastAsia="en-US"/>
              </w:rPr>
            </w:pPr>
            <w:r>
              <w:rPr>
                <w:rFonts w:ascii="Courier New" w:hAnsi="Courier New" w:cs="Courier New"/>
                <w:b/>
                <w:color w:val="000000"/>
                <w:sz w:val="22"/>
                <w:szCs w:val="22"/>
                <w:lang w:eastAsia="en-US"/>
              </w:rPr>
              <w:t>Количество мест, в том числе для инвалидов</w:t>
            </w:r>
          </w:p>
        </w:tc>
      </w:tr>
      <w:tr w14:paraId="6BDE6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445AF8FA">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w:t>
            </w:r>
          </w:p>
        </w:tc>
        <w:tc>
          <w:tcPr>
            <w:tcW w:w="2776" w:type="dxa"/>
            <w:vMerge w:val="restart"/>
            <w:shd w:val="clear" w:color="auto" w:fill="auto"/>
            <w:vAlign w:val="center"/>
          </w:tcPr>
          <w:p w14:paraId="710E76D1">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Губкина</w:t>
            </w:r>
          </w:p>
        </w:tc>
        <w:tc>
          <w:tcPr>
            <w:tcW w:w="2692" w:type="dxa"/>
            <w:shd w:val="clear" w:color="auto" w:fill="auto"/>
            <w:vAlign w:val="center"/>
          </w:tcPr>
          <w:p w14:paraId="52F1349F">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w:t>
            </w:r>
          </w:p>
        </w:tc>
        <w:tc>
          <w:tcPr>
            <w:tcW w:w="3549" w:type="dxa"/>
            <w:shd w:val="clear" w:color="auto" w:fill="auto"/>
            <w:vAlign w:val="center"/>
          </w:tcPr>
          <w:p w14:paraId="0A7CABFB">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5(0)</w:t>
            </w:r>
          </w:p>
        </w:tc>
      </w:tr>
      <w:tr w14:paraId="0520E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4DD92A4D">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1F38AB0F">
            <w:pPr>
              <w:spacing w:before="60"/>
              <w:rPr>
                <w:rFonts w:ascii="Courier New" w:hAnsi="Courier New" w:cs="Courier New"/>
                <w:color w:val="000000"/>
                <w:sz w:val="22"/>
                <w:szCs w:val="22"/>
                <w:lang w:eastAsia="en-US"/>
              </w:rPr>
            </w:pPr>
          </w:p>
        </w:tc>
        <w:tc>
          <w:tcPr>
            <w:tcW w:w="2692" w:type="dxa"/>
            <w:shd w:val="clear" w:color="auto" w:fill="auto"/>
            <w:vAlign w:val="center"/>
          </w:tcPr>
          <w:p w14:paraId="5C07252E">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Д.8, Школа №2</w:t>
            </w:r>
          </w:p>
        </w:tc>
        <w:tc>
          <w:tcPr>
            <w:tcW w:w="3549" w:type="dxa"/>
            <w:shd w:val="clear" w:color="auto" w:fill="auto"/>
            <w:vAlign w:val="center"/>
          </w:tcPr>
          <w:p w14:paraId="192A4189">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11(1)</w:t>
            </w:r>
          </w:p>
        </w:tc>
      </w:tr>
      <w:tr w14:paraId="5B496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5A454157">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2DE88205">
            <w:pPr>
              <w:spacing w:before="60"/>
              <w:rPr>
                <w:rFonts w:ascii="Courier New" w:hAnsi="Courier New" w:cs="Courier New"/>
                <w:color w:val="000000"/>
                <w:sz w:val="22"/>
                <w:szCs w:val="22"/>
                <w:lang w:eastAsia="en-US"/>
              </w:rPr>
            </w:pPr>
          </w:p>
        </w:tc>
        <w:tc>
          <w:tcPr>
            <w:tcW w:w="2692" w:type="dxa"/>
            <w:shd w:val="clear" w:color="auto" w:fill="auto"/>
            <w:vAlign w:val="center"/>
          </w:tcPr>
          <w:p w14:paraId="4BD0C45F">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Д.183</w:t>
            </w:r>
          </w:p>
        </w:tc>
        <w:tc>
          <w:tcPr>
            <w:tcW w:w="3549" w:type="dxa"/>
            <w:shd w:val="clear" w:color="auto" w:fill="auto"/>
            <w:vAlign w:val="center"/>
          </w:tcPr>
          <w:p w14:paraId="230A4016">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6(0)</w:t>
            </w:r>
          </w:p>
        </w:tc>
      </w:tr>
      <w:tr w14:paraId="6EE49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2944B485">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4BCE1394">
            <w:pPr>
              <w:spacing w:before="60"/>
              <w:rPr>
                <w:rFonts w:ascii="Courier New" w:hAnsi="Courier New" w:cs="Courier New"/>
                <w:color w:val="000000"/>
                <w:sz w:val="22"/>
                <w:szCs w:val="22"/>
                <w:lang w:eastAsia="en-US"/>
              </w:rPr>
            </w:pPr>
          </w:p>
        </w:tc>
        <w:tc>
          <w:tcPr>
            <w:tcW w:w="2692" w:type="dxa"/>
            <w:shd w:val="clear" w:color="auto" w:fill="auto"/>
            <w:vAlign w:val="center"/>
          </w:tcPr>
          <w:p w14:paraId="3BD1F69F">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ГАИ</w:t>
            </w:r>
          </w:p>
        </w:tc>
        <w:tc>
          <w:tcPr>
            <w:tcW w:w="3549" w:type="dxa"/>
            <w:shd w:val="clear" w:color="auto" w:fill="auto"/>
            <w:vAlign w:val="center"/>
          </w:tcPr>
          <w:p w14:paraId="00EF1426">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20(2)</w:t>
            </w:r>
          </w:p>
        </w:tc>
      </w:tr>
      <w:tr w14:paraId="4606B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52568253">
            <w:pPr>
              <w:spacing w:before="60"/>
              <w:jc w:val="center"/>
              <w:rPr>
                <w:rFonts w:ascii="Courier New" w:hAnsi="Courier New" w:cs="Courier New"/>
                <w:b/>
                <w:color w:val="000000"/>
                <w:sz w:val="22"/>
                <w:szCs w:val="22"/>
                <w:lang w:eastAsia="en-US"/>
              </w:rPr>
            </w:pPr>
          </w:p>
        </w:tc>
        <w:tc>
          <w:tcPr>
            <w:tcW w:w="5468" w:type="dxa"/>
            <w:gridSpan w:val="2"/>
            <w:shd w:val="clear" w:color="auto" w:fill="auto"/>
            <w:vAlign w:val="center"/>
          </w:tcPr>
          <w:p w14:paraId="5BD28856">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3549" w:type="dxa"/>
            <w:shd w:val="clear" w:color="auto" w:fill="auto"/>
            <w:vAlign w:val="center"/>
          </w:tcPr>
          <w:p w14:paraId="36C53172">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42(3)</w:t>
            </w:r>
          </w:p>
        </w:tc>
      </w:tr>
      <w:tr w14:paraId="077D9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0A0C6B53">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w:t>
            </w:r>
          </w:p>
        </w:tc>
        <w:tc>
          <w:tcPr>
            <w:tcW w:w="2776" w:type="dxa"/>
            <w:vMerge w:val="restart"/>
            <w:shd w:val="clear" w:color="auto" w:fill="auto"/>
            <w:vAlign w:val="center"/>
          </w:tcPr>
          <w:p w14:paraId="197E0E78">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Коммунистическая</w:t>
            </w:r>
          </w:p>
        </w:tc>
        <w:tc>
          <w:tcPr>
            <w:tcW w:w="2692" w:type="dxa"/>
            <w:shd w:val="clear" w:color="auto" w:fill="auto"/>
            <w:vAlign w:val="center"/>
          </w:tcPr>
          <w:p w14:paraId="13FDD7BB">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Д.12, от улицы Нефтяников</w:t>
            </w:r>
          </w:p>
        </w:tc>
        <w:tc>
          <w:tcPr>
            <w:tcW w:w="3549" w:type="dxa"/>
            <w:shd w:val="clear" w:color="auto" w:fill="auto"/>
            <w:vAlign w:val="center"/>
          </w:tcPr>
          <w:p w14:paraId="0C49D503">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4(1)</w:t>
            </w:r>
          </w:p>
        </w:tc>
      </w:tr>
      <w:tr w14:paraId="3AD11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77282770">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5A7DEB46">
            <w:pPr>
              <w:spacing w:before="60"/>
              <w:rPr>
                <w:rFonts w:ascii="Courier New" w:hAnsi="Courier New" w:cs="Courier New"/>
                <w:color w:val="000000"/>
                <w:sz w:val="22"/>
                <w:szCs w:val="22"/>
                <w:lang w:eastAsia="en-US"/>
              </w:rPr>
            </w:pPr>
          </w:p>
        </w:tc>
        <w:tc>
          <w:tcPr>
            <w:tcW w:w="2692" w:type="dxa"/>
            <w:shd w:val="clear" w:color="auto" w:fill="auto"/>
            <w:vAlign w:val="center"/>
          </w:tcPr>
          <w:p w14:paraId="2BB7B260">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Д.58</w:t>
            </w:r>
          </w:p>
        </w:tc>
        <w:tc>
          <w:tcPr>
            <w:tcW w:w="3549" w:type="dxa"/>
            <w:shd w:val="clear" w:color="auto" w:fill="auto"/>
            <w:vAlign w:val="center"/>
          </w:tcPr>
          <w:p w14:paraId="4142CD77">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6(0)</w:t>
            </w:r>
          </w:p>
        </w:tc>
      </w:tr>
      <w:tr w14:paraId="1504C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02886868">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461A20D8">
            <w:pPr>
              <w:spacing w:before="60"/>
              <w:rPr>
                <w:rFonts w:ascii="Courier New" w:hAnsi="Courier New" w:cs="Courier New"/>
                <w:color w:val="000000"/>
                <w:sz w:val="22"/>
                <w:szCs w:val="22"/>
                <w:lang w:eastAsia="en-US"/>
              </w:rPr>
            </w:pPr>
          </w:p>
        </w:tc>
        <w:tc>
          <w:tcPr>
            <w:tcW w:w="2692" w:type="dxa"/>
            <w:shd w:val="clear" w:color="auto" w:fill="auto"/>
            <w:vAlign w:val="center"/>
          </w:tcPr>
          <w:p w14:paraId="736AC7C0">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Д.80</w:t>
            </w:r>
          </w:p>
        </w:tc>
        <w:tc>
          <w:tcPr>
            <w:tcW w:w="3549" w:type="dxa"/>
            <w:shd w:val="clear" w:color="auto" w:fill="auto"/>
            <w:vAlign w:val="center"/>
          </w:tcPr>
          <w:p w14:paraId="627DF3F4">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19(1)</w:t>
            </w:r>
          </w:p>
        </w:tc>
      </w:tr>
      <w:tr w14:paraId="5494D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72EDECC3">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2CA0F1E6">
            <w:pPr>
              <w:spacing w:before="60"/>
              <w:rPr>
                <w:rFonts w:ascii="Courier New" w:hAnsi="Courier New" w:cs="Courier New"/>
                <w:color w:val="000000"/>
                <w:sz w:val="22"/>
                <w:szCs w:val="22"/>
                <w:lang w:eastAsia="en-US"/>
              </w:rPr>
            </w:pPr>
          </w:p>
        </w:tc>
        <w:tc>
          <w:tcPr>
            <w:tcW w:w="2692" w:type="dxa"/>
            <w:shd w:val="clear" w:color="auto" w:fill="auto"/>
            <w:vAlign w:val="center"/>
          </w:tcPr>
          <w:p w14:paraId="356CBE2D">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Д.82А</w:t>
            </w:r>
          </w:p>
        </w:tc>
        <w:tc>
          <w:tcPr>
            <w:tcW w:w="3549" w:type="dxa"/>
            <w:shd w:val="clear" w:color="auto" w:fill="auto"/>
            <w:vAlign w:val="center"/>
          </w:tcPr>
          <w:p w14:paraId="27C891FA">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8(0)</w:t>
            </w:r>
          </w:p>
        </w:tc>
      </w:tr>
      <w:tr w14:paraId="0DF18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6E1CC461">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60A6C17C">
            <w:pPr>
              <w:spacing w:before="60"/>
              <w:rPr>
                <w:rFonts w:ascii="Courier New" w:hAnsi="Courier New" w:cs="Courier New"/>
                <w:color w:val="000000"/>
                <w:sz w:val="22"/>
                <w:szCs w:val="22"/>
                <w:lang w:eastAsia="en-US"/>
              </w:rPr>
            </w:pPr>
          </w:p>
        </w:tc>
        <w:tc>
          <w:tcPr>
            <w:tcW w:w="2692" w:type="dxa"/>
            <w:shd w:val="clear" w:color="auto" w:fill="auto"/>
            <w:vAlign w:val="center"/>
          </w:tcPr>
          <w:p w14:paraId="7859A2D0">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Д.86</w:t>
            </w:r>
          </w:p>
        </w:tc>
        <w:tc>
          <w:tcPr>
            <w:tcW w:w="3549" w:type="dxa"/>
            <w:shd w:val="clear" w:color="auto" w:fill="auto"/>
            <w:vAlign w:val="center"/>
          </w:tcPr>
          <w:p w14:paraId="21C7ED91">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13(1)</w:t>
            </w:r>
          </w:p>
        </w:tc>
      </w:tr>
      <w:tr w14:paraId="60B06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06872D16">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0AD946F0">
            <w:pPr>
              <w:spacing w:before="60"/>
              <w:rPr>
                <w:rFonts w:ascii="Courier New" w:hAnsi="Courier New" w:cs="Courier New"/>
                <w:color w:val="000000"/>
                <w:sz w:val="22"/>
                <w:szCs w:val="22"/>
                <w:lang w:eastAsia="en-US"/>
              </w:rPr>
            </w:pPr>
          </w:p>
        </w:tc>
        <w:tc>
          <w:tcPr>
            <w:tcW w:w="2692" w:type="dxa"/>
            <w:shd w:val="clear" w:color="auto" w:fill="auto"/>
            <w:vAlign w:val="center"/>
          </w:tcPr>
          <w:p w14:paraId="4C832387">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Д.162</w:t>
            </w:r>
          </w:p>
        </w:tc>
        <w:tc>
          <w:tcPr>
            <w:tcW w:w="3549" w:type="dxa"/>
            <w:shd w:val="clear" w:color="auto" w:fill="auto"/>
            <w:vAlign w:val="center"/>
          </w:tcPr>
          <w:p w14:paraId="5DF6D0AD">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5(0)</w:t>
            </w:r>
          </w:p>
        </w:tc>
      </w:tr>
      <w:tr w14:paraId="27BD6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6A58F452">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71A1D3FD">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3549" w:type="dxa"/>
            <w:shd w:val="clear" w:color="auto" w:fill="auto"/>
            <w:vAlign w:val="center"/>
          </w:tcPr>
          <w:p w14:paraId="684E87D2">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55(3)</w:t>
            </w:r>
          </w:p>
        </w:tc>
      </w:tr>
      <w:tr w14:paraId="5BD0F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28317B13">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3</w:t>
            </w:r>
          </w:p>
        </w:tc>
        <w:tc>
          <w:tcPr>
            <w:tcW w:w="2776" w:type="dxa"/>
            <w:vMerge w:val="restart"/>
            <w:shd w:val="clear" w:color="auto" w:fill="auto"/>
            <w:vAlign w:val="center"/>
          </w:tcPr>
          <w:p w14:paraId="0D4B49EB">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Матросова</w:t>
            </w:r>
          </w:p>
        </w:tc>
        <w:tc>
          <w:tcPr>
            <w:tcW w:w="2692" w:type="dxa"/>
            <w:shd w:val="clear" w:color="auto" w:fill="auto"/>
            <w:vAlign w:val="center"/>
          </w:tcPr>
          <w:p w14:paraId="1C5F70D3">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Д.34</w:t>
            </w:r>
          </w:p>
        </w:tc>
        <w:tc>
          <w:tcPr>
            <w:tcW w:w="3549" w:type="dxa"/>
            <w:shd w:val="clear" w:color="auto" w:fill="auto"/>
            <w:vAlign w:val="center"/>
          </w:tcPr>
          <w:p w14:paraId="147807D3">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10(1)</w:t>
            </w:r>
          </w:p>
        </w:tc>
      </w:tr>
      <w:tr w14:paraId="1E941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7A270579">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4609DDA8">
            <w:pPr>
              <w:spacing w:before="60"/>
              <w:rPr>
                <w:rFonts w:ascii="Courier New" w:hAnsi="Courier New" w:cs="Courier New"/>
                <w:color w:val="000000"/>
                <w:sz w:val="22"/>
                <w:szCs w:val="22"/>
                <w:lang w:eastAsia="en-US"/>
              </w:rPr>
            </w:pPr>
          </w:p>
        </w:tc>
        <w:tc>
          <w:tcPr>
            <w:tcW w:w="2692" w:type="dxa"/>
            <w:shd w:val="clear" w:color="auto" w:fill="auto"/>
            <w:vAlign w:val="center"/>
          </w:tcPr>
          <w:p w14:paraId="038942B0">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Церковь Архангела Михаила</w:t>
            </w:r>
          </w:p>
        </w:tc>
        <w:tc>
          <w:tcPr>
            <w:tcW w:w="3549" w:type="dxa"/>
            <w:shd w:val="clear" w:color="auto" w:fill="auto"/>
            <w:vAlign w:val="center"/>
          </w:tcPr>
          <w:p w14:paraId="43D00672">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8(0)</w:t>
            </w:r>
          </w:p>
        </w:tc>
      </w:tr>
      <w:tr w14:paraId="29B7E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3297DF45">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075D2BD1">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3549" w:type="dxa"/>
            <w:shd w:val="clear" w:color="auto" w:fill="auto"/>
            <w:vAlign w:val="center"/>
          </w:tcPr>
          <w:p w14:paraId="1C66AAEC">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8(0)</w:t>
            </w:r>
          </w:p>
        </w:tc>
      </w:tr>
      <w:tr w14:paraId="28FD1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0F92A93C">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4</w:t>
            </w:r>
          </w:p>
        </w:tc>
        <w:tc>
          <w:tcPr>
            <w:tcW w:w="2776" w:type="dxa"/>
            <w:vMerge w:val="restart"/>
            <w:shd w:val="clear" w:color="auto" w:fill="auto"/>
            <w:vAlign w:val="center"/>
          </w:tcPr>
          <w:p w14:paraId="08732B42">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Мира</w:t>
            </w:r>
          </w:p>
        </w:tc>
        <w:tc>
          <w:tcPr>
            <w:tcW w:w="2692" w:type="dxa"/>
            <w:shd w:val="clear" w:color="auto" w:fill="auto"/>
            <w:vAlign w:val="center"/>
          </w:tcPr>
          <w:p w14:paraId="454F28E4">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Д.116А</w:t>
            </w:r>
          </w:p>
        </w:tc>
        <w:tc>
          <w:tcPr>
            <w:tcW w:w="3549" w:type="dxa"/>
            <w:shd w:val="clear" w:color="auto" w:fill="auto"/>
            <w:vAlign w:val="center"/>
          </w:tcPr>
          <w:p w14:paraId="08E08939">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20(1)</w:t>
            </w:r>
          </w:p>
        </w:tc>
      </w:tr>
      <w:tr w14:paraId="37282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0FEB372B">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4DB0299D">
            <w:pPr>
              <w:spacing w:before="60"/>
              <w:rPr>
                <w:rFonts w:ascii="Courier New" w:hAnsi="Courier New" w:cs="Courier New"/>
                <w:color w:val="000000"/>
                <w:sz w:val="22"/>
                <w:szCs w:val="22"/>
                <w:lang w:eastAsia="en-US"/>
              </w:rPr>
            </w:pPr>
          </w:p>
        </w:tc>
        <w:tc>
          <w:tcPr>
            <w:tcW w:w="2692" w:type="dxa"/>
            <w:shd w:val="clear" w:color="auto" w:fill="auto"/>
            <w:vAlign w:val="center"/>
          </w:tcPr>
          <w:p w14:paraId="7A394054">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Д.122</w:t>
            </w:r>
          </w:p>
        </w:tc>
        <w:tc>
          <w:tcPr>
            <w:tcW w:w="3549" w:type="dxa"/>
            <w:shd w:val="clear" w:color="auto" w:fill="auto"/>
            <w:vAlign w:val="center"/>
          </w:tcPr>
          <w:p w14:paraId="0165BD9F">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29(3)</w:t>
            </w:r>
          </w:p>
        </w:tc>
      </w:tr>
      <w:tr w14:paraId="2346F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1B7369F9">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35B544BB">
            <w:pPr>
              <w:spacing w:before="60"/>
              <w:rPr>
                <w:rFonts w:ascii="Courier New" w:hAnsi="Courier New" w:cs="Courier New"/>
                <w:color w:val="000000"/>
                <w:sz w:val="22"/>
                <w:szCs w:val="22"/>
                <w:lang w:eastAsia="en-US"/>
              </w:rPr>
            </w:pPr>
          </w:p>
        </w:tc>
        <w:tc>
          <w:tcPr>
            <w:tcW w:w="2692" w:type="dxa"/>
            <w:shd w:val="clear" w:color="auto" w:fill="auto"/>
            <w:vAlign w:val="center"/>
          </w:tcPr>
          <w:p w14:paraId="061A9A85">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Д.128</w:t>
            </w:r>
          </w:p>
        </w:tc>
        <w:tc>
          <w:tcPr>
            <w:tcW w:w="3549" w:type="dxa"/>
            <w:shd w:val="clear" w:color="auto" w:fill="auto"/>
            <w:vAlign w:val="center"/>
          </w:tcPr>
          <w:p w14:paraId="45A698F6">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5(0)</w:t>
            </w:r>
          </w:p>
        </w:tc>
      </w:tr>
      <w:tr w14:paraId="78819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752B00B7">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0DC7548F">
            <w:pPr>
              <w:spacing w:before="60"/>
              <w:rPr>
                <w:rFonts w:ascii="Courier New" w:hAnsi="Courier New" w:cs="Courier New"/>
                <w:color w:val="000000"/>
                <w:sz w:val="22"/>
                <w:szCs w:val="22"/>
                <w:lang w:eastAsia="en-US"/>
              </w:rPr>
            </w:pPr>
          </w:p>
        </w:tc>
        <w:tc>
          <w:tcPr>
            <w:tcW w:w="2692" w:type="dxa"/>
            <w:shd w:val="clear" w:color="auto" w:fill="auto"/>
            <w:vAlign w:val="center"/>
          </w:tcPr>
          <w:p w14:paraId="3303B0F7">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Д.159</w:t>
            </w:r>
          </w:p>
        </w:tc>
        <w:tc>
          <w:tcPr>
            <w:tcW w:w="3549" w:type="dxa"/>
            <w:shd w:val="clear" w:color="auto" w:fill="auto"/>
            <w:vAlign w:val="center"/>
          </w:tcPr>
          <w:p w14:paraId="2FA8C45B">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8(0)</w:t>
            </w:r>
          </w:p>
        </w:tc>
      </w:tr>
      <w:tr w14:paraId="02D00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1F3BDDF5">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56BEC6A9">
            <w:pPr>
              <w:spacing w:before="60"/>
              <w:rPr>
                <w:rFonts w:ascii="Courier New" w:hAnsi="Courier New" w:cs="Courier New"/>
                <w:color w:val="000000"/>
                <w:sz w:val="22"/>
                <w:szCs w:val="22"/>
                <w:lang w:eastAsia="en-US"/>
              </w:rPr>
            </w:pPr>
          </w:p>
        </w:tc>
        <w:tc>
          <w:tcPr>
            <w:tcW w:w="2692" w:type="dxa"/>
            <w:shd w:val="clear" w:color="auto" w:fill="auto"/>
            <w:vAlign w:val="center"/>
          </w:tcPr>
          <w:p w14:paraId="6FD8263F">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Д.161</w:t>
            </w:r>
          </w:p>
        </w:tc>
        <w:tc>
          <w:tcPr>
            <w:tcW w:w="3549" w:type="dxa"/>
            <w:shd w:val="clear" w:color="auto" w:fill="auto"/>
            <w:vAlign w:val="center"/>
          </w:tcPr>
          <w:p w14:paraId="52402B75">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9(0)</w:t>
            </w:r>
          </w:p>
        </w:tc>
      </w:tr>
      <w:tr w14:paraId="0B048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01F59174">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44D9C3D1">
            <w:pPr>
              <w:spacing w:before="60"/>
              <w:rPr>
                <w:rFonts w:ascii="Courier New" w:hAnsi="Courier New" w:cs="Courier New"/>
                <w:color w:val="000000"/>
                <w:sz w:val="22"/>
                <w:szCs w:val="22"/>
                <w:lang w:eastAsia="en-US"/>
              </w:rPr>
            </w:pPr>
          </w:p>
        </w:tc>
        <w:tc>
          <w:tcPr>
            <w:tcW w:w="2692" w:type="dxa"/>
            <w:shd w:val="clear" w:color="auto" w:fill="auto"/>
            <w:vAlign w:val="center"/>
          </w:tcPr>
          <w:p w14:paraId="713A0DFF">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Д.171</w:t>
            </w:r>
          </w:p>
        </w:tc>
        <w:tc>
          <w:tcPr>
            <w:tcW w:w="3549" w:type="dxa"/>
            <w:shd w:val="clear" w:color="auto" w:fill="auto"/>
            <w:vAlign w:val="center"/>
          </w:tcPr>
          <w:p w14:paraId="5B37E978">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14(0)</w:t>
            </w:r>
          </w:p>
        </w:tc>
      </w:tr>
      <w:tr w14:paraId="28C3D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47DF2EB8">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58101558">
            <w:pPr>
              <w:spacing w:before="60"/>
              <w:rPr>
                <w:rFonts w:ascii="Courier New" w:hAnsi="Courier New" w:cs="Courier New"/>
                <w:color w:val="000000"/>
                <w:sz w:val="22"/>
                <w:szCs w:val="22"/>
                <w:lang w:eastAsia="en-US"/>
              </w:rPr>
            </w:pPr>
          </w:p>
        </w:tc>
        <w:tc>
          <w:tcPr>
            <w:tcW w:w="2692" w:type="dxa"/>
            <w:shd w:val="clear" w:color="auto" w:fill="auto"/>
            <w:vAlign w:val="center"/>
          </w:tcPr>
          <w:p w14:paraId="7C0FBC43">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Д.181</w:t>
            </w:r>
          </w:p>
        </w:tc>
        <w:tc>
          <w:tcPr>
            <w:tcW w:w="3549" w:type="dxa"/>
            <w:shd w:val="clear" w:color="auto" w:fill="auto"/>
            <w:vAlign w:val="center"/>
          </w:tcPr>
          <w:p w14:paraId="02B65ABE">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5(1)</w:t>
            </w:r>
          </w:p>
        </w:tc>
      </w:tr>
      <w:tr w14:paraId="799DE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7D0228C2">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56E29090">
            <w:pPr>
              <w:spacing w:before="60"/>
              <w:rPr>
                <w:rFonts w:ascii="Courier New" w:hAnsi="Courier New" w:cs="Courier New"/>
                <w:color w:val="000000"/>
                <w:sz w:val="22"/>
                <w:szCs w:val="22"/>
                <w:lang w:eastAsia="en-US"/>
              </w:rPr>
            </w:pPr>
          </w:p>
        </w:tc>
        <w:tc>
          <w:tcPr>
            <w:tcW w:w="2692" w:type="dxa"/>
            <w:shd w:val="clear" w:color="auto" w:fill="auto"/>
            <w:vAlign w:val="center"/>
          </w:tcPr>
          <w:p w14:paraId="4CD0C857">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Д.185</w:t>
            </w:r>
          </w:p>
        </w:tc>
        <w:tc>
          <w:tcPr>
            <w:tcW w:w="3549" w:type="dxa"/>
            <w:shd w:val="clear" w:color="auto" w:fill="auto"/>
            <w:vAlign w:val="center"/>
          </w:tcPr>
          <w:p w14:paraId="00A29E41">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25(2)</w:t>
            </w:r>
          </w:p>
        </w:tc>
      </w:tr>
      <w:tr w14:paraId="4079E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397F05F1">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5913B342">
            <w:pPr>
              <w:spacing w:before="60"/>
              <w:rPr>
                <w:rFonts w:ascii="Courier New" w:hAnsi="Courier New" w:cs="Courier New"/>
                <w:color w:val="000000"/>
                <w:sz w:val="22"/>
                <w:szCs w:val="22"/>
                <w:lang w:eastAsia="en-US"/>
              </w:rPr>
            </w:pPr>
          </w:p>
        </w:tc>
        <w:tc>
          <w:tcPr>
            <w:tcW w:w="2692" w:type="dxa"/>
            <w:shd w:val="clear" w:color="auto" w:fill="auto"/>
            <w:vAlign w:val="center"/>
          </w:tcPr>
          <w:p w14:paraId="63D0DA78">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Д.187</w:t>
            </w:r>
          </w:p>
        </w:tc>
        <w:tc>
          <w:tcPr>
            <w:tcW w:w="3549" w:type="dxa"/>
            <w:shd w:val="clear" w:color="auto" w:fill="auto"/>
            <w:vAlign w:val="center"/>
          </w:tcPr>
          <w:p w14:paraId="5E5A1239">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5(1)</w:t>
            </w:r>
          </w:p>
        </w:tc>
      </w:tr>
      <w:tr w14:paraId="14FF0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206DE649">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332835F8">
            <w:pPr>
              <w:spacing w:before="60"/>
              <w:rPr>
                <w:rFonts w:ascii="Courier New" w:hAnsi="Courier New" w:cs="Courier New"/>
                <w:color w:val="000000"/>
                <w:sz w:val="22"/>
                <w:szCs w:val="22"/>
                <w:lang w:eastAsia="en-US"/>
              </w:rPr>
            </w:pPr>
          </w:p>
        </w:tc>
        <w:tc>
          <w:tcPr>
            <w:tcW w:w="2692" w:type="dxa"/>
            <w:shd w:val="clear" w:color="auto" w:fill="auto"/>
            <w:vAlign w:val="center"/>
          </w:tcPr>
          <w:p w14:paraId="28AB2E75">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Д.191</w:t>
            </w:r>
          </w:p>
        </w:tc>
        <w:tc>
          <w:tcPr>
            <w:tcW w:w="3549" w:type="dxa"/>
            <w:shd w:val="clear" w:color="auto" w:fill="auto"/>
            <w:vAlign w:val="center"/>
          </w:tcPr>
          <w:p w14:paraId="4A21FD4B">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14(1)</w:t>
            </w:r>
          </w:p>
        </w:tc>
      </w:tr>
      <w:tr w14:paraId="5269B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16EF4F71">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75C75C1E">
            <w:pPr>
              <w:spacing w:before="60"/>
              <w:rPr>
                <w:rFonts w:ascii="Courier New" w:hAnsi="Courier New" w:cs="Courier New"/>
                <w:color w:val="000000"/>
                <w:sz w:val="22"/>
                <w:szCs w:val="22"/>
                <w:lang w:eastAsia="en-US"/>
              </w:rPr>
            </w:pPr>
          </w:p>
        </w:tc>
        <w:tc>
          <w:tcPr>
            <w:tcW w:w="2692" w:type="dxa"/>
            <w:shd w:val="clear" w:color="auto" w:fill="auto"/>
            <w:vAlign w:val="center"/>
          </w:tcPr>
          <w:p w14:paraId="7C25E255">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Д.197</w:t>
            </w:r>
          </w:p>
        </w:tc>
        <w:tc>
          <w:tcPr>
            <w:tcW w:w="3549" w:type="dxa"/>
            <w:shd w:val="clear" w:color="auto" w:fill="auto"/>
            <w:vAlign w:val="center"/>
          </w:tcPr>
          <w:p w14:paraId="5468C566">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9(1)</w:t>
            </w:r>
          </w:p>
        </w:tc>
      </w:tr>
      <w:tr w14:paraId="63FF3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3BB42F09">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0A7D510D">
            <w:pPr>
              <w:spacing w:before="60"/>
              <w:rPr>
                <w:rFonts w:ascii="Courier New" w:hAnsi="Courier New" w:cs="Courier New"/>
                <w:color w:val="000000"/>
                <w:sz w:val="22"/>
                <w:szCs w:val="22"/>
                <w:lang w:eastAsia="en-US"/>
              </w:rPr>
            </w:pPr>
          </w:p>
        </w:tc>
        <w:tc>
          <w:tcPr>
            <w:tcW w:w="2692" w:type="dxa"/>
            <w:shd w:val="clear" w:color="auto" w:fill="auto"/>
            <w:vAlign w:val="center"/>
          </w:tcPr>
          <w:p w14:paraId="049B1EF7">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Котовский парк</w:t>
            </w:r>
          </w:p>
        </w:tc>
        <w:tc>
          <w:tcPr>
            <w:tcW w:w="3549" w:type="dxa"/>
            <w:shd w:val="clear" w:color="auto" w:fill="auto"/>
            <w:vAlign w:val="center"/>
          </w:tcPr>
          <w:p w14:paraId="4DFFA8E5">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25(0)</w:t>
            </w:r>
          </w:p>
        </w:tc>
      </w:tr>
      <w:tr w14:paraId="62B28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510AA36E">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202C9545">
            <w:pPr>
              <w:spacing w:before="60"/>
              <w:rPr>
                <w:rFonts w:ascii="Courier New" w:hAnsi="Courier New" w:cs="Courier New"/>
                <w:color w:val="000000"/>
                <w:sz w:val="22"/>
                <w:szCs w:val="22"/>
                <w:lang w:eastAsia="en-US"/>
              </w:rPr>
            </w:pPr>
          </w:p>
        </w:tc>
        <w:tc>
          <w:tcPr>
            <w:tcW w:w="2692" w:type="dxa"/>
            <w:shd w:val="clear" w:color="auto" w:fill="auto"/>
            <w:vAlign w:val="center"/>
          </w:tcPr>
          <w:p w14:paraId="69673787">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Районный дом культуры</w:t>
            </w:r>
          </w:p>
        </w:tc>
        <w:tc>
          <w:tcPr>
            <w:tcW w:w="3549" w:type="dxa"/>
            <w:shd w:val="clear" w:color="auto" w:fill="auto"/>
            <w:vAlign w:val="center"/>
          </w:tcPr>
          <w:p w14:paraId="37CA307A">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27(1)</w:t>
            </w:r>
          </w:p>
        </w:tc>
      </w:tr>
      <w:tr w14:paraId="36692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7678CDC1">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137A6338">
            <w:pPr>
              <w:spacing w:before="60"/>
              <w:rPr>
                <w:rFonts w:ascii="Courier New" w:hAnsi="Courier New" w:cs="Courier New"/>
                <w:color w:val="000000"/>
                <w:sz w:val="22"/>
                <w:szCs w:val="22"/>
                <w:lang w:eastAsia="en-US"/>
              </w:rPr>
            </w:pPr>
          </w:p>
        </w:tc>
        <w:tc>
          <w:tcPr>
            <w:tcW w:w="2692" w:type="dxa"/>
            <w:shd w:val="clear" w:color="auto" w:fill="auto"/>
            <w:vAlign w:val="center"/>
          </w:tcPr>
          <w:p w14:paraId="593D29CB">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ФОК</w:t>
            </w:r>
          </w:p>
        </w:tc>
        <w:tc>
          <w:tcPr>
            <w:tcW w:w="3549" w:type="dxa"/>
            <w:shd w:val="clear" w:color="auto" w:fill="auto"/>
            <w:vAlign w:val="center"/>
          </w:tcPr>
          <w:p w14:paraId="1A793168">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12(1)</w:t>
            </w:r>
          </w:p>
        </w:tc>
      </w:tr>
      <w:tr w14:paraId="0AD6C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7A595EB2">
            <w:pPr>
              <w:spacing w:before="60"/>
              <w:jc w:val="center"/>
              <w:rPr>
                <w:rFonts w:ascii="Courier New" w:hAnsi="Courier New" w:cs="Courier New"/>
                <w:color w:val="000000"/>
                <w:sz w:val="22"/>
                <w:szCs w:val="22"/>
                <w:lang w:eastAsia="en-US"/>
              </w:rPr>
            </w:pPr>
          </w:p>
        </w:tc>
        <w:tc>
          <w:tcPr>
            <w:tcW w:w="2776" w:type="dxa"/>
            <w:shd w:val="clear" w:color="auto" w:fill="auto"/>
            <w:vAlign w:val="center"/>
          </w:tcPr>
          <w:p w14:paraId="5192C2FB">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2692" w:type="dxa"/>
            <w:shd w:val="clear" w:color="auto" w:fill="auto"/>
            <w:vAlign w:val="center"/>
          </w:tcPr>
          <w:p w14:paraId="064EFBD1">
            <w:pPr>
              <w:spacing w:before="60"/>
              <w:rPr>
                <w:rFonts w:ascii="Courier New" w:hAnsi="Courier New" w:cs="Courier New"/>
                <w:color w:val="000000"/>
                <w:sz w:val="22"/>
                <w:szCs w:val="22"/>
                <w:lang w:eastAsia="en-US"/>
              </w:rPr>
            </w:pPr>
          </w:p>
        </w:tc>
        <w:tc>
          <w:tcPr>
            <w:tcW w:w="3549" w:type="dxa"/>
            <w:shd w:val="clear" w:color="auto" w:fill="auto"/>
            <w:vAlign w:val="center"/>
          </w:tcPr>
          <w:p w14:paraId="1F1F323B">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207(12)</w:t>
            </w:r>
          </w:p>
        </w:tc>
      </w:tr>
      <w:tr w14:paraId="5AE55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6CE3BDEA">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5</w:t>
            </w:r>
          </w:p>
        </w:tc>
        <w:tc>
          <w:tcPr>
            <w:tcW w:w="2776" w:type="dxa"/>
            <w:vMerge w:val="restart"/>
            <w:shd w:val="clear" w:color="auto" w:fill="auto"/>
            <w:vAlign w:val="center"/>
          </w:tcPr>
          <w:p w14:paraId="77F9A3BB">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Нефтяников</w:t>
            </w:r>
          </w:p>
        </w:tc>
        <w:tc>
          <w:tcPr>
            <w:tcW w:w="2692" w:type="dxa"/>
            <w:shd w:val="clear" w:color="auto" w:fill="auto"/>
            <w:vAlign w:val="center"/>
          </w:tcPr>
          <w:p w14:paraId="3F0B2229">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Д.177 от улицы Мира</w:t>
            </w:r>
          </w:p>
        </w:tc>
        <w:tc>
          <w:tcPr>
            <w:tcW w:w="3549" w:type="dxa"/>
            <w:shd w:val="clear" w:color="auto" w:fill="auto"/>
            <w:vAlign w:val="center"/>
          </w:tcPr>
          <w:p w14:paraId="292A6805">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6(0)</w:t>
            </w:r>
          </w:p>
        </w:tc>
      </w:tr>
      <w:tr w14:paraId="17439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2BF7662E">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4D17C0A3">
            <w:pPr>
              <w:spacing w:before="60"/>
              <w:rPr>
                <w:rFonts w:ascii="Courier New" w:hAnsi="Courier New" w:cs="Courier New"/>
                <w:color w:val="000000"/>
                <w:sz w:val="22"/>
                <w:szCs w:val="22"/>
                <w:lang w:eastAsia="en-US"/>
              </w:rPr>
            </w:pPr>
          </w:p>
        </w:tc>
        <w:tc>
          <w:tcPr>
            <w:tcW w:w="2692" w:type="dxa"/>
            <w:shd w:val="clear" w:color="auto" w:fill="auto"/>
            <w:vAlign w:val="center"/>
          </w:tcPr>
          <w:p w14:paraId="23460376">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Д.2</w:t>
            </w:r>
          </w:p>
        </w:tc>
        <w:tc>
          <w:tcPr>
            <w:tcW w:w="3549" w:type="dxa"/>
            <w:shd w:val="clear" w:color="auto" w:fill="auto"/>
            <w:vAlign w:val="center"/>
          </w:tcPr>
          <w:p w14:paraId="4FFF7BF7">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10(1)</w:t>
            </w:r>
          </w:p>
        </w:tc>
      </w:tr>
      <w:tr w14:paraId="0CEBA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16494525">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13EE516B">
            <w:pPr>
              <w:spacing w:before="60"/>
              <w:rPr>
                <w:rFonts w:ascii="Courier New" w:hAnsi="Courier New" w:cs="Courier New"/>
                <w:color w:val="000000"/>
                <w:sz w:val="22"/>
                <w:szCs w:val="22"/>
                <w:lang w:eastAsia="en-US"/>
              </w:rPr>
            </w:pPr>
          </w:p>
        </w:tc>
        <w:tc>
          <w:tcPr>
            <w:tcW w:w="2692" w:type="dxa"/>
            <w:shd w:val="clear" w:color="auto" w:fill="auto"/>
            <w:vAlign w:val="center"/>
          </w:tcPr>
          <w:p w14:paraId="38B63975">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Д.7</w:t>
            </w:r>
          </w:p>
        </w:tc>
        <w:tc>
          <w:tcPr>
            <w:tcW w:w="3549" w:type="dxa"/>
            <w:shd w:val="clear" w:color="auto" w:fill="auto"/>
            <w:vAlign w:val="center"/>
          </w:tcPr>
          <w:p w14:paraId="41C71133">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13(1)</w:t>
            </w:r>
          </w:p>
        </w:tc>
      </w:tr>
      <w:tr w14:paraId="2F512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477BEDEF">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7863BFB0">
            <w:pPr>
              <w:spacing w:before="60"/>
              <w:rPr>
                <w:rFonts w:ascii="Courier New" w:hAnsi="Courier New" w:cs="Courier New"/>
                <w:color w:val="000000"/>
                <w:sz w:val="22"/>
                <w:szCs w:val="22"/>
                <w:lang w:eastAsia="en-US"/>
              </w:rPr>
            </w:pPr>
          </w:p>
        </w:tc>
        <w:tc>
          <w:tcPr>
            <w:tcW w:w="2692" w:type="dxa"/>
            <w:shd w:val="clear" w:color="auto" w:fill="auto"/>
            <w:vAlign w:val="center"/>
          </w:tcPr>
          <w:p w14:paraId="25BDC949">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Д.10</w:t>
            </w:r>
          </w:p>
        </w:tc>
        <w:tc>
          <w:tcPr>
            <w:tcW w:w="3549" w:type="dxa"/>
            <w:shd w:val="clear" w:color="auto" w:fill="auto"/>
            <w:vAlign w:val="center"/>
          </w:tcPr>
          <w:p w14:paraId="7CDFC337">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10(1)</w:t>
            </w:r>
          </w:p>
        </w:tc>
      </w:tr>
      <w:tr w14:paraId="5DD36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56BA45D2">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4315678D">
            <w:pPr>
              <w:spacing w:before="60"/>
              <w:rPr>
                <w:rFonts w:ascii="Courier New" w:hAnsi="Courier New" w:cs="Courier New"/>
                <w:color w:val="000000"/>
                <w:sz w:val="22"/>
                <w:szCs w:val="22"/>
                <w:lang w:eastAsia="en-US"/>
              </w:rPr>
            </w:pPr>
          </w:p>
        </w:tc>
        <w:tc>
          <w:tcPr>
            <w:tcW w:w="2692" w:type="dxa"/>
            <w:shd w:val="clear" w:color="auto" w:fill="auto"/>
            <w:vAlign w:val="center"/>
          </w:tcPr>
          <w:p w14:paraId="27325308">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Д.11</w:t>
            </w:r>
          </w:p>
        </w:tc>
        <w:tc>
          <w:tcPr>
            <w:tcW w:w="3549" w:type="dxa"/>
            <w:shd w:val="clear" w:color="auto" w:fill="auto"/>
            <w:vAlign w:val="center"/>
          </w:tcPr>
          <w:p w14:paraId="50A82655">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13(1)</w:t>
            </w:r>
          </w:p>
        </w:tc>
      </w:tr>
      <w:tr w14:paraId="3D03E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135E266A">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1DF4620A">
            <w:pPr>
              <w:spacing w:before="60"/>
              <w:rPr>
                <w:rFonts w:ascii="Courier New" w:hAnsi="Courier New" w:cs="Courier New"/>
                <w:color w:val="000000"/>
                <w:sz w:val="22"/>
                <w:szCs w:val="22"/>
                <w:lang w:eastAsia="en-US"/>
              </w:rPr>
            </w:pPr>
          </w:p>
        </w:tc>
        <w:tc>
          <w:tcPr>
            <w:tcW w:w="2692" w:type="dxa"/>
            <w:shd w:val="clear" w:color="auto" w:fill="auto"/>
            <w:vAlign w:val="center"/>
          </w:tcPr>
          <w:p w14:paraId="4361CF95">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Д.13</w:t>
            </w:r>
          </w:p>
        </w:tc>
        <w:tc>
          <w:tcPr>
            <w:tcW w:w="3549" w:type="dxa"/>
            <w:shd w:val="clear" w:color="auto" w:fill="auto"/>
            <w:vAlign w:val="center"/>
          </w:tcPr>
          <w:p w14:paraId="1A655894">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46(4)</w:t>
            </w:r>
          </w:p>
        </w:tc>
      </w:tr>
      <w:tr w14:paraId="4646E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5A3E73D6">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28EEC9BC">
            <w:pPr>
              <w:spacing w:before="60"/>
              <w:rPr>
                <w:rFonts w:ascii="Courier New" w:hAnsi="Courier New" w:cs="Courier New"/>
                <w:color w:val="000000"/>
                <w:sz w:val="22"/>
                <w:szCs w:val="22"/>
                <w:lang w:eastAsia="en-US"/>
              </w:rPr>
            </w:pPr>
          </w:p>
        </w:tc>
        <w:tc>
          <w:tcPr>
            <w:tcW w:w="2692" w:type="dxa"/>
            <w:shd w:val="clear" w:color="auto" w:fill="auto"/>
            <w:vAlign w:val="center"/>
          </w:tcPr>
          <w:p w14:paraId="6BBE07D6">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Д.15Д</w:t>
            </w:r>
          </w:p>
        </w:tc>
        <w:tc>
          <w:tcPr>
            <w:tcW w:w="3549" w:type="dxa"/>
            <w:shd w:val="clear" w:color="auto" w:fill="auto"/>
            <w:vAlign w:val="center"/>
          </w:tcPr>
          <w:p w14:paraId="743F9513">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8(0)</w:t>
            </w:r>
          </w:p>
        </w:tc>
      </w:tr>
      <w:tr w14:paraId="33328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2A57C22E">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03C12AB1">
            <w:pPr>
              <w:spacing w:before="60"/>
              <w:rPr>
                <w:rFonts w:ascii="Courier New" w:hAnsi="Courier New" w:cs="Courier New"/>
                <w:color w:val="000000"/>
                <w:sz w:val="22"/>
                <w:szCs w:val="22"/>
                <w:lang w:eastAsia="en-US"/>
              </w:rPr>
            </w:pPr>
          </w:p>
        </w:tc>
        <w:tc>
          <w:tcPr>
            <w:tcW w:w="2692" w:type="dxa"/>
            <w:shd w:val="clear" w:color="auto" w:fill="auto"/>
            <w:vAlign w:val="center"/>
          </w:tcPr>
          <w:p w14:paraId="248F82D2">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Лукойл</w:t>
            </w:r>
          </w:p>
        </w:tc>
        <w:tc>
          <w:tcPr>
            <w:tcW w:w="3549" w:type="dxa"/>
            <w:shd w:val="clear" w:color="auto" w:fill="auto"/>
            <w:vAlign w:val="center"/>
          </w:tcPr>
          <w:p w14:paraId="309A86CF">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6(0)</w:t>
            </w:r>
          </w:p>
        </w:tc>
      </w:tr>
      <w:tr w14:paraId="73293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34B8918C">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27B481DA">
            <w:pPr>
              <w:spacing w:before="60"/>
              <w:rPr>
                <w:rFonts w:ascii="Courier New" w:hAnsi="Courier New" w:cs="Courier New"/>
                <w:color w:val="000000"/>
                <w:sz w:val="22"/>
                <w:szCs w:val="22"/>
                <w:lang w:eastAsia="en-US"/>
              </w:rPr>
            </w:pPr>
          </w:p>
        </w:tc>
        <w:tc>
          <w:tcPr>
            <w:tcW w:w="2692" w:type="dxa"/>
            <w:shd w:val="clear" w:color="auto" w:fill="auto"/>
            <w:vAlign w:val="center"/>
          </w:tcPr>
          <w:p w14:paraId="52E64171">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ОМВД Котово</w:t>
            </w:r>
          </w:p>
        </w:tc>
        <w:tc>
          <w:tcPr>
            <w:tcW w:w="3549" w:type="dxa"/>
            <w:shd w:val="clear" w:color="auto" w:fill="auto"/>
            <w:vAlign w:val="center"/>
          </w:tcPr>
          <w:p w14:paraId="66695D32">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26(0)</w:t>
            </w:r>
          </w:p>
        </w:tc>
      </w:tr>
      <w:tr w14:paraId="58AAD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1002E593">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5A2E019B">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3549" w:type="dxa"/>
            <w:shd w:val="clear" w:color="auto" w:fill="auto"/>
            <w:vAlign w:val="center"/>
          </w:tcPr>
          <w:p w14:paraId="320082E8">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138(8)</w:t>
            </w:r>
          </w:p>
        </w:tc>
      </w:tr>
      <w:tr w14:paraId="6CC0D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2C4079CC">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6</w:t>
            </w:r>
          </w:p>
        </w:tc>
        <w:tc>
          <w:tcPr>
            <w:tcW w:w="2776" w:type="dxa"/>
            <w:shd w:val="clear" w:color="auto" w:fill="auto"/>
            <w:vAlign w:val="center"/>
          </w:tcPr>
          <w:p w14:paraId="408D6166">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Пер. Тверской</w:t>
            </w:r>
          </w:p>
        </w:tc>
        <w:tc>
          <w:tcPr>
            <w:tcW w:w="2692" w:type="dxa"/>
            <w:shd w:val="clear" w:color="auto" w:fill="auto"/>
            <w:vAlign w:val="center"/>
          </w:tcPr>
          <w:p w14:paraId="0ADE5B2D">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Пляж</w:t>
            </w:r>
          </w:p>
        </w:tc>
        <w:tc>
          <w:tcPr>
            <w:tcW w:w="3549" w:type="dxa"/>
            <w:shd w:val="clear" w:color="auto" w:fill="auto"/>
            <w:vAlign w:val="center"/>
          </w:tcPr>
          <w:p w14:paraId="0F5C8E04">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22(2)</w:t>
            </w:r>
          </w:p>
        </w:tc>
      </w:tr>
      <w:tr w14:paraId="5B989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3D67464D">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3E00BB7C">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3549" w:type="dxa"/>
            <w:shd w:val="clear" w:color="auto" w:fill="auto"/>
            <w:vAlign w:val="center"/>
          </w:tcPr>
          <w:p w14:paraId="3D2550C6">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22(2)</w:t>
            </w:r>
          </w:p>
        </w:tc>
      </w:tr>
      <w:tr w14:paraId="08814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07B6783E">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7</w:t>
            </w:r>
          </w:p>
        </w:tc>
        <w:tc>
          <w:tcPr>
            <w:tcW w:w="2776" w:type="dxa"/>
            <w:vMerge w:val="restart"/>
            <w:shd w:val="clear" w:color="auto" w:fill="auto"/>
            <w:vAlign w:val="center"/>
          </w:tcPr>
          <w:p w14:paraId="7E2F958C">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Пионера Лаврова</w:t>
            </w:r>
          </w:p>
        </w:tc>
        <w:tc>
          <w:tcPr>
            <w:tcW w:w="2692" w:type="dxa"/>
            <w:shd w:val="clear" w:color="auto" w:fill="auto"/>
            <w:vAlign w:val="center"/>
          </w:tcPr>
          <w:p w14:paraId="02891074">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Д.3</w:t>
            </w:r>
          </w:p>
        </w:tc>
        <w:tc>
          <w:tcPr>
            <w:tcW w:w="3549" w:type="dxa"/>
            <w:shd w:val="clear" w:color="auto" w:fill="auto"/>
            <w:vAlign w:val="center"/>
          </w:tcPr>
          <w:p w14:paraId="5F48D787">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7(0)</w:t>
            </w:r>
          </w:p>
        </w:tc>
      </w:tr>
      <w:tr w14:paraId="773CF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62C2CF7C">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669EB9DC">
            <w:pPr>
              <w:spacing w:before="60"/>
              <w:rPr>
                <w:rFonts w:ascii="Courier New" w:hAnsi="Courier New" w:cs="Courier New"/>
                <w:color w:val="000000"/>
                <w:sz w:val="22"/>
                <w:szCs w:val="22"/>
                <w:lang w:eastAsia="en-US"/>
              </w:rPr>
            </w:pPr>
          </w:p>
        </w:tc>
        <w:tc>
          <w:tcPr>
            <w:tcW w:w="2692" w:type="dxa"/>
            <w:shd w:val="clear" w:color="auto" w:fill="auto"/>
            <w:vAlign w:val="center"/>
          </w:tcPr>
          <w:p w14:paraId="724D29C0">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Д.7</w:t>
            </w:r>
          </w:p>
        </w:tc>
        <w:tc>
          <w:tcPr>
            <w:tcW w:w="3549" w:type="dxa"/>
            <w:shd w:val="clear" w:color="auto" w:fill="auto"/>
            <w:vAlign w:val="center"/>
          </w:tcPr>
          <w:p w14:paraId="15479C1F">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13(1)</w:t>
            </w:r>
          </w:p>
        </w:tc>
      </w:tr>
      <w:tr w14:paraId="5FA46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79E8E3F8">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767E941B">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3549" w:type="dxa"/>
            <w:shd w:val="clear" w:color="auto" w:fill="auto"/>
            <w:vAlign w:val="center"/>
          </w:tcPr>
          <w:p w14:paraId="7104C91D">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20(1)</w:t>
            </w:r>
          </w:p>
        </w:tc>
      </w:tr>
      <w:tr w14:paraId="276ED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401FE83C">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8</w:t>
            </w:r>
          </w:p>
        </w:tc>
        <w:tc>
          <w:tcPr>
            <w:tcW w:w="2776" w:type="dxa"/>
            <w:vMerge w:val="restart"/>
            <w:shd w:val="clear" w:color="auto" w:fill="auto"/>
            <w:vAlign w:val="center"/>
          </w:tcPr>
          <w:p w14:paraId="231D1AC5">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Победы</w:t>
            </w:r>
          </w:p>
        </w:tc>
        <w:tc>
          <w:tcPr>
            <w:tcW w:w="2692" w:type="dxa"/>
            <w:shd w:val="clear" w:color="auto" w:fill="auto"/>
            <w:vAlign w:val="center"/>
          </w:tcPr>
          <w:p w14:paraId="2E98AA4B">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Д.7 Поликлиника</w:t>
            </w:r>
          </w:p>
        </w:tc>
        <w:tc>
          <w:tcPr>
            <w:tcW w:w="3549" w:type="dxa"/>
            <w:shd w:val="clear" w:color="auto" w:fill="auto"/>
            <w:vAlign w:val="center"/>
          </w:tcPr>
          <w:p w14:paraId="31C9D7F6">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7(0)</w:t>
            </w:r>
          </w:p>
        </w:tc>
      </w:tr>
      <w:tr w14:paraId="2321D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61DF08C9">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4460F5FD">
            <w:pPr>
              <w:spacing w:before="60"/>
              <w:rPr>
                <w:rFonts w:ascii="Courier New" w:hAnsi="Courier New" w:cs="Courier New"/>
                <w:color w:val="000000"/>
                <w:sz w:val="22"/>
                <w:szCs w:val="22"/>
                <w:lang w:eastAsia="en-US"/>
              </w:rPr>
            </w:pPr>
          </w:p>
        </w:tc>
        <w:tc>
          <w:tcPr>
            <w:tcW w:w="2692" w:type="dxa"/>
            <w:shd w:val="clear" w:color="auto" w:fill="auto"/>
            <w:vAlign w:val="center"/>
          </w:tcPr>
          <w:p w14:paraId="56C9C51F">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Д.11</w:t>
            </w:r>
          </w:p>
        </w:tc>
        <w:tc>
          <w:tcPr>
            <w:tcW w:w="3549" w:type="dxa"/>
            <w:shd w:val="clear" w:color="auto" w:fill="auto"/>
            <w:vAlign w:val="center"/>
          </w:tcPr>
          <w:p w14:paraId="159C2AC7">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3(1)</w:t>
            </w:r>
          </w:p>
        </w:tc>
      </w:tr>
      <w:tr w14:paraId="5382F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6491A45D">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425B644B">
            <w:pPr>
              <w:spacing w:before="60"/>
              <w:rPr>
                <w:rFonts w:ascii="Courier New" w:hAnsi="Courier New" w:cs="Courier New"/>
                <w:color w:val="000000"/>
                <w:sz w:val="22"/>
                <w:szCs w:val="22"/>
                <w:lang w:eastAsia="en-US"/>
              </w:rPr>
            </w:pPr>
          </w:p>
        </w:tc>
        <w:tc>
          <w:tcPr>
            <w:tcW w:w="2692" w:type="dxa"/>
            <w:shd w:val="clear" w:color="auto" w:fill="auto"/>
            <w:vAlign w:val="center"/>
          </w:tcPr>
          <w:p w14:paraId="47236949">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Д.21</w:t>
            </w:r>
          </w:p>
        </w:tc>
        <w:tc>
          <w:tcPr>
            <w:tcW w:w="3549" w:type="dxa"/>
            <w:shd w:val="clear" w:color="auto" w:fill="auto"/>
            <w:vAlign w:val="center"/>
          </w:tcPr>
          <w:p w14:paraId="348AFFC5">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11(1)</w:t>
            </w:r>
          </w:p>
        </w:tc>
      </w:tr>
      <w:tr w14:paraId="256B8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6181FE29">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530064CD">
            <w:pPr>
              <w:spacing w:before="60"/>
              <w:rPr>
                <w:rFonts w:ascii="Courier New" w:hAnsi="Courier New" w:cs="Courier New"/>
                <w:color w:val="000000"/>
                <w:sz w:val="22"/>
                <w:szCs w:val="22"/>
                <w:lang w:eastAsia="en-US"/>
              </w:rPr>
            </w:pPr>
          </w:p>
        </w:tc>
        <w:tc>
          <w:tcPr>
            <w:tcW w:w="2692" w:type="dxa"/>
            <w:shd w:val="clear" w:color="auto" w:fill="auto"/>
            <w:vAlign w:val="center"/>
          </w:tcPr>
          <w:p w14:paraId="5127FA9E">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Д.23</w:t>
            </w:r>
          </w:p>
        </w:tc>
        <w:tc>
          <w:tcPr>
            <w:tcW w:w="3549" w:type="dxa"/>
            <w:shd w:val="clear" w:color="auto" w:fill="auto"/>
            <w:vAlign w:val="center"/>
          </w:tcPr>
          <w:p w14:paraId="05C659B1">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14(1)</w:t>
            </w:r>
          </w:p>
        </w:tc>
      </w:tr>
      <w:tr w14:paraId="3FE0D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299C221D">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65D58302">
            <w:pPr>
              <w:spacing w:before="60"/>
              <w:rPr>
                <w:rFonts w:ascii="Courier New" w:hAnsi="Courier New" w:cs="Courier New"/>
                <w:color w:val="000000"/>
                <w:sz w:val="22"/>
                <w:szCs w:val="22"/>
                <w:lang w:eastAsia="en-US"/>
              </w:rPr>
            </w:pPr>
          </w:p>
        </w:tc>
        <w:tc>
          <w:tcPr>
            <w:tcW w:w="2692" w:type="dxa"/>
            <w:shd w:val="clear" w:color="auto" w:fill="auto"/>
            <w:vAlign w:val="center"/>
          </w:tcPr>
          <w:p w14:paraId="4B0FC0B6">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Д.31</w:t>
            </w:r>
          </w:p>
        </w:tc>
        <w:tc>
          <w:tcPr>
            <w:tcW w:w="3549" w:type="dxa"/>
            <w:shd w:val="clear" w:color="auto" w:fill="auto"/>
            <w:vAlign w:val="center"/>
          </w:tcPr>
          <w:p w14:paraId="3660EFEB">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9(1)</w:t>
            </w:r>
          </w:p>
        </w:tc>
      </w:tr>
      <w:tr w14:paraId="2FCCD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2E9D5FF3">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6676BE93">
            <w:pPr>
              <w:spacing w:before="60"/>
              <w:rPr>
                <w:rFonts w:ascii="Courier New" w:hAnsi="Courier New" w:cs="Courier New"/>
                <w:color w:val="000000"/>
                <w:sz w:val="22"/>
                <w:szCs w:val="22"/>
                <w:lang w:eastAsia="en-US"/>
              </w:rPr>
            </w:pPr>
          </w:p>
        </w:tc>
        <w:tc>
          <w:tcPr>
            <w:tcW w:w="2692" w:type="dxa"/>
            <w:shd w:val="clear" w:color="auto" w:fill="auto"/>
            <w:vAlign w:val="center"/>
          </w:tcPr>
          <w:p w14:paraId="7479EA50">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Д.33</w:t>
            </w:r>
          </w:p>
        </w:tc>
        <w:tc>
          <w:tcPr>
            <w:tcW w:w="3549" w:type="dxa"/>
            <w:shd w:val="clear" w:color="auto" w:fill="auto"/>
            <w:vAlign w:val="center"/>
          </w:tcPr>
          <w:p w14:paraId="041EE1E6">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17(1)</w:t>
            </w:r>
          </w:p>
        </w:tc>
      </w:tr>
      <w:tr w14:paraId="5FC69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608CE7FE">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18ACF256">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3549" w:type="dxa"/>
            <w:shd w:val="clear" w:color="auto" w:fill="auto"/>
            <w:vAlign w:val="center"/>
          </w:tcPr>
          <w:p w14:paraId="3DD998C5">
            <w:pPr>
              <w:spacing w:before="60"/>
              <w:jc w:val="center"/>
              <w:rPr>
                <w:rFonts w:ascii="Courier New" w:hAnsi="Courier New" w:cs="Courier New"/>
                <w:color w:val="000000"/>
                <w:sz w:val="22"/>
                <w:szCs w:val="22"/>
                <w:lang w:eastAsia="en-US"/>
              </w:rPr>
            </w:pPr>
            <w:r>
              <w:rPr>
                <w:rFonts w:ascii="Courier New" w:hAnsi="Courier New" w:cs="Courier New"/>
                <w:b/>
                <w:color w:val="000000"/>
                <w:sz w:val="22"/>
                <w:szCs w:val="22"/>
                <w:lang w:eastAsia="en-US"/>
              </w:rPr>
              <w:t>61(5)</w:t>
            </w:r>
          </w:p>
        </w:tc>
      </w:tr>
      <w:tr w14:paraId="43430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61353C3E">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9</w:t>
            </w:r>
          </w:p>
        </w:tc>
        <w:tc>
          <w:tcPr>
            <w:tcW w:w="2776" w:type="dxa"/>
            <w:shd w:val="clear" w:color="auto" w:fill="auto"/>
            <w:vAlign w:val="center"/>
          </w:tcPr>
          <w:p w14:paraId="52551048">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Разина</w:t>
            </w:r>
          </w:p>
        </w:tc>
        <w:tc>
          <w:tcPr>
            <w:tcW w:w="2692" w:type="dxa"/>
            <w:shd w:val="clear" w:color="auto" w:fill="auto"/>
            <w:vAlign w:val="center"/>
          </w:tcPr>
          <w:p w14:paraId="245E7A5E">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Неон</w:t>
            </w:r>
          </w:p>
        </w:tc>
        <w:tc>
          <w:tcPr>
            <w:tcW w:w="3549" w:type="dxa"/>
            <w:shd w:val="clear" w:color="auto" w:fill="auto"/>
            <w:vAlign w:val="center"/>
          </w:tcPr>
          <w:p w14:paraId="57892451">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14(1)</w:t>
            </w:r>
          </w:p>
        </w:tc>
      </w:tr>
      <w:tr w14:paraId="4CAA5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7E2858D0">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6CE41D3E">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3549" w:type="dxa"/>
            <w:shd w:val="clear" w:color="auto" w:fill="auto"/>
            <w:vAlign w:val="center"/>
          </w:tcPr>
          <w:p w14:paraId="0642D321">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14(1)</w:t>
            </w:r>
          </w:p>
        </w:tc>
      </w:tr>
      <w:tr w14:paraId="3BC31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3E32ACA9">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10</w:t>
            </w:r>
          </w:p>
        </w:tc>
        <w:tc>
          <w:tcPr>
            <w:tcW w:w="2776" w:type="dxa"/>
            <w:vMerge w:val="restart"/>
            <w:shd w:val="clear" w:color="auto" w:fill="auto"/>
            <w:vAlign w:val="center"/>
          </w:tcPr>
          <w:p w14:paraId="39169681">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Свердлова</w:t>
            </w:r>
          </w:p>
        </w:tc>
        <w:tc>
          <w:tcPr>
            <w:tcW w:w="2692" w:type="dxa"/>
            <w:shd w:val="clear" w:color="auto" w:fill="auto"/>
            <w:vAlign w:val="center"/>
          </w:tcPr>
          <w:p w14:paraId="329894CD">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Д.4</w:t>
            </w:r>
          </w:p>
        </w:tc>
        <w:tc>
          <w:tcPr>
            <w:tcW w:w="3549" w:type="dxa"/>
            <w:shd w:val="clear" w:color="auto" w:fill="auto"/>
            <w:vAlign w:val="center"/>
          </w:tcPr>
          <w:p w14:paraId="22915052">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7(0)</w:t>
            </w:r>
          </w:p>
        </w:tc>
      </w:tr>
      <w:tr w14:paraId="43396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46594A6F">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6A895AF0">
            <w:pPr>
              <w:spacing w:before="60"/>
              <w:rPr>
                <w:rFonts w:ascii="Courier New" w:hAnsi="Courier New" w:cs="Courier New"/>
                <w:color w:val="000000"/>
                <w:sz w:val="22"/>
                <w:szCs w:val="22"/>
                <w:lang w:eastAsia="en-US"/>
              </w:rPr>
            </w:pPr>
          </w:p>
        </w:tc>
        <w:tc>
          <w:tcPr>
            <w:tcW w:w="2692" w:type="dxa"/>
            <w:shd w:val="clear" w:color="auto" w:fill="auto"/>
            <w:vAlign w:val="center"/>
          </w:tcPr>
          <w:p w14:paraId="3272A87E">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Д.19 Строительный магазин</w:t>
            </w:r>
          </w:p>
        </w:tc>
        <w:tc>
          <w:tcPr>
            <w:tcW w:w="3549" w:type="dxa"/>
            <w:shd w:val="clear" w:color="auto" w:fill="auto"/>
            <w:vAlign w:val="center"/>
          </w:tcPr>
          <w:p w14:paraId="73B6B48D">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19(2)</w:t>
            </w:r>
          </w:p>
        </w:tc>
      </w:tr>
      <w:tr w14:paraId="31EE2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0C98E833">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61109CC8">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3549" w:type="dxa"/>
            <w:shd w:val="clear" w:color="auto" w:fill="auto"/>
            <w:vAlign w:val="center"/>
          </w:tcPr>
          <w:p w14:paraId="555B7D98">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26(2)</w:t>
            </w:r>
          </w:p>
        </w:tc>
      </w:tr>
      <w:tr w14:paraId="7F8B9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1782AAE7">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11</w:t>
            </w:r>
          </w:p>
        </w:tc>
        <w:tc>
          <w:tcPr>
            <w:tcW w:w="2776" w:type="dxa"/>
            <w:vMerge w:val="restart"/>
            <w:shd w:val="clear" w:color="auto" w:fill="auto"/>
            <w:vAlign w:val="center"/>
          </w:tcPr>
          <w:p w14:paraId="0AE329A7">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Синенькова</w:t>
            </w:r>
          </w:p>
        </w:tc>
        <w:tc>
          <w:tcPr>
            <w:tcW w:w="2692" w:type="dxa"/>
            <w:shd w:val="clear" w:color="auto" w:fill="auto"/>
            <w:vAlign w:val="center"/>
          </w:tcPr>
          <w:p w14:paraId="47C194F4">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Д.6</w:t>
            </w:r>
          </w:p>
        </w:tc>
        <w:tc>
          <w:tcPr>
            <w:tcW w:w="3549" w:type="dxa"/>
            <w:shd w:val="clear" w:color="auto" w:fill="auto"/>
            <w:vAlign w:val="center"/>
          </w:tcPr>
          <w:p w14:paraId="687C31B3">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5(0)</w:t>
            </w:r>
          </w:p>
        </w:tc>
      </w:tr>
      <w:tr w14:paraId="1C1AC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283EA3C0">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061CB4BA">
            <w:pPr>
              <w:spacing w:before="60"/>
              <w:rPr>
                <w:rFonts w:ascii="Courier New" w:hAnsi="Courier New" w:cs="Courier New"/>
                <w:color w:val="000000"/>
                <w:sz w:val="22"/>
                <w:szCs w:val="22"/>
                <w:lang w:eastAsia="en-US"/>
              </w:rPr>
            </w:pPr>
          </w:p>
        </w:tc>
        <w:tc>
          <w:tcPr>
            <w:tcW w:w="2692" w:type="dxa"/>
            <w:shd w:val="clear" w:color="auto" w:fill="auto"/>
            <w:vAlign w:val="center"/>
          </w:tcPr>
          <w:p w14:paraId="164DEAFC">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Д.82</w:t>
            </w:r>
          </w:p>
        </w:tc>
        <w:tc>
          <w:tcPr>
            <w:tcW w:w="3549" w:type="dxa"/>
            <w:shd w:val="clear" w:color="auto" w:fill="auto"/>
            <w:vAlign w:val="center"/>
          </w:tcPr>
          <w:p w14:paraId="463C8DDA">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4(0)</w:t>
            </w:r>
          </w:p>
        </w:tc>
      </w:tr>
      <w:tr w14:paraId="7AB66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4A99FE30">
            <w:pPr>
              <w:spacing w:before="60"/>
              <w:jc w:val="center"/>
              <w:rPr>
                <w:rFonts w:ascii="Courier New" w:hAnsi="Courier New" w:cs="Courier New"/>
                <w:color w:val="000000"/>
                <w:sz w:val="22"/>
                <w:szCs w:val="22"/>
                <w:lang w:eastAsia="en-US"/>
              </w:rPr>
            </w:pPr>
          </w:p>
        </w:tc>
        <w:tc>
          <w:tcPr>
            <w:tcW w:w="2776" w:type="dxa"/>
            <w:shd w:val="clear" w:color="auto" w:fill="auto"/>
            <w:vAlign w:val="center"/>
          </w:tcPr>
          <w:p w14:paraId="10B96117">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2692" w:type="dxa"/>
            <w:shd w:val="clear" w:color="auto" w:fill="auto"/>
            <w:vAlign w:val="center"/>
          </w:tcPr>
          <w:p w14:paraId="32CE672E">
            <w:pPr>
              <w:spacing w:before="60"/>
              <w:rPr>
                <w:rFonts w:ascii="Courier New" w:hAnsi="Courier New" w:cs="Courier New"/>
                <w:color w:val="000000"/>
                <w:sz w:val="22"/>
                <w:szCs w:val="22"/>
                <w:lang w:eastAsia="en-US"/>
              </w:rPr>
            </w:pPr>
          </w:p>
        </w:tc>
        <w:tc>
          <w:tcPr>
            <w:tcW w:w="3549" w:type="dxa"/>
            <w:shd w:val="clear" w:color="auto" w:fill="auto"/>
            <w:vAlign w:val="center"/>
          </w:tcPr>
          <w:p w14:paraId="33590F8D">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9(0)</w:t>
            </w:r>
          </w:p>
        </w:tc>
      </w:tr>
      <w:tr w14:paraId="4503D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4244BD85">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12</w:t>
            </w:r>
          </w:p>
        </w:tc>
        <w:tc>
          <w:tcPr>
            <w:tcW w:w="2776" w:type="dxa"/>
            <w:shd w:val="clear" w:color="auto" w:fill="auto"/>
            <w:vAlign w:val="center"/>
          </w:tcPr>
          <w:p w14:paraId="62277D24">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Тополиная</w:t>
            </w:r>
          </w:p>
        </w:tc>
        <w:tc>
          <w:tcPr>
            <w:tcW w:w="2692" w:type="dxa"/>
            <w:shd w:val="clear" w:color="auto" w:fill="auto"/>
            <w:vAlign w:val="center"/>
          </w:tcPr>
          <w:p w14:paraId="1FF8C883">
            <w:pPr>
              <w:spacing w:before="60"/>
              <w:rPr>
                <w:rFonts w:ascii="Courier New" w:hAnsi="Courier New" w:cs="Courier New"/>
                <w:color w:val="000000"/>
                <w:sz w:val="22"/>
                <w:szCs w:val="22"/>
                <w:highlight w:val="red"/>
                <w:lang w:eastAsia="en-US"/>
              </w:rPr>
            </w:pPr>
            <w:r>
              <w:rPr>
                <w:rFonts w:ascii="Courier New" w:hAnsi="Courier New" w:cs="Courier New"/>
                <w:color w:val="000000"/>
                <w:sz w:val="22"/>
                <w:szCs w:val="22"/>
                <w:lang w:eastAsia="en-US"/>
              </w:rPr>
              <w:t>Д.14</w:t>
            </w:r>
          </w:p>
        </w:tc>
        <w:tc>
          <w:tcPr>
            <w:tcW w:w="3549" w:type="dxa"/>
            <w:shd w:val="clear" w:color="auto" w:fill="auto"/>
            <w:vAlign w:val="center"/>
          </w:tcPr>
          <w:p w14:paraId="26311BCA">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4(0)</w:t>
            </w:r>
          </w:p>
        </w:tc>
      </w:tr>
      <w:tr w14:paraId="78E3E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3E956365">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0412E812">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3549" w:type="dxa"/>
            <w:shd w:val="clear" w:color="auto" w:fill="auto"/>
            <w:vAlign w:val="center"/>
          </w:tcPr>
          <w:p w14:paraId="645DADDD">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4(0)</w:t>
            </w:r>
          </w:p>
        </w:tc>
      </w:tr>
      <w:tr w14:paraId="3B931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594A4E3B">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13</w:t>
            </w:r>
          </w:p>
        </w:tc>
        <w:tc>
          <w:tcPr>
            <w:tcW w:w="2776" w:type="dxa"/>
            <w:vMerge w:val="restart"/>
            <w:shd w:val="clear" w:color="auto" w:fill="auto"/>
            <w:vAlign w:val="center"/>
          </w:tcPr>
          <w:p w14:paraId="12A8215A">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Чапаева</w:t>
            </w:r>
          </w:p>
        </w:tc>
        <w:tc>
          <w:tcPr>
            <w:tcW w:w="2692" w:type="dxa"/>
            <w:shd w:val="clear" w:color="auto" w:fill="auto"/>
            <w:vAlign w:val="center"/>
          </w:tcPr>
          <w:p w14:paraId="57142D18">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Д.120 от ул. Мира</w:t>
            </w:r>
          </w:p>
        </w:tc>
        <w:tc>
          <w:tcPr>
            <w:tcW w:w="3549" w:type="dxa"/>
            <w:shd w:val="clear" w:color="auto" w:fill="auto"/>
            <w:vAlign w:val="center"/>
          </w:tcPr>
          <w:p w14:paraId="3C12E2C9">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17(1)</w:t>
            </w:r>
          </w:p>
        </w:tc>
      </w:tr>
      <w:tr w14:paraId="0F78C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14D42D42">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2AD90C41">
            <w:pPr>
              <w:spacing w:before="60"/>
              <w:rPr>
                <w:rFonts w:ascii="Courier New" w:hAnsi="Courier New" w:cs="Courier New"/>
                <w:color w:val="000000"/>
                <w:sz w:val="22"/>
                <w:szCs w:val="22"/>
                <w:lang w:eastAsia="en-US"/>
              </w:rPr>
            </w:pPr>
          </w:p>
        </w:tc>
        <w:tc>
          <w:tcPr>
            <w:tcW w:w="2692" w:type="dxa"/>
            <w:shd w:val="clear" w:color="auto" w:fill="auto"/>
            <w:vAlign w:val="center"/>
          </w:tcPr>
          <w:p w14:paraId="63B7D3D5">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Д.120А от ул. Мира</w:t>
            </w:r>
          </w:p>
        </w:tc>
        <w:tc>
          <w:tcPr>
            <w:tcW w:w="3549" w:type="dxa"/>
            <w:shd w:val="clear" w:color="auto" w:fill="auto"/>
            <w:vAlign w:val="center"/>
          </w:tcPr>
          <w:p w14:paraId="1E467164">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9(0)</w:t>
            </w:r>
          </w:p>
        </w:tc>
      </w:tr>
      <w:tr w14:paraId="5E50E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27C7674D">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27D2B6B0">
            <w:pPr>
              <w:spacing w:before="60"/>
              <w:rPr>
                <w:rFonts w:ascii="Courier New" w:hAnsi="Courier New" w:cs="Courier New"/>
                <w:color w:val="000000"/>
                <w:sz w:val="22"/>
                <w:szCs w:val="22"/>
                <w:lang w:eastAsia="en-US"/>
              </w:rPr>
            </w:pPr>
          </w:p>
        </w:tc>
        <w:tc>
          <w:tcPr>
            <w:tcW w:w="2692" w:type="dxa"/>
            <w:shd w:val="clear" w:color="auto" w:fill="auto"/>
            <w:vAlign w:val="center"/>
          </w:tcPr>
          <w:p w14:paraId="59B73CE0">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Д.10</w:t>
            </w:r>
          </w:p>
        </w:tc>
        <w:tc>
          <w:tcPr>
            <w:tcW w:w="3549" w:type="dxa"/>
            <w:shd w:val="clear" w:color="auto" w:fill="auto"/>
            <w:vAlign w:val="center"/>
          </w:tcPr>
          <w:p w14:paraId="65A74D64">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21(2)</w:t>
            </w:r>
          </w:p>
        </w:tc>
      </w:tr>
      <w:tr w14:paraId="49954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6055F1B1">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5C2603B1">
            <w:pPr>
              <w:spacing w:before="60"/>
              <w:rPr>
                <w:rFonts w:ascii="Courier New" w:hAnsi="Courier New" w:cs="Courier New"/>
                <w:color w:val="000000"/>
                <w:sz w:val="22"/>
                <w:szCs w:val="22"/>
                <w:lang w:eastAsia="en-US"/>
              </w:rPr>
            </w:pPr>
          </w:p>
        </w:tc>
        <w:tc>
          <w:tcPr>
            <w:tcW w:w="2692" w:type="dxa"/>
            <w:shd w:val="clear" w:color="auto" w:fill="auto"/>
            <w:vAlign w:val="center"/>
          </w:tcPr>
          <w:p w14:paraId="396888D3">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Д.12А</w:t>
            </w:r>
          </w:p>
        </w:tc>
        <w:tc>
          <w:tcPr>
            <w:tcW w:w="3549" w:type="dxa"/>
            <w:shd w:val="clear" w:color="auto" w:fill="auto"/>
            <w:vAlign w:val="center"/>
          </w:tcPr>
          <w:p w14:paraId="7A55D33A">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4(0)</w:t>
            </w:r>
          </w:p>
        </w:tc>
      </w:tr>
      <w:tr w14:paraId="5B5D3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7F519F3A">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79567A0A">
            <w:pPr>
              <w:spacing w:before="60"/>
              <w:rPr>
                <w:rFonts w:ascii="Courier New" w:hAnsi="Courier New" w:cs="Courier New"/>
                <w:color w:val="000000"/>
                <w:sz w:val="22"/>
                <w:szCs w:val="22"/>
                <w:lang w:eastAsia="en-US"/>
              </w:rPr>
            </w:pPr>
          </w:p>
        </w:tc>
        <w:tc>
          <w:tcPr>
            <w:tcW w:w="2692" w:type="dxa"/>
            <w:shd w:val="clear" w:color="auto" w:fill="auto"/>
            <w:vAlign w:val="center"/>
          </w:tcPr>
          <w:p w14:paraId="0594C926">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Спортплощадка</w:t>
            </w:r>
          </w:p>
        </w:tc>
        <w:tc>
          <w:tcPr>
            <w:tcW w:w="3549" w:type="dxa"/>
            <w:shd w:val="clear" w:color="auto" w:fill="auto"/>
            <w:vAlign w:val="center"/>
          </w:tcPr>
          <w:p w14:paraId="37F55F7E">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25(2)</w:t>
            </w:r>
          </w:p>
        </w:tc>
      </w:tr>
      <w:tr w14:paraId="64E0D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21189727">
            <w:pPr>
              <w:spacing w:before="60"/>
              <w:jc w:val="center"/>
              <w:rPr>
                <w:rFonts w:ascii="Courier New" w:hAnsi="Courier New" w:cs="Courier New"/>
                <w:color w:val="000000"/>
                <w:sz w:val="22"/>
                <w:szCs w:val="22"/>
                <w:lang w:eastAsia="en-US"/>
              </w:rPr>
            </w:pPr>
          </w:p>
        </w:tc>
        <w:tc>
          <w:tcPr>
            <w:tcW w:w="2776" w:type="dxa"/>
            <w:shd w:val="clear" w:color="auto" w:fill="auto"/>
            <w:vAlign w:val="center"/>
          </w:tcPr>
          <w:p w14:paraId="476B71CF">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2692" w:type="dxa"/>
            <w:shd w:val="clear" w:color="auto" w:fill="auto"/>
            <w:vAlign w:val="center"/>
          </w:tcPr>
          <w:p w14:paraId="7FF9E657">
            <w:pPr>
              <w:spacing w:before="60"/>
              <w:rPr>
                <w:rFonts w:ascii="Courier New" w:hAnsi="Courier New" w:cs="Courier New"/>
                <w:color w:val="000000"/>
                <w:sz w:val="22"/>
                <w:szCs w:val="22"/>
                <w:lang w:eastAsia="en-US"/>
              </w:rPr>
            </w:pPr>
          </w:p>
        </w:tc>
        <w:tc>
          <w:tcPr>
            <w:tcW w:w="3549" w:type="dxa"/>
            <w:shd w:val="clear" w:color="auto" w:fill="auto"/>
            <w:vAlign w:val="center"/>
          </w:tcPr>
          <w:p w14:paraId="31069722">
            <w:pPr>
              <w:spacing w:before="60"/>
              <w:jc w:val="center"/>
              <w:rPr>
                <w:rFonts w:ascii="Courier New" w:hAnsi="Courier New" w:cs="Courier New"/>
                <w:color w:val="000000"/>
                <w:sz w:val="22"/>
                <w:szCs w:val="22"/>
                <w:lang w:eastAsia="en-US"/>
              </w:rPr>
            </w:pPr>
            <w:r>
              <w:rPr>
                <w:rFonts w:ascii="Courier New" w:hAnsi="Courier New" w:cs="Courier New"/>
                <w:b/>
                <w:color w:val="000000"/>
                <w:sz w:val="22"/>
                <w:szCs w:val="22"/>
                <w:lang w:eastAsia="en-US"/>
              </w:rPr>
              <w:t>76(5)</w:t>
            </w:r>
          </w:p>
        </w:tc>
      </w:tr>
      <w:tr w14:paraId="606CC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20129821">
            <w:pPr>
              <w:spacing w:before="60"/>
              <w:ind w:hanging="1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14</w:t>
            </w:r>
          </w:p>
        </w:tc>
        <w:tc>
          <w:tcPr>
            <w:tcW w:w="2776" w:type="dxa"/>
            <w:vMerge w:val="restart"/>
            <w:shd w:val="clear" w:color="auto" w:fill="auto"/>
            <w:vAlign w:val="center"/>
          </w:tcPr>
          <w:p w14:paraId="0462EC9A">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Чернышевского</w:t>
            </w:r>
          </w:p>
        </w:tc>
        <w:tc>
          <w:tcPr>
            <w:tcW w:w="2692" w:type="dxa"/>
            <w:shd w:val="clear" w:color="auto" w:fill="auto"/>
            <w:vAlign w:val="center"/>
          </w:tcPr>
          <w:p w14:paraId="621B95C7">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Администрация города</w:t>
            </w:r>
          </w:p>
        </w:tc>
        <w:tc>
          <w:tcPr>
            <w:tcW w:w="3549" w:type="dxa"/>
            <w:shd w:val="clear" w:color="auto" w:fill="auto"/>
            <w:vAlign w:val="center"/>
          </w:tcPr>
          <w:p w14:paraId="574DD838">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30(2)</w:t>
            </w:r>
          </w:p>
        </w:tc>
      </w:tr>
      <w:tr w14:paraId="3BC0C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496FEE63">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66192B46">
            <w:pPr>
              <w:spacing w:before="60"/>
              <w:rPr>
                <w:rFonts w:ascii="Courier New" w:hAnsi="Courier New" w:cs="Courier New"/>
                <w:color w:val="000000"/>
                <w:sz w:val="22"/>
                <w:szCs w:val="22"/>
                <w:lang w:eastAsia="en-US"/>
              </w:rPr>
            </w:pPr>
          </w:p>
        </w:tc>
        <w:tc>
          <w:tcPr>
            <w:tcW w:w="2692" w:type="dxa"/>
            <w:shd w:val="clear" w:color="auto" w:fill="auto"/>
            <w:vAlign w:val="center"/>
          </w:tcPr>
          <w:p w14:paraId="6E9DF811">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Детский сад №7</w:t>
            </w:r>
          </w:p>
        </w:tc>
        <w:tc>
          <w:tcPr>
            <w:tcW w:w="3549" w:type="dxa"/>
            <w:shd w:val="clear" w:color="auto" w:fill="auto"/>
            <w:vAlign w:val="center"/>
          </w:tcPr>
          <w:p w14:paraId="3D4283A3">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14(0)</w:t>
            </w:r>
          </w:p>
        </w:tc>
      </w:tr>
      <w:tr w14:paraId="63EFD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6DB5378E">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5C2124AA">
            <w:pPr>
              <w:spacing w:before="60"/>
              <w:rPr>
                <w:rFonts w:ascii="Courier New" w:hAnsi="Courier New" w:cs="Courier New"/>
                <w:color w:val="000000"/>
                <w:sz w:val="22"/>
                <w:szCs w:val="22"/>
                <w:lang w:eastAsia="en-US"/>
              </w:rPr>
            </w:pPr>
          </w:p>
        </w:tc>
        <w:tc>
          <w:tcPr>
            <w:tcW w:w="2692" w:type="dxa"/>
            <w:shd w:val="clear" w:color="auto" w:fill="auto"/>
            <w:vAlign w:val="center"/>
          </w:tcPr>
          <w:p w14:paraId="7E88851D">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Здание</w:t>
            </w:r>
          </w:p>
        </w:tc>
        <w:tc>
          <w:tcPr>
            <w:tcW w:w="3549" w:type="dxa"/>
            <w:shd w:val="clear" w:color="auto" w:fill="auto"/>
            <w:vAlign w:val="center"/>
          </w:tcPr>
          <w:p w14:paraId="5667B74C">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12(1)</w:t>
            </w:r>
          </w:p>
        </w:tc>
      </w:tr>
      <w:tr w14:paraId="2A2B7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0255397C">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1A8AE8FF">
            <w:pPr>
              <w:spacing w:before="60"/>
              <w:rPr>
                <w:rFonts w:ascii="Courier New" w:hAnsi="Courier New" w:cs="Courier New"/>
                <w:color w:val="000000"/>
                <w:sz w:val="22"/>
                <w:szCs w:val="22"/>
                <w:lang w:eastAsia="en-US"/>
              </w:rPr>
            </w:pPr>
          </w:p>
        </w:tc>
        <w:tc>
          <w:tcPr>
            <w:tcW w:w="2692" w:type="dxa"/>
            <w:shd w:val="clear" w:color="auto" w:fill="auto"/>
            <w:vAlign w:val="center"/>
          </w:tcPr>
          <w:p w14:paraId="5E1932CA">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Промышленность</w:t>
            </w:r>
          </w:p>
        </w:tc>
        <w:tc>
          <w:tcPr>
            <w:tcW w:w="3549" w:type="dxa"/>
            <w:shd w:val="clear" w:color="auto" w:fill="auto"/>
            <w:vAlign w:val="center"/>
          </w:tcPr>
          <w:p w14:paraId="07BE4A0D">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17(1)</w:t>
            </w:r>
          </w:p>
        </w:tc>
      </w:tr>
      <w:tr w14:paraId="4967C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61D8AC6C">
            <w:pPr>
              <w:spacing w:before="60"/>
              <w:jc w:val="center"/>
              <w:rPr>
                <w:rFonts w:ascii="Courier New" w:hAnsi="Courier New" w:cs="Courier New"/>
                <w:color w:val="000000"/>
                <w:sz w:val="22"/>
                <w:szCs w:val="22"/>
                <w:lang w:eastAsia="en-US"/>
              </w:rPr>
            </w:pPr>
          </w:p>
        </w:tc>
        <w:tc>
          <w:tcPr>
            <w:tcW w:w="2776" w:type="dxa"/>
            <w:vMerge w:val="continue"/>
            <w:shd w:val="clear" w:color="auto" w:fill="auto"/>
            <w:vAlign w:val="center"/>
          </w:tcPr>
          <w:p w14:paraId="505BA3F1">
            <w:pPr>
              <w:spacing w:before="60"/>
              <w:rPr>
                <w:rFonts w:ascii="Courier New" w:hAnsi="Courier New" w:cs="Courier New"/>
                <w:color w:val="000000"/>
                <w:sz w:val="22"/>
                <w:szCs w:val="22"/>
                <w:lang w:eastAsia="en-US"/>
              </w:rPr>
            </w:pPr>
          </w:p>
        </w:tc>
        <w:tc>
          <w:tcPr>
            <w:tcW w:w="2692" w:type="dxa"/>
            <w:shd w:val="clear" w:color="auto" w:fill="auto"/>
            <w:vAlign w:val="center"/>
          </w:tcPr>
          <w:p w14:paraId="66AD464A">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Сбербанк</w:t>
            </w:r>
          </w:p>
        </w:tc>
        <w:tc>
          <w:tcPr>
            <w:tcW w:w="3549" w:type="dxa"/>
            <w:shd w:val="clear" w:color="auto" w:fill="auto"/>
            <w:vAlign w:val="center"/>
          </w:tcPr>
          <w:p w14:paraId="206E7ABF">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7(0)</w:t>
            </w:r>
          </w:p>
        </w:tc>
      </w:tr>
      <w:tr w14:paraId="113D4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2C51343D">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424DC90C">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3549" w:type="dxa"/>
            <w:shd w:val="clear" w:color="auto" w:fill="auto"/>
            <w:vAlign w:val="center"/>
          </w:tcPr>
          <w:p w14:paraId="3D26B6BD">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80(4)</w:t>
            </w:r>
          </w:p>
        </w:tc>
      </w:tr>
      <w:tr w14:paraId="0C3A9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75FE5213">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15</w:t>
            </w:r>
          </w:p>
        </w:tc>
        <w:tc>
          <w:tcPr>
            <w:tcW w:w="2776" w:type="dxa"/>
            <w:shd w:val="clear" w:color="auto" w:fill="auto"/>
            <w:vAlign w:val="center"/>
          </w:tcPr>
          <w:p w14:paraId="389FAAD3">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Школьная</w:t>
            </w:r>
          </w:p>
        </w:tc>
        <w:tc>
          <w:tcPr>
            <w:tcW w:w="2692" w:type="dxa"/>
            <w:shd w:val="clear" w:color="auto" w:fill="auto"/>
            <w:vAlign w:val="center"/>
          </w:tcPr>
          <w:p w14:paraId="6069274F">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Д.3 Школа №1</w:t>
            </w:r>
          </w:p>
        </w:tc>
        <w:tc>
          <w:tcPr>
            <w:tcW w:w="3549" w:type="dxa"/>
            <w:shd w:val="clear" w:color="auto" w:fill="auto"/>
            <w:vAlign w:val="center"/>
          </w:tcPr>
          <w:p w14:paraId="3D15E68E">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14(1)</w:t>
            </w:r>
          </w:p>
        </w:tc>
      </w:tr>
      <w:tr w14:paraId="4C55F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3F779C27">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6AAE631A">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3549" w:type="dxa"/>
            <w:shd w:val="clear" w:color="auto" w:fill="auto"/>
            <w:vAlign w:val="center"/>
          </w:tcPr>
          <w:p w14:paraId="3F1CBB9B">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14(1)</w:t>
            </w:r>
          </w:p>
        </w:tc>
      </w:tr>
      <w:tr w14:paraId="2C6A7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restart"/>
            <w:shd w:val="clear" w:color="auto" w:fill="auto"/>
            <w:vAlign w:val="center"/>
          </w:tcPr>
          <w:p w14:paraId="18F1EF6E">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16</w:t>
            </w:r>
          </w:p>
        </w:tc>
        <w:tc>
          <w:tcPr>
            <w:tcW w:w="2776" w:type="dxa"/>
            <w:shd w:val="clear" w:color="auto" w:fill="auto"/>
            <w:vAlign w:val="center"/>
          </w:tcPr>
          <w:p w14:paraId="147B116D">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Энтузиастов (от пер. Тверского до конца)</w:t>
            </w:r>
          </w:p>
        </w:tc>
        <w:tc>
          <w:tcPr>
            <w:tcW w:w="2692" w:type="dxa"/>
            <w:shd w:val="clear" w:color="auto" w:fill="auto"/>
            <w:vAlign w:val="center"/>
          </w:tcPr>
          <w:p w14:paraId="50583A7E">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Вертолётная площадка</w:t>
            </w:r>
          </w:p>
        </w:tc>
        <w:tc>
          <w:tcPr>
            <w:tcW w:w="3549" w:type="dxa"/>
            <w:shd w:val="clear" w:color="auto" w:fill="auto"/>
            <w:vAlign w:val="center"/>
          </w:tcPr>
          <w:p w14:paraId="63C8E0F1">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8(0)</w:t>
            </w:r>
          </w:p>
        </w:tc>
      </w:tr>
      <w:tr w14:paraId="4A070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0" w:type="auto"/>
            <w:vMerge w:val="continue"/>
            <w:shd w:val="clear" w:color="auto" w:fill="auto"/>
            <w:vAlign w:val="center"/>
          </w:tcPr>
          <w:p w14:paraId="0A649DF0">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510BBBFB">
            <w:pPr>
              <w:spacing w:before="60"/>
              <w:rPr>
                <w:rFonts w:ascii="Courier New" w:hAnsi="Courier New" w:cs="Courier New"/>
                <w:color w:val="000000"/>
                <w:sz w:val="22"/>
                <w:szCs w:val="22"/>
                <w:lang w:eastAsia="en-US"/>
              </w:rPr>
            </w:pPr>
            <w:r>
              <w:rPr>
                <w:rFonts w:ascii="Courier New" w:hAnsi="Courier New" w:cs="Courier New"/>
                <w:color w:val="000000"/>
                <w:sz w:val="22"/>
                <w:szCs w:val="22"/>
                <w:lang w:eastAsia="en-US"/>
              </w:rPr>
              <w:t>Всего</w:t>
            </w:r>
          </w:p>
        </w:tc>
        <w:tc>
          <w:tcPr>
            <w:tcW w:w="3549" w:type="dxa"/>
            <w:shd w:val="clear" w:color="auto" w:fill="auto"/>
            <w:vAlign w:val="center"/>
          </w:tcPr>
          <w:p w14:paraId="4A376413">
            <w:pPr>
              <w:spacing w:before="60"/>
              <w:jc w:val="center"/>
              <w:rPr>
                <w:rFonts w:ascii="Courier New" w:hAnsi="Courier New" w:cs="Courier New"/>
                <w:color w:val="000000"/>
                <w:sz w:val="22"/>
                <w:szCs w:val="22"/>
                <w:lang w:eastAsia="en-US"/>
              </w:rPr>
            </w:pPr>
            <w:r>
              <w:rPr>
                <w:rFonts w:ascii="Courier New" w:hAnsi="Courier New" w:cs="Courier New"/>
                <w:color w:val="000000"/>
                <w:sz w:val="22"/>
                <w:szCs w:val="22"/>
                <w:lang w:eastAsia="en-US"/>
              </w:rPr>
              <w:t>8(0)</w:t>
            </w:r>
          </w:p>
        </w:tc>
      </w:tr>
      <w:tr w14:paraId="29052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32" w:type="dxa"/>
            <w:gridSpan w:val="3"/>
            <w:shd w:val="clear" w:color="auto" w:fill="auto"/>
            <w:vAlign w:val="center"/>
          </w:tcPr>
          <w:p w14:paraId="0AF9546E">
            <w:pPr>
              <w:spacing w:before="60"/>
              <w:rPr>
                <w:rFonts w:ascii="Courier New" w:hAnsi="Courier New" w:cs="Courier New"/>
                <w:b/>
                <w:color w:val="000000"/>
                <w:sz w:val="22"/>
                <w:szCs w:val="22"/>
                <w:lang w:eastAsia="en-US"/>
              </w:rPr>
            </w:pPr>
            <w:r>
              <w:rPr>
                <w:rFonts w:ascii="Courier New" w:hAnsi="Courier New" w:cs="Courier New"/>
                <w:b/>
                <w:color w:val="000000"/>
                <w:sz w:val="22"/>
                <w:szCs w:val="22"/>
                <w:lang w:eastAsia="en-US"/>
              </w:rPr>
              <w:t>Итого парковочных мест в г. Котово</w:t>
            </w:r>
          </w:p>
        </w:tc>
        <w:tc>
          <w:tcPr>
            <w:tcW w:w="3549" w:type="dxa"/>
            <w:shd w:val="clear" w:color="auto" w:fill="auto"/>
            <w:vAlign w:val="center"/>
          </w:tcPr>
          <w:p w14:paraId="1A28C473">
            <w:pPr>
              <w:spacing w:before="60"/>
              <w:jc w:val="center"/>
              <w:rPr>
                <w:rFonts w:ascii="Courier New" w:hAnsi="Courier New" w:cs="Courier New"/>
                <w:b/>
                <w:color w:val="000000"/>
                <w:sz w:val="22"/>
                <w:szCs w:val="22"/>
                <w:lang w:eastAsia="en-US"/>
              </w:rPr>
            </w:pPr>
            <w:r>
              <w:rPr>
                <w:rFonts w:ascii="Courier New" w:hAnsi="Courier New" w:cs="Courier New"/>
                <w:b/>
                <w:color w:val="000000"/>
                <w:sz w:val="22"/>
                <w:szCs w:val="22"/>
                <w:lang w:eastAsia="en-US"/>
              </w:rPr>
              <w:t>784 (47)</w:t>
            </w:r>
          </w:p>
        </w:tc>
      </w:tr>
    </w:tbl>
    <w:p w14:paraId="454304FE">
      <w:pPr>
        <w:pStyle w:val="494"/>
        <w:spacing w:line="276" w:lineRule="auto"/>
        <w:rPr>
          <w:sz w:val="22"/>
          <w:szCs w:val="22"/>
        </w:rPr>
      </w:pPr>
    </w:p>
    <w:p w14:paraId="37235AD1">
      <w:pPr>
        <w:pStyle w:val="494"/>
        <w:spacing w:line="276" w:lineRule="auto"/>
        <w:rPr>
          <w:sz w:val="22"/>
          <w:szCs w:val="22"/>
        </w:rPr>
      </w:pPr>
      <w:r>
        <w:rPr>
          <w:sz w:val="22"/>
          <w:szCs w:val="22"/>
        </w:rPr>
        <w:t>Парковочные места имеют статус обыкновенного парковочного места и инвалидного места.</w:t>
      </w:r>
    </w:p>
    <w:p w14:paraId="625FD5E5">
      <w:pPr>
        <w:pStyle w:val="494"/>
        <w:spacing w:line="276" w:lineRule="auto"/>
        <w:rPr>
          <w:sz w:val="22"/>
          <w:szCs w:val="22"/>
        </w:rPr>
      </w:pPr>
      <w:r>
        <w:rPr>
          <w:sz w:val="22"/>
          <w:szCs w:val="22"/>
        </w:rPr>
        <w:t xml:space="preserve">На уличных и внеуличных стоянках (парковках) машино-место для ТС инвалида обозначаются на схемах ОДД дорожным знаком 6.4 «Место стоянки» совместно со знаком дополнительной информации 8.17 «Инвалиды». При наличии нескольких машино-мест дополнительно применяют таблички 8.2.1 – 8.2.6, указывающие зону действия знаков 6.4 и 8.17. </w:t>
      </w:r>
    </w:p>
    <w:p w14:paraId="4559E1F8">
      <w:pPr>
        <w:pStyle w:val="494"/>
        <w:spacing w:line="276" w:lineRule="auto"/>
        <w:rPr>
          <w:sz w:val="22"/>
          <w:szCs w:val="22"/>
        </w:rPr>
      </w:pPr>
      <w:r>
        <w:rPr>
          <w:sz w:val="22"/>
          <w:szCs w:val="22"/>
        </w:rPr>
        <w:t xml:space="preserve">Обеспеченность парковками в г. Котово оценивается как удовлетворительная, за счет отсутствия специализированных парковок. Места для парковки, как правило, носят стихийный характер в общем случае без нарушений мест парковки, согласно действующим правилам дорожного движения. В г. Котово большую часть жилого фонда составляет сектор индивидуальной малоэтажной застройки. Двор каждого такого дома имеет приусадебную территорию с местом для парковки или хранения личного транспорта. Дворы жилого фонда </w:t>
      </w:r>
      <w:r>
        <w:rPr>
          <w:rFonts w:ascii="HeliosCond" w:hAnsi="HeliosCond"/>
          <w:sz w:val="22"/>
          <w:szCs w:val="22"/>
          <w:lang w:eastAsia="ru-RU"/>
        </w:rPr>
        <w:t>городского поселения</w:t>
      </w:r>
      <w:r>
        <w:rPr>
          <w:sz w:val="22"/>
          <w:szCs w:val="22"/>
        </w:rPr>
        <w:t xml:space="preserve">, имеют внутридворовые парковочные карманы, позволяющие парковать личный транспорт, что позволяет избежать стихийного образования стояночных площадок на свободных от застроек территориях. </w:t>
      </w:r>
    </w:p>
    <w:p w14:paraId="243EC249">
      <w:pPr>
        <w:pStyle w:val="494"/>
        <w:spacing w:line="276" w:lineRule="auto"/>
        <w:rPr>
          <w:sz w:val="22"/>
          <w:szCs w:val="22"/>
        </w:rPr>
      </w:pPr>
      <w:r>
        <w:rPr>
          <w:sz w:val="22"/>
          <w:szCs w:val="22"/>
        </w:rPr>
        <w:t xml:space="preserve">В решении задач комплексного развития транспортной инфраструктуры рассмотрены вопросы дислокации парковок вдоль улично-дорожной сети и в придомовых территориях. В настоящее время на территории г. Котово наблюдается достаточное количество мест хранения автомобильного транспорта. </w:t>
      </w:r>
    </w:p>
    <w:p w14:paraId="16B0202C">
      <w:pPr>
        <w:pStyle w:val="494"/>
        <w:spacing w:line="276" w:lineRule="auto"/>
        <w:rPr>
          <w:sz w:val="22"/>
          <w:szCs w:val="22"/>
        </w:rPr>
      </w:pPr>
      <w:r>
        <w:rPr>
          <w:sz w:val="22"/>
          <w:szCs w:val="22"/>
        </w:rPr>
        <w:t xml:space="preserve">В части обустройства парковочного пространства основная деятельность будет сосредоточена на обустройстве текущих мест для стоянки и остановки автомобильного транспорта. </w:t>
      </w:r>
    </w:p>
    <w:bookmarkEnd w:id="19"/>
    <w:p w14:paraId="26BCCB2D">
      <w:pPr>
        <w:pStyle w:val="547"/>
        <w:numPr>
          <w:ilvl w:val="1"/>
          <w:numId w:val="52"/>
        </w:numPr>
        <w:tabs>
          <w:tab w:val="left" w:pos="0"/>
          <w:tab w:val="left" w:pos="851"/>
          <w:tab w:val="left" w:pos="1134"/>
          <w:tab w:val="clear" w:pos="720"/>
          <w:tab w:val="clear" w:pos="1418"/>
          <w:tab w:val="clear" w:pos="9072"/>
        </w:tabs>
        <w:spacing w:after="120" w:line="329" w:lineRule="auto"/>
        <w:ind w:left="0" w:firstLine="709"/>
        <w:outlineLvl w:val="1"/>
        <w:rPr>
          <w:rFonts w:ascii="HeliosCond" w:hAnsi="HeliosCond" w:cs="Times New Roman"/>
          <w:color w:val="2E75B6" w:themeColor="accent1" w:themeShade="BF"/>
          <w:sz w:val="22"/>
          <w:szCs w:val="22"/>
          <w:lang w:eastAsia="ru-RU"/>
        </w:rPr>
      </w:pPr>
      <w:bookmarkStart w:id="32" w:name="_Toc103934325"/>
      <w:bookmarkStart w:id="33" w:name="_Toc185280270"/>
      <w:r>
        <w:rPr>
          <w:rFonts w:ascii="HeliosCond" w:hAnsi="HeliosCond" w:cs="Times New Roman"/>
          <w:color w:val="2E75B6" w:themeColor="accent1" w:themeShade="BF"/>
          <w:sz w:val="22"/>
          <w:szCs w:val="22"/>
          <w:lang w:eastAsia="ru-RU"/>
        </w:rPr>
        <w:t>Анализ размещения и состояния существующих ТСОДД</w:t>
      </w:r>
      <w:bookmarkEnd w:id="32"/>
      <w:bookmarkEnd w:id="33"/>
    </w:p>
    <w:p w14:paraId="33CB491A">
      <w:pPr>
        <w:pStyle w:val="494"/>
        <w:tabs>
          <w:tab w:val="left" w:pos="0"/>
          <w:tab w:val="left" w:pos="1134"/>
        </w:tabs>
        <w:spacing w:line="281" w:lineRule="auto"/>
        <w:ind w:firstLine="709"/>
        <w:rPr>
          <w:rFonts w:ascii="HeliosCond" w:hAnsi="HeliosCond" w:cs="Times New Roman"/>
        </w:rPr>
      </w:pPr>
      <w:r>
        <w:rPr>
          <w:rFonts w:ascii="HeliosCond" w:hAnsi="HeliosCond" w:cs="Times New Roman"/>
          <w:sz w:val="22"/>
        </w:rPr>
        <w:t>Выполнен сбор и анализ существующей информации о дислокации, эксплуатационном состоянии, обслуживании технических средств организации дорожного движения.</w:t>
      </w:r>
    </w:p>
    <w:p w14:paraId="18C0366D">
      <w:pPr>
        <w:pStyle w:val="494"/>
        <w:tabs>
          <w:tab w:val="left" w:pos="0"/>
          <w:tab w:val="left" w:pos="1134"/>
        </w:tabs>
        <w:spacing w:line="281" w:lineRule="auto"/>
        <w:ind w:firstLine="709"/>
        <w:rPr>
          <w:rFonts w:ascii="HeliosCond" w:hAnsi="HeliosCond" w:cs="Times New Roman"/>
        </w:rPr>
      </w:pPr>
      <w:r>
        <w:rPr>
          <w:rFonts w:ascii="HeliosCond" w:hAnsi="HeliosCond" w:cs="Times New Roman"/>
          <w:sz w:val="22"/>
        </w:rPr>
        <w:t xml:space="preserve">Выполнена визуализация ТСОДД на соответствующих тематических слоях электронной карты </w:t>
      </w:r>
      <w:r>
        <w:rPr>
          <w:rFonts w:ascii="HeliosCond" w:hAnsi="HeliosCond"/>
          <w:sz w:val="22"/>
          <w:szCs w:val="22"/>
        </w:rPr>
        <w:t>«IndorTrafficPlan»</w:t>
      </w:r>
      <w:r>
        <w:rPr>
          <w:rFonts w:ascii="HeliosCond" w:hAnsi="HeliosCond" w:cs="Times New Roman"/>
          <w:sz w:val="22"/>
        </w:rPr>
        <w:t>, комплексно с дислокацией технических средств организации дорожного движения на перекрестках, перегонах, железнодорожных перегонах улично-дорожной сети.</w:t>
      </w:r>
    </w:p>
    <w:p w14:paraId="20F4AE1E">
      <w:pPr>
        <w:pStyle w:val="494"/>
        <w:tabs>
          <w:tab w:val="left" w:pos="0"/>
          <w:tab w:val="left" w:pos="1134"/>
        </w:tabs>
        <w:spacing w:line="281" w:lineRule="auto"/>
        <w:ind w:firstLine="709"/>
        <w:rPr>
          <w:rFonts w:ascii="HeliosCond" w:hAnsi="HeliosCond" w:cs="Times New Roman"/>
        </w:rPr>
      </w:pPr>
      <w:r>
        <w:rPr>
          <w:rFonts w:ascii="HeliosCond" w:hAnsi="HeliosCond" w:cs="Times New Roman"/>
          <w:sz w:val="22"/>
        </w:rPr>
        <w:t>Технические средства организации дорожного движения дислоцированы на карту с указанием статусов (установлен, требуется, демонтировать) с привязкой к координатам, с указанием качества эксплуатационного состояния каждого объекта ТСОДД.</w:t>
      </w:r>
    </w:p>
    <w:p w14:paraId="594CA383">
      <w:pPr>
        <w:pStyle w:val="547"/>
        <w:numPr>
          <w:ilvl w:val="1"/>
          <w:numId w:val="52"/>
        </w:numPr>
        <w:tabs>
          <w:tab w:val="left" w:pos="0"/>
          <w:tab w:val="left" w:pos="851"/>
          <w:tab w:val="left" w:pos="1134"/>
          <w:tab w:val="clear" w:pos="720"/>
          <w:tab w:val="clear" w:pos="1418"/>
          <w:tab w:val="clear" w:pos="9072"/>
        </w:tabs>
        <w:spacing w:after="120" w:line="329" w:lineRule="auto"/>
        <w:ind w:left="0" w:firstLine="709"/>
        <w:outlineLvl w:val="1"/>
        <w:rPr>
          <w:rFonts w:ascii="HeliosCond" w:hAnsi="HeliosCond" w:cs="Times New Roman"/>
          <w:color w:val="2E75B6" w:themeColor="accent1" w:themeShade="BF"/>
          <w:sz w:val="22"/>
          <w:szCs w:val="22"/>
          <w:lang w:eastAsia="ru-RU"/>
        </w:rPr>
      </w:pPr>
      <w:bookmarkStart w:id="34" w:name="_Toc103934326"/>
      <w:bookmarkStart w:id="35" w:name="_Toc185280271"/>
      <w:r>
        <w:rPr>
          <w:rFonts w:ascii="HeliosCond" w:hAnsi="HeliosCond" w:cs="Times New Roman"/>
          <w:color w:val="2E75B6" w:themeColor="accent1" w:themeShade="BF"/>
          <w:sz w:val="22"/>
          <w:szCs w:val="22"/>
          <w:lang w:eastAsia="ru-RU"/>
        </w:rPr>
        <w:t>Характеристика основных параметров дорожного движения</w:t>
      </w:r>
      <w:bookmarkEnd w:id="34"/>
      <w:bookmarkEnd w:id="35"/>
    </w:p>
    <w:p w14:paraId="0FF9B1FF">
      <w:pPr>
        <w:pStyle w:val="494"/>
        <w:spacing w:line="281" w:lineRule="auto"/>
        <w:rPr>
          <w:rFonts w:ascii="HeliosCond" w:hAnsi="HeliosCond" w:cs="Times New Roman"/>
          <w:sz w:val="22"/>
        </w:rPr>
      </w:pPr>
      <w:r>
        <w:rPr>
          <w:rFonts w:ascii="HeliosCond" w:hAnsi="HeliosCond" w:cs="Times New Roman"/>
          <w:sz w:val="22"/>
        </w:rPr>
        <w:t>Согласно постановлению Правительства Российской Федерации «Об утверждении Правил определения основных параметров дорожного движения, ведения их учета», учет основных параметров дорожного движения осуществляется:</w:t>
      </w:r>
    </w:p>
    <w:p w14:paraId="792E4FB0">
      <w:pPr>
        <w:pStyle w:val="494"/>
        <w:spacing w:line="281" w:lineRule="auto"/>
        <w:rPr>
          <w:rFonts w:ascii="HeliosCond" w:hAnsi="HeliosCond" w:cs="Times New Roman"/>
          <w:sz w:val="22"/>
        </w:rPr>
      </w:pPr>
      <w:r>
        <w:rPr>
          <w:rFonts w:ascii="HeliosCond" w:hAnsi="HeliosCond" w:cs="Times New Roman"/>
          <w:sz w:val="22"/>
        </w:rPr>
        <w:t>а) Федеральным дорожным агентством непосредственно или через уполномоченные им подведомственные организации в отношении автомобильных дорог федерального значения;</w:t>
      </w:r>
    </w:p>
    <w:p w14:paraId="00B411CC">
      <w:pPr>
        <w:pStyle w:val="494"/>
        <w:spacing w:line="281" w:lineRule="auto"/>
        <w:rPr>
          <w:rFonts w:ascii="HeliosCond" w:hAnsi="HeliosCond" w:cs="Times New Roman"/>
          <w:sz w:val="22"/>
        </w:rPr>
      </w:pPr>
      <w:r>
        <w:rPr>
          <w:rFonts w:ascii="HeliosCond" w:hAnsi="HeliosCond" w:cs="Times New Roman"/>
          <w:sz w:val="22"/>
        </w:rPr>
        <w:t>б) органами исполнительной власти субъекта Российской Федерации в отношении автомобильных дорог регионального или межмуниципального значения;</w:t>
      </w:r>
    </w:p>
    <w:p w14:paraId="171B6028">
      <w:pPr>
        <w:pStyle w:val="494"/>
        <w:spacing w:line="281" w:lineRule="auto"/>
        <w:rPr>
          <w:rFonts w:ascii="HeliosCond" w:hAnsi="HeliosCond" w:cs="Times New Roman"/>
          <w:sz w:val="22"/>
        </w:rPr>
      </w:pPr>
      <w:r>
        <w:rPr>
          <w:rFonts w:ascii="HeliosCond" w:hAnsi="HeliosCond" w:cs="Times New Roman"/>
          <w:sz w:val="22"/>
        </w:rPr>
        <w:t>в) органами местного самоуправления в отношении автодорог общего пользования местного значения, и параметры эффективности организации дорожного движения для дорог, расположенных в границах городских округов.</w:t>
      </w:r>
    </w:p>
    <w:p w14:paraId="104495FC">
      <w:pPr>
        <w:pStyle w:val="494"/>
        <w:spacing w:line="281" w:lineRule="auto"/>
        <w:rPr>
          <w:rFonts w:ascii="HeliosCond" w:hAnsi="HeliosCond" w:cs="Times New Roman"/>
          <w:sz w:val="22"/>
        </w:rPr>
      </w:pPr>
      <w:r>
        <w:rPr>
          <w:rFonts w:ascii="HeliosCond" w:hAnsi="HeliosCond" w:cs="Times New Roman"/>
          <w:sz w:val="22"/>
        </w:rPr>
        <w:t>Порядок мониторинга дорожного движения устанавливается Министерством транспорта Российской Федерации. Основные параметры дорожного движения подлежат определению в отношении:</w:t>
      </w:r>
    </w:p>
    <w:p w14:paraId="323A8D0C">
      <w:pPr>
        <w:pStyle w:val="494"/>
        <w:spacing w:line="281" w:lineRule="auto"/>
        <w:rPr>
          <w:rFonts w:ascii="HeliosCond" w:hAnsi="HeliosCond" w:cs="Times New Roman"/>
          <w:sz w:val="22"/>
        </w:rPr>
      </w:pPr>
      <w:r>
        <w:rPr>
          <w:rFonts w:ascii="HeliosCond" w:hAnsi="HeliosCond" w:cs="Times New Roman"/>
          <w:sz w:val="22"/>
        </w:rPr>
        <w:t>а) автомобильных дорог I, II и III категорий на межселенных территориях в границах муниципальных районов;</w:t>
      </w:r>
    </w:p>
    <w:p w14:paraId="0B41D2CD">
      <w:pPr>
        <w:pStyle w:val="494"/>
        <w:spacing w:line="281" w:lineRule="auto"/>
        <w:rPr>
          <w:rFonts w:ascii="HeliosCond" w:hAnsi="HeliosCond" w:cs="Times New Roman"/>
          <w:sz w:val="22"/>
        </w:rPr>
      </w:pPr>
      <w:r>
        <w:rPr>
          <w:rFonts w:ascii="HeliosCond" w:hAnsi="HeliosCond" w:cs="Times New Roman"/>
          <w:sz w:val="22"/>
        </w:rPr>
        <w:t>б) дорог, их отдельных участков и совокупностей смежных (примыкающих) участков дорог в границах городских округов, городских поселений, отдельных функциональных и (или) территориальных зон в их составе.</w:t>
      </w:r>
    </w:p>
    <w:p w14:paraId="7740BE99">
      <w:pPr>
        <w:pStyle w:val="494"/>
        <w:spacing w:line="281" w:lineRule="auto"/>
        <w:rPr>
          <w:rFonts w:ascii="HeliosCond" w:hAnsi="HeliosCond" w:cs="Times New Roman"/>
          <w:sz w:val="22"/>
        </w:rPr>
      </w:pPr>
      <w:r>
        <w:rPr>
          <w:rFonts w:ascii="HeliosCond" w:hAnsi="HeliosCond" w:cs="Times New Roman"/>
          <w:sz w:val="22"/>
        </w:rPr>
        <w:t xml:space="preserve">Транспортная сеть на электронной карте </w:t>
      </w:r>
      <w:r>
        <w:rPr>
          <w:rFonts w:ascii="HeliosCond" w:hAnsi="HeliosCond"/>
          <w:sz w:val="22"/>
          <w:szCs w:val="22"/>
        </w:rPr>
        <w:t>«IndorTrafficPlan»</w:t>
      </w:r>
      <w:r>
        <w:rPr>
          <w:rFonts w:ascii="HeliosCond" w:hAnsi="HeliosCond" w:cs="Times New Roman"/>
          <w:sz w:val="22"/>
        </w:rPr>
        <w:t xml:space="preserve"> визуализируется в нормативных правилах с привязкой к координатам, с учетом длины, ширины, пикетов, радиусов поворотов автомобильных дорог, тротуаров и других элементов транспортной сети.</w:t>
      </w:r>
    </w:p>
    <w:p w14:paraId="09DCFE04">
      <w:pPr>
        <w:pStyle w:val="494"/>
        <w:spacing w:line="281" w:lineRule="auto"/>
        <w:rPr>
          <w:rFonts w:ascii="HeliosCond" w:hAnsi="HeliosCond" w:cs="Times New Roman"/>
          <w:sz w:val="22"/>
        </w:rPr>
      </w:pPr>
      <w:r>
        <w:rPr>
          <w:rFonts w:ascii="HeliosCond" w:hAnsi="HeliosCond" w:cs="Times New Roman"/>
          <w:sz w:val="22"/>
        </w:rPr>
        <w:t>Выполнен сбор и анализ существующей информации о параметрах, характеризующих дорожное движение, и параметрах эффективности дорожного движения.</w:t>
      </w:r>
    </w:p>
    <w:p w14:paraId="7E099613">
      <w:pPr>
        <w:pStyle w:val="494"/>
        <w:spacing w:line="281" w:lineRule="auto"/>
        <w:rPr>
          <w:rFonts w:ascii="HeliosCond" w:hAnsi="HeliosCond" w:cs="Times New Roman"/>
          <w:sz w:val="22"/>
        </w:rPr>
      </w:pPr>
      <w:r>
        <w:rPr>
          <w:rFonts w:ascii="HeliosCond" w:hAnsi="HeliosCond" w:cs="Times New Roman"/>
          <w:sz w:val="22"/>
        </w:rPr>
        <w:t>В комплексной дислокации технических средств организации дорожного движения учитывались параметры дорожного движения с учетом дислокации ТСОДД, влияющей на увеличение пропускной способности транспортных потоков, повышению безопасности транспортных и пешеходных потоков, снижению уровня аварийности.</w:t>
      </w:r>
    </w:p>
    <w:p w14:paraId="03C3201E">
      <w:pPr>
        <w:pStyle w:val="547"/>
        <w:numPr>
          <w:ilvl w:val="2"/>
          <w:numId w:val="52"/>
        </w:numPr>
        <w:tabs>
          <w:tab w:val="left" w:pos="0"/>
          <w:tab w:val="clear" w:pos="709"/>
          <w:tab w:val="clear" w:pos="1418"/>
          <w:tab w:val="clear" w:pos="9072"/>
        </w:tabs>
        <w:spacing w:after="120" w:line="329" w:lineRule="auto"/>
        <w:ind w:hanging="1072"/>
        <w:outlineLvl w:val="1"/>
        <w:rPr>
          <w:rFonts w:ascii="HeliosCond" w:hAnsi="HeliosCond" w:cs="Times New Roman"/>
          <w:color w:val="2E75B6" w:themeColor="accent1" w:themeShade="BF"/>
          <w:sz w:val="22"/>
          <w:szCs w:val="22"/>
          <w:lang w:eastAsia="ru-RU"/>
        </w:rPr>
      </w:pPr>
      <w:bookmarkStart w:id="36" w:name="_Toc82444026"/>
      <w:bookmarkStart w:id="37" w:name="_Toc185280272"/>
      <w:bookmarkStart w:id="38" w:name="_Toc103934339"/>
      <w:r>
        <w:rPr>
          <w:rFonts w:ascii="HeliosCond" w:hAnsi="HeliosCond" w:cs="Times New Roman"/>
          <w:color w:val="2E75B6" w:themeColor="accent1" w:themeShade="BF"/>
          <w:sz w:val="22"/>
          <w:szCs w:val="22"/>
          <w:lang w:eastAsia="ru-RU"/>
        </w:rPr>
        <w:t>Параметры, характеризующие дорожное движение</w:t>
      </w:r>
      <w:bookmarkEnd w:id="36"/>
      <w:bookmarkEnd w:id="37"/>
      <w:r>
        <w:rPr>
          <w:rFonts w:ascii="HeliosCond" w:hAnsi="HeliosCond" w:cs="Times New Roman"/>
          <w:color w:val="2E75B6" w:themeColor="accent1" w:themeShade="BF"/>
          <w:sz w:val="22"/>
          <w:szCs w:val="22"/>
          <w:lang w:eastAsia="ru-RU"/>
        </w:rPr>
        <w:t xml:space="preserve"> </w:t>
      </w:r>
    </w:p>
    <w:p w14:paraId="47CE8672">
      <w:pPr>
        <w:pStyle w:val="550"/>
        <w:tabs>
          <w:tab w:val="left" w:pos="709"/>
          <w:tab w:val="left" w:pos="1418"/>
          <w:tab w:val="clear" w:pos="2552"/>
        </w:tabs>
        <w:spacing w:before="0" w:line="276" w:lineRule="auto"/>
        <w:ind w:firstLine="709"/>
        <w:outlineLvl w:val="2"/>
        <w:rPr>
          <w:b/>
          <w:color w:val="5B9BD5" w:themeColor="accent1"/>
          <w:sz w:val="22"/>
          <w:szCs w:val="22"/>
          <w14:textFill>
            <w14:solidFill>
              <w14:schemeClr w14:val="accent1"/>
            </w14:solidFill>
          </w14:textFill>
        </w:rPr>
      </w:pPr>
      <w:bookmarkStart w:id="39" w:name="_Toc185280273"/>
      <w:bookmarkStart w:id="40" w:name="_Toc82508868"/>
      <w:bookmarkStart w:id="41" w:name="_Toc183183527"/>
      <w:r>
        <w:rPr>
          <w:b/>
          <w:color w:val="5B9BD5" w:themeColor="accent1"/>
          <w:sz w:val="22"/>
          <w:szCs w:val="22"/>
          <w14:textFill>
            <w14:solidFill>
              <w14:schemeClr w14:val="accent1"/>
            </w14:solidFill>
          </w14:textFill>
        </w:rPr>
        <w:t>Интенсивность дорожного движения</w:t>
      </w:r>
      <w:bookmarkEnd w:id="39"/>
      <w:bookmarkEnd w:id="40"/>
      <w:bookmarkEnd w:id="41"/>
    </w:p>
    <w:p w14:paraId="5908AEDC">
      <w:pPr>
        <w:pStyle w:val="494"/>
        <w:tabs>
          <w:tab w:val="left" w:pos="1418"/>
        </w:tabs>
        <w:spacing w:line="276" w:lineRule="auto"/>
        <w:ind w:firstLine="709"/>
        <w:rPr>
          <w:sz w:val="22"/>
          <w:szCs w:val="22"/>
        </w:rPr>
      </w:pPr>
      <w:r>
        <w:rPr>
          <w:sz w:val="22"/>
          <w:szCs w:val="22"/>
        </w:rPr>
        <w:t>Выполнен сбор и анализ существующей информации о составе транспортных потоков, включая транспортные средства общественного движения, рассчитана интенсивность транспортных, пешеходных и пассажиропотоков, включая транспортные средства общественного движения, в часовом, суточном и среднегодовом вариантах.</w:t>
      </w:r>
    </w:p>
    <w:p w14:paraId="3D2919E5">
      <w:pPr>
        <w:pStyle w:val="494"/>
        <w:tabs>
          <w:tab w:val="left" w:pos="1418"/>
        </w:tabs>
        <w:spacing w:line="276" w:lineRule="auto"/>
        <w:ind w:firstLine="709"/>
        <w:rPr>
          <w:sz w:val="22"/>
          <w:szCs w:val="22"/>
        </w:rPr>
      </w:pPr>
      <w:r>
        <w:rPr>
          <w:sz w:val="22"/>
          <w:szCs w:val="22"/>
        </w:rPr>
        <w:t>Выполнен анализ интенсивности транспортных потов на основных транспортных узлах. Проведение обследования интенсивности и состава транспортных потоков проводилось в понедельник, 05.11.2024 года, с 7:45 до 17:30.</w:t>
      </w:r>
    </w:p>
    <w:p w14:paraId="6CD33636">
      <w:pPr>
        <w:widowControl w:val="0"/>
        <w:tabs>
          <w:tab w:val="left" w:pos="1418"/>
        </w:tabs>
        <w:overflowPunct w:val="0"/>
        <w:autoSpaceDE w:val="0"/>
        <w:autoSpaceDN w:val="0"/>
        <w:adjustRightInd w:val="0"/>
        <w:spacing w:line="276" w:lineRule="auto"/>
        <w:ind w:firstLine="709"/>
        <w:jc w:val="both"/>
        <w:textAlignment w:val="baseline"/>
        <w:rPr>
          <w:rFonts w:ascii="Courier New" w:hAnsi="Courier New" w:cs="Courier New"/>
          <w:sz w:val="22"/>
          <w:szCs w:val="22"/>
        </w:rPr>
      </w:pPr>
      <w:r>
        <w:rPr>
          <w:rFonts w:ascii="Courier New" w:hAnsi="Courier New" w:cs="Courier New"/>
          <w:sz w:val="22"/>
          <w:szCs w:val="22"/>
        </w:rPr>
        <w:t>При обработке данных интенсивности транспортных потоков были пересчитаны в часовые пиковые интенсивности транспортных потоков, выраженные в приведенных единицах в час пик с учетом коэффициентов приведения (см. таблицу). Для каждого перекрестка построен граф, дуги которого декларируют движение транспортных средств по направлениям: направо, прямо, налево.</w:t>
      </w:r>
    </w:p>
    <w:p w14:paraId="7DD3B584">
      <w:pPr>
        <w:pStyle w:val="550"/>
        <w:tabs>
          <w:tab w:val="left" w:pos="709"/>
          <w:tab w:val="left" w:pos="1418"/>
          <w:tab w:val="clear" w:pos="2552"/>
        </w:tabs>
        <w:spacing w:before="0" w:line="276" w:lineRule="auto"/>
        <w:ind w:firstLine="709"/>
        <w:outlineLvl w:val="2"/>
        <w:rPr>
          <w:b/>
          <w:color w:val="5B9BD5" w:themeColor="accent1"/>
          <w:sz w:val="22"/>
          <w:szCs w:val="22"/>
          <w14:textFill>
            <w14:solidFill>
              <w14:schemeClr w14:val="accent1"/>
            </w14:solidFill>
          </w14:textFill>
        </w:rPr>
      </w:pPr>
      <w:bookmarkStart w:id="42" w:name="_Toc183183528"/>
      <w:bookmarkStart w:id="43" w:name="_Toc185280274"/>
      <w:bookmarkStart w:id="44" w:name="_Toc82508869"/>
      <w:r>
        <w:rPr>
          <w:b/>
          <w:color w:val="5B9BD5" w:themeColor="accent1"/>
          <w:sz w:val="22"/>
          <w:szCs w:val="22"/>
          <w14:textFill>
            <w14:solidFill>
              <w14:schemeClr w14:val="accent1"/>
            </w14:solidFill>
          </w14:textFill>
        </w:rPr>
        <w:t>Состав транспортных средств</w:t>
      </w:r>
      <w:bookmarkEnd w:id="42"/>
      <w:bookmarkEnd w:id="43"/>
      <w:bookmarkEnd w:id="44"/>
    </w:p>
    <w:p w14:paraId="3DE78B8E">
      <w:pPr>
        <w:pStyle w:val="494"/>
        <w:tabs>
          <w:tab w:val="left" w:pos="1418"/>
        </w:tabs>
        <w:spacing w:line="276" w:lineRule="auto"/>
        <w:ind w:firstLine="709"/>
        <w:rPr>
          <w:sz w:val="22"/>
          <w:szCs w:val="22"/>
        </w:rPr>
      </w:pPr>
      <w:r>
        <w:rPr>
          <w:sz w:val="22"/>
          <w:szCs w:val="22"/>
        </w:rPr>
        <w:t xml:space="preserve">Выполнен сбор и анализ существующей информации о составе транспортных потоков, включая легковые транспортные средства, грузовые транспортные средства с учетом перевозимых грузов от 2т до 14т и более, ТС общественного движения, трактор, велосипед, мотоцикл/мопед (простой, с коляской). </w:t>
      </w:r>
    </w:p>
    <w:p w14:paraId="4689E1A7">
      <w:pPr>
        <w:pStyle w:val="494"/>
        <w:tabs>
          <w:tab w:val="left" w:pos="1418"/>
        </w:tabs>
        <w:spacing w:line="276" w:lineRule="auto"/>
        <w:ind w:firstLine="709"/>
        <w:rPr>
          <w:sz w:val="22"/>
          <w:szCs w:val="22"/>
        </w:rPr>
      </w:pPr>
      <w:r>
        <w:rPr>
          <w:sz w:val="22"/>
          <w:szCs w:val="22"/>
        </w:rPr>
        <w:t>Основной тип транспортных средств г. Котово - легковые транспортные средства. Грузовые транспортные средства с учетом перевозимых грузов от 2т до 14т присутствовали всех видов, наибольшее количество – грузовые транспортные средства &gt; 2т. Грузовые транспортные средства содержат в основном транзитный грузовой автотранспорт. Транспортные средства общественного движения включают в г. Котово автобус, газель пассажирская. Велосипедисты, мотоциклисты ездят по автодорогам на исследуемых перекрестках. Основной вклад в суммарную интенсивность автотранспортного потока вносят легковые автомобили, в среднем в рабочие дни – 77,14%. Около 17,34% в среднем по городу в рабочие дни в суммарную интенсивность движения вносят грузовые автомобили. Около 4% в суммарную интенсивность движения в среднем в рабочие дни вносят автобусы.</w:t>
      </w:r>
    </w:p>
    <w:p w14:paraId="32A299E9">
      <w:pPr>
        <w:pStyle w:val="550"/>
        <w:tabs>
          <w:tab w:val="left" w:pos="709"/>
          <w:tab w:val="left" w:pos="1418"/>
          <w:tab w:val="clear" w:pos="2552"/>
        </w:tabs>
        <w:spacing w:before="0" w:line="276" w:lineRule="auto"/>
        <w:ind w:firstLine="709"/>
        <w:outlineLvl w:val="2"/>
        <w:rPr>
          <w:b/>
          <w:color w:val="5B9BD5" w:themeColor="accent1"/>
          <w:sz w:val="22"/>
          <w:szCs w:val="22"/>
          <w14:textFill>
            <w14:solidFill>
              <w14:schemeClr w14:val="accent1"/>
            </w14:solidFill>
          </w14:textFill>
        </w:rPr>
      </w:pPr>
      <w:bookmarkStart w:id="45" w:name="_Toc183183529"/>
      <w:bookmarkStart w:id="46" w:name="_Toc82508870"/>
      <w:bookmarkStart w:id="47" w:name="_Toc185280275"/>
      <w:r>
        <w:rPr>
          <w:b/>
          <w:color w:val="5B9BD5" w:themeColor="accent1"/>
          <w:sz w:val="22"/>
          <w:szCs w:val="22"/>
          <w14:textFill>
            <w14:solidFill>
              <w14:schemeClr w14:val="accent1"/>
            </w14:solidFill>
          </w14:textFill>
        </w:rPr>
        <w:t>Средняя скорость движения ТС</w:t>
      </w:r>
      <w:bookmarkEnd w:id="45"/>
      <w:bookmarkEnd w:id="46"/>
      <w:bookmarkEnd w:id="47"/>
    </w:p>
    <w:p w14:paraId="22F75C1C">
      <w:pPr>
        <w:pStyle w:val="494"/>
        <w:tabs>
          <w:tab w:val="left" w:pos="1418"/>
        </w:tabs>
        <w:spacing w:line="276" w:lineRule="auto"/>
        <w:ind w:firstLine="709"/>
        <w:rPr>
          <w:sz w:val="22"/>
          <w:szCs w:val="22"/>
        </w:rPr>
      </w:pPr>
      <w:r>
        <w:rPr>
          <w:sz w:val="22"/>
          <w:szCs w:val="22"/>
        </w:rPr>
        <w:t>Средняя скорость движения на дорогах г. Котово составляет 40- км/час. Разрешенная скорость движения на особых участках УДС составляет 40-60 км/час.</w:t>
      </w:r>
    </w:p>
    <w:p w14:paraId="06955732">
      <w:pPr>
        <w:pStyle w:val="550"/>
        <w:tabs>
          <w:tab w:val="left" w:pos="709"/>
          <w:tab w:val="left" w:pos="1418"/>
          <w:tab w:val="clear" w:pos="2552"/>
        </w:tabs>
        <w:spacing w:before="0" w:line="276" w:lineRule="auto"/>
        <w:ind w:firstLine="709"/>
        <w:outlineLvl w:val="2"/>
        <w:rPr>
          <w:b/>
          <w:color w:val="5B9BD5" w:themeColor="accent1"/>
          <w:sz w:val="22"/>
          <w:szCs w:val="22"/>
          <w14:textFill>
            <w14:solidFill>
              <w14:schemeClr w14:val="accent1"/>
            </w14:solidFill>
          </w14:textFill>
        </w:rPr>
      </w:pPr>
      <w:bookmarkStart w:id="48" w:name="_Toc82508871"/>
      <w:bookmarkStart w:id="49" w:name="_Toc183183530"/>
      <w:bookmarkStart w:id="50" w:name="_Toc185280276"/>
      <w:r>
        <w:rPr>
          <w:b/>
          <w:color w:val="5B9BD5" w:themeColor="accent1"/>
          <w:sz w:val="22"/>
          <w:szCs w:val="22"/>
          <w14:textFill>
            <w14:solidFill>
              <w14:schemeClr w14:val="accent1"/>
            </w14:solidFill>
          </w14:textFill>
        </w:rPr>
        <w:t>Плотность движения</w:t>
      </w:r>
      <w:bookmarkEnd w:id="48"/>
      <w:bookmarkEnd w:id="49"/>
      <w:bookmarkEnd w:id="50"/>
      <w:r>
        <w:rPr>
          <w:b/>
          <w:color w:val="5B9BD5" w:themeColor="accent1"/>
          <w:sz w:val="22"/>
          <w:szCs w:val="22"/>
          <w14:textFill>
            <w14:solidFill>
              <w14:schemeClr w14:val="accent1"/>
            </w14:solidFill>
          </w14:textFill>
        </w:rPr>
        <w:t xml:space="preserve"> </w:t>
      </w:r>
    </w:p>
    <w:p w14:paraId="2A3ED568">
      <w:pPr>
        <w:pStyle w:val="494"/>
        <w:tabs>
          <w:tab w:val="left" w:pos="1418"/>
        </w:tabs>
        <w:spacing w:line="276" w:lineRule="auto"/>
        <w:ind w:firstLine="709"/>
        <w:rPr>
          <w:sz w:val="22"/>
          <w:szCs w:val="22"/>
        </w:rPr>
      </w:pPr>
      <w:r>
        <w:rPr>
          <w:sz w:val="22"/>
          <w:szCs w:val="22"/>
        </w:rPr>
        <w:t xml:space="preserve">При обработке данных интенсивности транспортных потоков были посчитаны плотность транспортных потоков на обследуемых участках УДС, выраженные в приведенных единицах интенсивности в час пик (см. таблицу в разделе пропускной способности дорог). </w:t>
      </w:r>
    </w:p>
    <w:p w14:paraId="478DD21E">
      <w:pPr>
        <w:pStyle w:val="550"/>
        <w:tabs>
          <w:tab w:val="left" w:pos="709"/>
          <w:tab w:val="left" w:pos="1418"/>
          <w:tab w:val="clear" w:pos="2552"/>
        </w:tabs>
        <w:spacing w:before="0" w:line="276" w:lineRule="auto"/>
        <w:ind w:firstLine="709"/>
        <w:outlineLvl w:val="2"/>
        <w:rPr>
          <w:b/>
          <w:color w:val="5B9BD5" w:themeColor="accent1"/>
          <w:sz w:val="22"/>
          <w:szCs w:val="22"/>
          <w14:textFill>
            <w14:solidFill>
              <w14:schemeClr w14:val="accent1"/>
            </w14:solidFill>
          </w14:textFill>
        </w:rPr>
      </w:pPr>
      <w:bookmarkStart w:id="51" w:name="_Toc185280277"/>
      <w:bookmarkStart w:id="52" w:name="_Toc183183531"/>
      <w:bookmarkStart w:id="53" w:name="_Toc82508872"/>
      <w:r>
        <w:rPr>
          <w:b/>
          <w:color w:val="5B9BD5" w:themeColor="accent1"/>
          <w:sz w:val="22"/>
          <w:szCs w:val="22"/>
          <w14:textFill>
            <w14:solidFill>
              <w14:schemeClr w14:val="accent1"/>
            </w14:solidFill>
          </w14:textFill>
        </w:rPr>
        <w:t>Пропускная способность дороги</w:t>
      </w:r>
      <w:bookmarkEnd w:id="51"/>
      <w:bookmarkEnd w:id="52"/>
      <w:bookmarkEnd w:id="53"/>
      <w:r>
        <w:rPr>
          <w:b/>
          <w:color w:val="5B9BD5" w:themeColor="accent1"/>
          <w:sz w:val="22"/>
          <w:szCs w:val="22"/>
          <w14:textFill>
            <w14:solidFill>
              <w14:schemeClr w14:val="accent1"/>
            </w14:solidFill>
          </w14:textFill>
        </w:rPr>
        <w:t xml:space="preserve"> </w:t>
      </w:r>
    </w:p>
    <w:p w14:paraId="26C2B2D9">
      <w:pPr>
        <w:pStyle w:val="494"/>
        <w:tabs>
          <w:tab w:val="left" w:pos="1418"/>
        </w:tabs>
        <w:spacing w:line="276" w:lineRule="auto"/>
        <w:ind w:firstLine="709"/>
        <w:rPr>
          <w:sz w:val="22"/>
          <w:szCs w:val="22"/>
          <w:lang w:bidi="ru-RU"/>
        </w:rPr>
      </w:pPr>
      <w:r>
        <w:rPr>
          <w:sz w:val="22"/>
          <w:szCs w:val="22"/>
          <w:lang w:bidi="ru-RU"/>
        </w:rPr>
        <w:t xml:space="preserve">С учетом прогнозируемого увеличения количества транспортных средств, без изменения пропускной способности дорог, возможно повышение интенсивности движения на отдельных участках дорог с образованием незначительных заторов в утренние и вечерние часы. </w:t>
      </w:r>
    </w:p>
    <w:p w14:paraId="75EF4AF5">
      <w:pPr>
        <w:pStyle w:val="494"/>
        <w:spacing w:line="276" w:lineRule="auto"/>
        <w:ind w:firstLine="0"/>
        <w:rPr>
          <w:color w:val="auto"/>
          <w:sz w:val="22"/>
          <w:szCs w:val="22"/>
          <w:lang w:bidi="ru-RU"/>
        </w:rPr>
      </w:pPr>
    </w:p>
    <w:p w14:paraId="2FF1CAC3">
      <w:pPr>
        <w:pStyle w:val="494"/>
        <w:spacing w:line="276" w:lineRule="auto"/>
        <w:ind w:firstLine="0"/>
        <w:rPr>
          <w:sz w:val="22"/>
          <w:szCs w:val="22"/>
          <w:lang w:bidi="ru-RU"/>
        </w:rPr>
      </w:pPr>
      <w:r>
        <w:rPr>
          <w:sz w:val="22"/>
          <w:szCs w:val="22"/>
        </w:rPr>
        <w:t xml:space="preserve">Таблица 3 – </w:t>
      </w:r>
      <w:r>
        <w:rPr>
          <w:sz w:val="22"/>
          <w:szCs w:val="22"/>
          <w:lang w:bidi="ru-RU"/>
        </w:rPr>
        <w:t>Интенсивность, плотность, пропускная способность</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89"/>
        <w:gridCol w:w="2126"/>
        <w:gridCol w:w="1559"/>
        <w:gridCol w:w="1358"/>
        <w:gridCol w:w="2049"/>
      </w:tblGrid>
      <w:tr w14:paraId="747C9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blHeader/>
        </w:trPr>
        <w:tc>
          <w:tcPr>
            <w:tcW w:w="2689" w:type="dxa"/>
            <w:shd w:val="clear" w:color="auto" w:fill="DEEAF6"/>
            <w:vAlign w:val="center"/>
          </w:tcPr>
          <w:p w14:paraId="69FC6CE2">
            <w:pPr>
              <w:pStyle w:val="494"/>
              <w:spacing w:line="276" w:lineRule="auto"/>
              <w:ind w:firstLine="34"/>
              <w:jc w:val="center"/>
              <w:rPr>
                <w:b/>
                <w:sz w:val="22"/>
                <w:szCs w:val="22"/>
              </w:rPr>
            </w:pPr>
            <w:r>
              <w:rPr>
                <w:b/>
                <w:sz w:val="22"/>
                <w:szCs w:val="22"/>
              </w:rPr>
              <w:t>Участок УДС</w:t>
            </w:r>
          </w:p>
        </w:tc>
        <w:tc>
          <w:tcPr>
            <w:tcW w:w="2126" w:type="dxa"/>
            <w:shd w:val="clear" w:color="auto" w:fill="DEEAF6"/>
            <w:vAlign w:val="center"/>
          </w:tcPr>
          <w:p w14:paraId="13EA1656">
            <w:pPr>
              <w:pStyle w:val="494"/>
              <w:spacing w:line="276" w:lineRule="auto"/>
              <w:ind w:firstLine="34"/>
              <w:jc w:val="center"/>
              <w:rPr>
                <w:b/>
                <w:sz w:val="22"/>
                <w:szCs w:val="22"/>
              </w:rPr>
            </w:pPr>
            <w:r>
              <w:rPr>
                <w:b/>
                <w:sz w:val="22"/>
                <w:szCs w:val="22"/>
              </w:rPr>
              <w:t>Интенсив-ность, авт/сут</w:t>
            </w:r>
          </w:p>
        </w:tc>
        <w:tc>
          <w:tcPr>
            <w:tcW w:w="1559" w:type="dxa"/>
            <w:shd w:val="clear" w:color="auto" w:fill="DEEAF6"/>
            <w:vAlign w:val="center"/>
          </w:tcPr>
          <w:p w14:paraId="16679ADD">
            <w:pPr>
              <w:pStyle w:val="494"/>
              <w:spacing w:line="276" w:lineRule="auto"/>
              <w:ind w:firstLine="34"/>
              <w:jc w:val="center"/>
              <w:rPr>
                <w:b/>
                <w:sz w:val="22"/>
                <w:szCs w:val="22"/>
              </w:rPr>
            </w:pPr>
            <w:r>
              <w:rPr>
                <w:b/>
                <w:sz w:val="22"/>
                <w:szCs w:val="22"/>
              </w:rPr>
              <w:t>Средняя скорость, км/час</w:t>
            </w:r>
          </w:p>
        </w:tc>
        <w:tc>
          <w:tcPr>
            <w:tcW w:w="1358" w:type="dxa"/>
            <w:shd w:val="clear" w:color="auto" w:fill="DEEAF6"/>
            <w:vAlign w:val="center"/>
          </w:tcPr>
          <w:p w14:paraId="1FACDDEA">
            <w:pPr>
              <w:pStyle w:val="494"/>
              <w:spacing w:line="276" w:lineRule="auto"/>
              <w:ind w:firstLine="34"/>
              <w:jc w:val="center"/>
              <w:rPr>
                <w:b/>
                <w:sz w:val="22"/>
                <w:szCs w:val="22"/>
              </w:rPr>
            </w:pPr>
            <w:r>
              <w:rPr>
                <w:b/>
                <w:sz w:val="22"/>
                <w:szCs w:val="22"/>
              </w:rPr>
              <w:t>Плот-ность, авт/км</w:t>
            </w:r>
          </w:p>
        </w:tc>
        <w:tc>
          <w:tcPr>
            <w:tcW w:w="2049" w:type="dxa"/>
            <w:shd w:val="clear" w:color="auto" w:fill="DEEAF6"/>
            <w:noWrap/>
            <w:vAlign w:val="center"/>
          </w:tcPr>
          <w:p w14:paraId="45CA1460">
            <w:pPr>
              <w:pStyle w:val="494"/>
              <w:spacing w:line="276" w:lineRule="auto"/>
              <w:ind w:firstLine="34"/>
              <w:jc w:val="center"/>
              <w:rPr>
                <w:b/>
                <w:sz w:val="22"/>
                <w:szCs w:val="22"/>
              </w:rPr>
            </w:pPr>
            <w:r>
              <w:rPr>
                <w:b/>
                <w:sz w:val="22"/>
                <w:szCs w:val="22"/>
              </w:rPr>
              <w:t>Максимальная пропускная способность, авт/сут</w:t>
            </w:r>
          </w:p>
        </w:tc>
      </w:tr>
      <w:tr w14:paraId="2A493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0" w:type="auto"/>
            <w:gridSpan w:val="5"/>
            <w:shd w:val="clear" w:color="auto" w:fill="BDD6EE"/>
            <w:vAlign w:val="bottom"/>
          </w:tcPr>
          <w:p w14:paraId="6A3FBD2C">
            <w:pPr>
              <w:pStyle w:val="494"/>
              <w:spacing w:line="276" w:lineRule="auto"/>
              <w:ind w:firstLine="34"/>
              <w:jc w:val="center"/>
              <w:rPr>
                <w:b/>
                <w:sz w:val="22"/>
                <w:szCs w:val="22"/>
              </w:rPr>
            </w:pPr>
            <w:r>
              <w:rPr>
                <w:b/>
                <w:sz w:val="22"/>
                <w:szCs w:val="22"/>
              </w:rPr>
              <w:t>ул. Мира - ул. Чернышевского</w:t>
            </w:r>
          </w:p>
        </w:tc>
      </w:tr>
      <w:tr w14:paraId="41BB9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689" w:type="dxa"/>
            <w:shd w:val="clear" w:color="auto" w:fill="auto"/>
            <w:vAlign w:val="bottom"/>
          </w:tcPr>
          <w:p w14:paraId="55067AC0">
            <w:pPr>
              <w:pStyle w:val="494"/>
              <w:spacing w:line="276" w:lineRule="auto"/>
              <w:ind w:firstLine="34"/>
              <w:jc w:val="left"/>
              <w:rPr>
                <w:sz w:val="22"/>
                <w:szCs w:val="22"/>
              </w:rPr>
            </w:pPr>
            <w:r>
              <w:rPr>
                <w:sz w:val="22"/>
                <w:szCs w:val="22"/>
              </w:rPr>
              <w:t>к пер. Тверской</w:t>
            </w:r>
          </w:p>
        </w:tc>
        <w:tc>
          <w:tcPr>
            <w:tcW w:w="2126" w:type="dxa"/>
            <w:shd w:val="clear" w:color="auto" w:fill="auto"/>
            <w:noWrap/>
          </w:tcPr>
          <w:p w14:paraId="749FF615">
            <w:pPr>
              <w:pStyle w:val="494"/>
              <w:spacing w:line="276" w:lineRule="auto"/>
              <w:ind w:firstLine="34"/>
              <w:jc w:val="center"/>
              <w:rPr>
                <w:sz w:val="22"/>
                <w:szCs w:val="22"/>
              </w:rPr>
            </w:pPr>
            <w:r>
              <w:rPr>
                <w:sz w:val="22"/>
                <w:szCs w:val="22"/>
              </w:rPr>
              <w:t>565,00</w:t>
            </w:r>
          </w:p>
        </w:tc>
        <w:tc>
          <w:tcPr>
            <w:tcW w:w="1559" w:type="dxa"/>
            <w:shd w:val="clear" w:color="auto" w:fill="auto"/>
          </w:tcPr>
          <w:p w14:paraId="37B077C5">
            <w:pPr>
              <w:pStyle w:val="494"/>
              <w:spacing w:line="276" w:lineRule="auto"/>
              <w:ind w:firstLine="34"/>
              <w:jc w:val="center"/>
              <w:rPr>
                <w:sz w:val="22"/>
                <w:szCs w:val="22"/>
              </w:rPr>
            </w:pPr>
            <w:r>
              <w:rPr>
                <w:sz w:val="22"/>
                <w:szCs w:val="22"/>
              </w:rPr>
              <w:t>40,0</w:t>
            </w:r>
          </w:p>
        </w:tc>
        <w:tc>
          <w:tcPr>
            <w:tcW w:w="1358" w:type="dxa"/>
            <w:shd w:val="clear" w:color="auto" w:fill="auto"/>
            <w:noWrap/>
            <w:vAlign w:val="bottom"/>
          </w:tcPr>
          <w:p w14:paraId="07EF8907">
            <w:pPr>
              <w:pStyle w:val="494"/>
              <w:spacing w:line="276" w:lineRule="auto"/>
              <w:ind w:firstLine="34"/>
              <w:jc w:val="center"/>
              <w:rPr>
                <w:sz w:val="22"/>
                <w:szCs w:val="22"/>
              </w:rPr>
            </w:pPr>
            <w:r>
              <w:rPr>
                <w:sz w:val="22"/>
                <w:szCs w:val="22"/>
              </w:rPr>
              <w:t>14,13</w:t>
            </w:r>
          </w:p>
        </w:tc>
        <w:tc>
          <w:tcPr>
            <w:tcW w:w="2049" w:type="dxa"/>
            <w:shd w:val="clear" w:color="auto" w:fill="auto"/>
            <w:noWrap/>
            <w:vAlign w:val="bottom"/>
          </w:tcPr>
          <w:p w14:paraId="0B687776">
            <w:pPr>
              <w:pStyle w:val="494"/>
              <w:spacing w:line="276" w:lineRule="auto"/>
              <w:ind w:firstLine="34"/>
              <w:jc w:val="center"/>
              <w:rPr>
                <w:sz w:val="22"/>
                <w:szCs w:val="22"/>
              </w:rPr>
            </w:pPr>
            <w:r>
              <w:rPr>
                <w:sz w:val="22"/>
                <w:szCs w:val="22"/>
              </w:rPr>
              <w:t>3600</w:t>
            </w:r>
          </w:p>
        </w:tc>
      </w:tr>
      <w:tr w14:paraId="47FA5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2689" w:type="dxa"/>
            <w:shd w:val="clear" w:color="auto" w:fill="auto"/>
            <w:vAlign w:val="bottom"/>
          </w:tcPr>
          <w:p w14:paraId="550BD097">
            <w:pPr>
              <w:pStyle w:val="494"/>
              <w:spacing w:line="276" w:lineRule="auto"/>
              <w:ind w:firstLine="34"/>
              <w:jc w:val="left"/>
              <w:rPr>
                <w:sz w:val="22"/>
                <w:szCs w:val="22"/>
              </w:rPr>
            </w:pPr>
            <w:r>
              <w:rPr>
                <w:sz w:val="22"/>
                <w:szCs w:val="22"/>
              </w:rPr>
              <w:t>к пруду Малая Казанка</w:t>
            </w:r>
          </w:p>
        </w:tc>
        <w:tc>
          <w:tcPr>
            <w:tcW w:w="2126" w:type="dxa"/>
            <w:shd w:val="clear" w:color="auto" w:fill="auto"/>
            <w:noWrap/>
          </w:tcPr>
          <w:p w14:paraId="414E07FF">
            <w:pPr>
              <w:pStyle w:val="494"/>
              <w:spacing w:line="276" w:lineRule="auto"/>
              <w:ind w:firstLine="34"/>
              <w:jc w:val="center"/>
              <w:rPr>
                <w:sz w:val="22"/>
                <w:szCs w:val="22"/>
              </w:rPr>
            </w:pPr>
            <w:r>
              <w:rPr>
                <w:sz w:val="22"/>
                <w:szCs w:val="22"/>
              </w:rPr>
              <w:t>142,00</w:t>
            </w:r>
          </w:p>
        </w:tc>
        <w:tc>
          <w:tcPr>
            <w:tcW w:w="1559" w:type="dxa"/>
            <w:shd w:val="clear" w:color="auto" w:fill="auto"/>
          </w:tcPr>
          <w:p w14:paraId="6995A4FD">
            <w:pPr>
              <w:pStyle w:val="494"/>
              <w:spacing w:line="276" w:lineRule="auto"/>
              <w:ind w:firstLine="34"/>
              <w:jc w:val="center"/>
              <w:rPr>
                <w:sz w:val="22"/>
                <w:szCs w:val="22"/>
              </w:rPr>
            </w:pPr>
            <w:r>
              <w:rPr>
                <w:sz w:val="22"/>
                <w:szCs w:val="22"/>
              </w:rPr>
              <w:t>20,0</w:t>
            </w:r>
          </w:p>
        </w:tc>
        <w:tc>
          <w:tcPr>
            <w:tcW w:w="1358" w:type="dxa"/>
            <w:shd w:val="clear" w:color="auto" w:fill="auto"/>
            <w:noWrap/>
            <w:vAlign w:val="bottom"/>
          </w:tcPr>
          <w:p w14:paraId="2CE77892">
            <w:pPr>
              <w:pStyle w:val="494"/>
              <w:spacing w:line="276" w:lineRule="auto"/>
              <w:ind w:firstLine="34"/>
              <w:jc w:val="center"/>
              <w:rPr>
                <w:sz w:val="22"/>
                <w:szCs w:val="22"/>
              </w:rPr>
            </w:pPr>
            <w:r>
              <w:rPr>
                <w:sz w:val="22"/>
                <w:szCs w:val="22"/>
              </w:rPr>
              <w:t>7,10</w:t>
            </w:r>
          </w:p>
        </w:tc>
        <w:tc>
          <w:tcPr>
            <w:tcW w:w="2049" w:type="dxa"/>
            <w:shd w:val="clear" w:color="auto" w:fill="auto"/>
            <w:noWrap/>
            <w:vAlign w:val="bottom"/>
          </w:tcPr>
          <w:p w14:paraId="470939C7">
            <w:pPr>
              <w:pStyle w:val="494"/>
              <w:spacing w:line="276" w:lineRule="auto"/>
              <w:ind w:firstLine="34"/>
              <w:jc w:val="center"/>
              <w:rPr>
                <w:sz w:val="22"/>
                <w:szCs w:val="22"/>
              </w:rPr>
            </w:pPr>
            <w:r>
              <w:rPr>
                <w:sz w:val="22"/>
                <w:szCs w:val="22"/>
              </w:rPr>
              <w:t>3600</w:t>
            </w:r>
          </w:p>
        </w:tc>
      </w:tr>
      <w:tr w14:paraId="51906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689" w:type="dxa"/>
            <w:shd w:val="clear" w:color="auto" w:fill="auto"/>
            <w:vAlign w:val="bottom"/>
          </w:tcPr>
          <w:p w14:paraId="6B112B29">
            <w:pPr>
              <w:pStyle w:val="494"/>
              <w:spacing w:line="276" w:lineRule="auto"/>
              <w:ind w:firstLine="34"/>
              <w:jc w:val="left"/>
              <w:rPr>
                <w:sz w:val="22"/>
                <w:szCs w:val="22"/>
              </w:rPr>
            </w:pPr>
            <w:r>
              <w:rPr>
                <w:sz w:val="22"/>
                <w:szCs w:val="22"/>
              </w:rPr>
              <w:t>к ул. КИМ</w:t>
            </w:r>
          </w:p>
        </w:tc>
        <w:tc>
          <w:tcPr>
            <w:tcW w:w="2126" w:type="dxa"/>
            <w:shd w:val="clear" w:color="auto" w:fill="auto"/>
            <w:noWrap/>
          </w:tcPr>
          <w:p w14:paraId="0CB1AE12">
            <w:pPr>
              <w:pStyle w:val="494"/>
              <w:spacing w:line="276" w:lineRule="auto"/>
              <w:ind w:firstLine="34"/>
              <w:jc w:val="center"/>
              <w:rPr>
                <w:sz w:val="22"/>
                <w:szCs w:val="22"/>
              </w:rPr>
            </w:pPr>
            <w:r>
              <w:rPr>
                <w:sz w:val="22"/>
                <w:szCs w:val="22"/>
              </w:rPr>
              <w:t>798,00</w:t>
            </w:r>
          </w:p>
        </w:tc>
        <w:tc>
          <w:tcPr>
            <w:tcW w:w="1559" w:type="dxa"/>
            <w:shd w:val="clear" w:color="auto" w:fill="auto"/>
          </w:tcPr>
          <w:p w14:paraId="176FAADA">
            <w:pPr>
              <w:pStyle w:val="494"/>
              <w:spacing w:line="276" w:lineRule="auto"/>
              <w:ind w:firstLine="34"/>
              <w:jc w:val="center"/>
              <w:rPr>
                <w:sz w:val="22"/>
                <w:szCs w:val="22"/>
              </w:rPr>
            </w:pPr>
            <w:r>
              <w:rPr>
                <w:sz w:val="22"/>
                <w:szCs w:val="22"/>
              </w:rPr>
              <w:t>40,0</w:t>
            </w:r>
          </w:p>
        </w:tc>
        <w:tc>
          <w:tcPr>
            <w:tcW w:w="1358" w:type="dxa"/>
            <w:shd w:val="clear" w:color="auto" w:fill="auto"/>
            <w:noWrap/>
            <w:vAlign w:val="bottom"/>
          </w:tcPr>
          <w:p w14:paraId="31FA3D85">
            <w:pPr>
              <w:pStyle w:val="494"/>
              <w:spacing w:line="276" w:lineRule="auto"/>
              <w:ind w:firstLine="34"/>
              <w:jc w:val="center"/>
              <w:rPr>
                <w:sz w:val="22"/>
                <w:szCs w:val="22"/>
              </w:rPr>
            </w:pPr>
            <w:r>
              <w:rPr>
                <w:sz w:val="22"/>
                <w:szCs w:val="22"/>
              </w:rPr>
              <w:t>19,95</w:t>
            </w:r>
          </w:p>
        </w:tc>
        <w:tc>
          <w:tcPr>
            <w:tcW w:w="2049" w:type="dxa"/>
            <w:shd w:val="clear" w:color="auto" w:fill="auto"/>
            <w:noWrap/>
            <w:vAlign w:val="bottom"/>
          </w:tcPr>
          <w:p w14:paraId="6816E65D">
            <w:pPr>
              <w:pStyle w:val="494"/>
              <w:spacing w:line="276" w:lineRule="auto"/>
              <w:ind w:firstLine="34"/>
              <w:jc w:val="center"/>
              <w:rPr>
                <w:sz w:val="22"/>
                <w:szCs w:val="22"/>
              </w:rPr>
            </w:pPr>
            <w:r>
              <w:rPr>
                <w:sz w:val="22"/>
                <w:szCs w:val="22"/>
              </w:rPr>
              <w:t>3600</w:t>
            </w:r>
          </w:p>
        </w:tc>
      </w:tr>
      <w:tr w14:paraId="3B6C0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689" w:type="dxa"/>
            <w:shd w:val="clear" w:color="auto" w:fill="auto"/>
            <w:vAlign w:val="bottom"/>
          </w:tcPr>
          <w:p w14:paraId="2D1EDD07">
            <w:pPr>
              <w:pStyle w:val="494"/>
              <w:spacing w:line="276" w:lineRule="auto"/>
              <w:ind w:firstLine="34"/>
              <w:jc w:val="left"/>
              <w:rPr>
                <w:sz w:val="22"/>
                <w:szCs w:val="22"/>
              </w:rPr>
            </w:pPr>
            <w:r>
              <w:rPr>
                <w:sz w:val="22"/>
                <w:szCs w:val="22"/>
              </w:rPr>
              <w:t>к ул. Победы</w:t>
            </w:r>
          </w:p>
        </w:tc>
        <w:tc>
          <w:tcPr>
            <w:tcW w:w="2126" w:type="dxa"/>
            <w:shd w:val="clear" w:color="auto" w:fill="auto"/>
            <w:noWrap/>
          </w:tcPr>
          <w:p w14:paraId="14121430">
            <w:pPr>
              <w:pStyle w:val="494"/>
              <w:spacing w:line="276" w:lineRule="auto"/>
              <w:ind w:firstLine="34"/>
              <w:jc w:val="center"/>
              <w:rPr>
                <w:sz w:val="22"/>
                <w:szCs w:val="22"/>
              </w:rPr>
            </w:pPr>
            <w:r>
              <w:rPr>
                <w:sz w:val="22"/>
                <w:szCs w:val="22"/>
              </w:rPr>
              <w:t>632,00</w:t>
            </w:r>
          </w:p>
        </w:tc>
        <w:tc>
          <w:tcPr>
            <w:tcW w:w="1559" w:type="dxa"/>
            <w:shd w:val="clear" w:color="auto" w:fill="auto"/>
          </w:tcPr>
          <w:p w14:paraId="149D2339">
            <w:pPr>
              <w:pStyle w:val="494"/>
              <w:spacing w:line="276" w:lineRule="auto"/>
              <w:ind w:firstLine="34"/>
              <w:jc w:val="center"/>
              <w:rPr>
                <w:sz w:val="22"/>
                <w:szCs w:val="22"/>
              </w:rPr>
            </w:pPr>
            <w:r>
              <w:rPr>
                <w:sz w:val="22"/>
                <w:szCs w:val="22"/>
              </w:rPr>
              <w:t>30,0</w:t>
            </w:r>
          </w:p>
        </w:tc>
        <w:tc>
          <w:tcPr>
            <w:tcW w:w="1358" w:type="dxa"/>
            <w:shd w:val="clear" w:color="auto" w:fill="auto"/>
            <w:noWrap/>
            <w:vAlign w:val="bottom"/>
          </w:tcPr>
          <w:p w14:paraId="6B5CF482">
            <w:pPr>
              <w:pStyle w:val="494"/>
              <w:spacing w:line="276" w:lineRule="auto"/>
              <w:ind w:firstLine="34"/>
              <w:jc w:val="center"/>
              <w:rPr>
                <w:sz w:val="22"/>
                <w:szCs w:val="22"/>
              </w:rPr>
            </w:pPr>
            <w:r>
              <w:rPr>
                <w:sz w:val="22"/>
                <w:szCs w:val="22"/>
              </w:rPr>
              <w:t>21,07</w:t>
            </w:r>
          </w:p>
        </w:tc>
        <w:tc>
          <w:tcPr>
            <w:tcW w:w="2049" w:type="dxa"/>
            <w:shd w:val="clear" w:color="auto" w:fill="auto"/>
            <w:noWrap/>
            <w:vAlign w:val="bottom"/>
          </w:tcPr>
          <w:p w14:paraId="681CFEE8">
            <w:pPr>
              <w:pStyle w:val="494"/>
              <w:spacing w:line="276" w:lineRule="auto"/>
              <w:ind w:firstLine="34"/>
              <w:jc w:val="center"/>
              <w:rPr>
                <w:sz w:val="22"/>
                <w:szCs w:val="22"/>
              </w:rPr>
            </w:pPr>
            <w:r>
              <w:rPr>
                <w:sz w:val="22"/>
                <w:szCs w:val="22"/>
              </w:rPr>
              <w:t>3600</w:t>
            </w:r>
          </w:p>
        </w:tc>
      </w:tr>
      <w:tr w14:paraId="05DD3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0" w:type="auto"/>
            <w:gridSpan w:val="5"/>
            <w:shd w:val="clear" w:color="auto" w:fill="BDD6EE"/>
            <w:vAlign w:val="bottom"/>
          </w:tcPr>
          <w:p w14:paraId="3A9BCB91">
            <w:pPr>
              <w:pStyle w:val="494"/>
              <w:spacing w:line="276" w:lineRule="auto"/>
              <w:ind w:firstLine="34"/>
              <w:jc w:val="center"/>
              <w:rPr>
                <w:b/>
                <w:sz w:val="22"/>
                <w:szCs w:val="22"/>
              </w:rPr>
            </w:pPr>
            <w:r>
              <w:rPr>
                <w:b/>
                <w:sz w:val="22"/>
                <w:szCs w:val="22"/>
              </w:rPr>
              <w:t>ул. Мира – пер. Тверской</w:t>
            </w:r>
          </w:p>
        </w:tc>
      </w:tr>
      <w:tr w14:paraId="06F63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689" w:type="dxa"/>
            <w:shd w:val="clear" w:color="auto" w:fill="auto"/>
            <w:vAlign w:val="bottom"/>
          </w:tcPr>
          <w:p w14:paraId="131F6B90">
            <w:pPr>
              <w:pStyle w:val="494"/>
              <w:spacing w:line="276" w:lineRule="auto"/>
              <w:ind w:firstLine="34"/>
              <w:jc w:val="left"/>
              <w:rPr>
                <w:sz w:val="22"/>
                <w:szCs w:val="22"/>
              </w:rPr>
            </w:pPr>
            <w:r>
              <w:rPr>
                <w:sz w:val="22"/>
                <w:szCs w:val="22"/>
              </w:rPr>
              <w:t>к ул. Чапаева</w:t>
            </w:r>
          </w:p>
        </w:tc>
        <w:tc>
          <w:tcPr>
            <w:tcW w:w="2126" w:type="dxa"/>
            <w:shd w:val="clear" w:color="auto" w:fill="auto"/>
            <w:noWrap/>
            <w:vAlign w:val="bottom"/>
          </w:tcPr>
          <w:p w14:paraId="376E3FD1">
            <w:pPr>
              <w:pStyle w:val="494"/>
              <w:spacing w:line="276" w:lineRule="auto"/>
              <w:ind w:firstLine="34"/>
              <w:jc w:val="center"/>
              <w:rPr>
                <w:sz w:val="22"/>
                <w:szCs w:val="22"/>
              </w:rPr>
            </w:pPr>
            <w:r>
              <w:rPr>
                <w:sz w:val="22"/>
                <w:szCs w:val="22"/>
              </w:rPr>
              <w:t>372,00</w:t>
            </w:r>
          </w:p>
        </w:tc>
        <w:tc>
          <w:tcPr>
            <w:tcW w:w="1559" w:type="dxa"/>
            <w:shd w:val="clear" w:color="auto" w:fill="auto"/>
            <w:vAlign w:val="bottom"/>
          </w:tcPr>
          <w:p w14:paraId="1B92F9DD">
            <w:pPr>
              <w:pStyle w:val="494"/>
              <w:spacing w:line="276" w:lineRule="auto"/>
              <w:ind w:firstLine="34"/>
              <w:jc w:val="center"/>
              <w:rPr>
                <w:sz w:val="22"/>
                <w:szCs w:val="22"/>
              </w:rPr>
            </w:pPr>
            <w:r>
              <w:rPr>
                <w:sz w:val="22"/>
                <w:szCs w:val="22"/>
              </w:rPr>
              <w:t>50,0</w:t>
            </w:r>
          </w:p>
        </w:tc>
        <w:tc>
          <w:tcPr>
            <w:tcW w:w="1358" w:type="dxa"/>
            <w:shd w:val="clear" w:color="auto" w:fill="auto"/>
            <w:noWrap/>
            <w:vAlign w:val="bottom"/>
          </w:tcPr>
          <w:p w14:paraId="70884AF4">
            <w:pPr>
              <w:pStyle w:val="494"/>
              <w:spacing w:line="276" w:lineRule="auto"/>
              <w:ind w:firstLine="34"/>
              <w:jc w:val="center"/>
              <w:rPr>
                <w:sz w:val="22"/>
                <w:szCs w:val="22"/>
              </w:rPr>
            </w:pPr>
            <w:r>
              <w:rPr>
                <w:sz w:val="22"/>
                <w:szCs w:val="22"/>
              </w:rPr>
              <w:t>7,44</w:t>
            </w:r>
          </w:p>
        </w:tc>
        <w:tc>
          <w:tcPr>
            <w:tcW w:w="2049" w:type="dxa"/>
            <w:shd w:val="clear" w:color="auto" w:fill="auto"/>
            <w:noWrap/>
            <w:vAlign w:val="bottom"/>
          </w:tcPr>
          <w:p w14:paraId="37B07145">
            <w:pPr>
              <w:pStyle w:val="494"/>
              <w:spacing w:line="276" w:lineRule="auto"/>
              <w:ind w:firstLine="34"/>
              <w:jc w:val="center"/>
              <w:rPr>
                <w:sz w:val="22"/>
                <w:szCs w:val="22"/>
              </w:rPr>
            </w:pPr>
            <w:r>
              <w:rPr>
                <w:sz w:val="22"/>
                <w:szCs w:val="22"/>
              </w:rPr>
              <w:t>3600</w:t>
            </w:r>
          </w:p>
        </w:tc>
      </w:tr>
      <w:tr w14:paraId="30BA9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689" w:type="dxa"/>
            <w:shd w:val="clear" w:color="auto" w:fill="auto"/>
            <w:vAlign w:val="bottom"/>
          </w:tcPr>
          <w:p w14:paraId="2F8F4082">
            <w:pPr>
              <w:pStyle w:val="494"/>
              <w:spacing w:line="276" w:lineRule="auto"/>
              <w:ind w:firstLine="34"/>
              <w:jc w:val="left"/>
              <w:rPr>
                <w:sz w:val="22"/>
                <w:szCs w:val="22"/>
              </w:rPr>
            </w:pPr>
            <w:r>
              <w:rPr>
                <w:sz w:val="22"/>
                <w:szCs w:val="22"/>
              </w:rPr>
              <w:t>к ул. Медицинская</w:t>
            </w:r>
          </w:p>
        </w:tc>
        <w:tc>
          <w:tcPr>
            <w:tcW w:w="2126" w:type="dxa"/>
            <w:shd w:val="clear" w:color="auto" w:fill="auto"/>
            <w:noWrap/>
            <w:vAlign w:val="bottom"/>
          </w:tcPr>
          <w:p w14:paraId="25AA7958">
            <w:pPr>
              <w:pStyle w:val="494"/>
              <w:spacing w:line="276" w:lineRule="auto"/>
              <w:ind w:firstLine="34"/>
              <w:jc w:val="center"/>
              <w:rPr>
                <w:sz w:val="22"/>
                <w:szCs w:val="22"/>
              </w:rPr>
            </w:pPr>
            <w:r>
              <w:rPr>
                <w:sz w:val="22"/>
                <w:szCs w:val="22"/>
              </w:rPr>
              <w:t>158,00</w:t>
            </w:r>
          </w:p>
        </w:tc>
        <w:tc>
          <w:tcPr>
            <w:tcW w:w="1559" w:type="dxa"/>
            <w:shd w:val="clear" w:color="auto" w:fill="auto"/>
            <w:vAlign w:val="bottom"/>
          </w:tcPr>
          <w:p w14:paraId="17FDEEB3">
            <w:pPr>
              <w:pStyle w:val="494"/>
              <w:spacing w:line="276" w:lineRule="auto"/>
              <w:ind w:firstLine="34"/>
              <w:jc w:val="center"/>
              <w:rPr>
                <w:sz w:val="22"/>
                <w:szCs w:val="22"/>
              </w:rPr>
            </w:pPr>
            <w:r>
              <w:rPr>
                <w:sz w:val="22"/>
                <w:szCs w:val="22"/>
              </w:rPr>
              <w:t>40,0</w:t>
            </w:r>
          </w:p>
        </w:tc>
        <w:tc>
          <w:tcPr>
            <w:tcW w:w="1358" w:type="dxa"/>
            <w:shd w:val="clear" w:color="auto" w:fill="auto"/>
            <w:noWrap/>
            <w:vAlign w:val="bottom"/>
          </w:tcPr>
          <w:p w14:paraId="03BB18AE">
            <w:pPr>
              <w:pStyle w:val="494"/>
              <w:spacing w:line="276" w:lineRule="auto"/>
              <w:ind w:firstLine="34"/>
              <w:jc w:val="center"/>
              <w:rPr>
                <w:sz w:val="22"/>
                <w:szCs w:val="22"/>
              </w:rPr>
            </w:pPr>
            <w:r>
              <w:rPr>
                <w:sz w:val="22"/>
                <w:szCs w:val="22"/>
              </w:rPr>
              <w:t>3,95</w:t>
            </w:r>
          </w:p>
        </w:tc>
        <w:tc>
          <w:tcPr>
            <w:tcW w:w="2049" w:type="dxa"/>
            <w:shd w:val="clear" w:color="auto" w:fill="auto"/>
            <w:noWrap/>
            <w:vAlign w:val="bottom"/>
          </w:tcPr>
          <w:p w14:paraId="3BAE81E9">
            <w:pPr>
              <w:pStyle w:val="494"/>
              <w:spacing w:line="276" w:lineRule="auto"/>
              <w:ind w:firstLine="34"/>
              <w:jc w:val="center"/>
              <w:rPr>
                <w:sz w:val="22"/>
                <w:szCs w:val="22"/>
              </w:rPr>
            </w:pPr>
            <w:r>
              <w:rPr>
                <w:sz w:val="22"/>
                <w:szCs w:val="22"/>
              </w:rPr>
              <w:t>3600</w:t>
            </w:r>
          </w:p>
        </w:tc>
      </w:tr>
      <w:tr w14:paraId="5B34D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689" w:type="dxa"/>
            <w:shd w:val="clear" w:color="auto" w:fill="auto"/>
            <w:vAlign w:val="bottom"/>
          </w:tcPr>
          <w:p w14:paraId="0081BE5D">
            <w:pPr>
              <w:pStyle w:val="494"/>
              <w:spacing w:line="276" w:lineRule="auto"/>
              <w:ind w:firstLine="34"/>
              <w:jc w:val="left"/>
              <w:rPr>
                <w:sz w:val="22"/>
                <w:szCs w:val="22"/>
              </w:rPr>
            </w:pPr>
            <w:r>
              <w:rPr>
                <w:sz w:val="22"/>
                <w:szCs w:val="22"/>
              </w:rPr>
              <w:t>к ул. Чернышевская</w:t>
            </w:r>
          </w:p>
        </w:tc>
        <w:tc>
          <w:tcPr>
            <w:tcW w:w="2126" w:type="dxa"/>
            <w:shd w:val="clear" w:color="auto" w:fill="auto"/>
            <w:noWrap/>
            <w:vAlign w:val="bottom"/>
          </w:tcPr>
          <w:p w14:paraId="0C70ADC3">
            <w:pPr>
              <w:pStyle w:val="494"/>
              <w:spacing w:line="276" w:lineRule="auto"/>
              <w:ind w:firstLine="34"/>
              <w:jc w:val="center"/>
              <w:rPr>
                <w:sz w:val="22"/>
                <w:szCs w:val="22"/>
              </w:rPr>
            </w:pPr>
            <w:r>
              <w:rPr>
                <w:sz w:val="22"/>
                <w:szCs w:val="22"/>
              </w:rPr>
              <w:t>355,00</w:t>
            </w:r>
          </w:p>
        </w:tc>
        <w:tc>
          <w:tcPr>
            <w:tcW w:w="1559" w:type="dxa"/>
            <w:shd w:val="clear" w:color="auto" w:fill="auto"/>
            <w:vAlign w:val="center"/>
          </w:tcPr>
          <w:p w14:paraId="59C6B941">
            <w:pPr>
              <w:pStyle w:val="494"/>
              <w:spacing w:line="276" w:lineRule="auto"/>
              <w:ind w:firstLine="34"/>
              <w:jc w:val="center"/>
              <w:rPr>
                <w:sz w:val="22"/>
                <w:szCs w:val="22"/>
              </w:rPr>
            </w:pPr>
            <w:r>
              <w:rPr>
                <w:sz w:val="22"/>
                <w:szCs w:val="22"/>
              </w:rPr>
              <w:t>40,0</w:t>
            </w:r>
          </w:p>
        </w:tc>
        <w:tc>
          <w:tcPr>
            <w:tcW w:w="1358" w:type="dxa"/>
            <w:shd w:val="clear" w:color="auto" w:fill="auto"/>
            <w:noWrap/>
            <w:vAlign w:val="bottom"/>
          </w:tcPr>
          <w:p w14:paraId="37BDC66C">
            <w:pPr>
              <w:pStyle w:val="494"/>
              <w:spacing w:line="276" w:lineRule="auto"/>
              <w:ind w:firstLine="34"/>
              <w:jc w:val="center"/>
              <w:rPr>
                <w:sz w:val="22"/>
                <w:szCs w:val="22"/>
              </w:rPr>
            </w:pPr>
            <w:r>
              <w:rPr>
                <w:sz w:val="22"/>
                <w:szCs w:val="22"/>
              </w:rPr>
              <w:t>8,88</w:t>
            </w:r>
          </w:p>
        </w:tc>
        <w:tc>
          <w:tcPr>
            <w:tcW w:w="2049" w:type="dxa"/>
            <w:shd w:val="clear" w:color="auto" w:fill="auto"/>
            <w:noWrap/>
            <w:vAlign w:val="bottom"/>
          </w:tcPr>
          <w:p w14:paraId="0671EA44">
            <w:pPr>
              <w:pStyle w:val="494"/>
              <w:spacing w:line="276" w:lineRule="auto"/>
              <w:ind w:firstLine="34"/>
              <w:jc w:val="center"/>
              <w:rPr>
                <w:sz w:val="22"/>
                <w:szCs w:val="22"/>
              </w:rPr>
            </w:pPr>
            <w:r>
              <w:rPr>
                <w:sz w:val="22"/>
                <w:szCs w:val="22"/>
              </w:rPr>
              <w:t>3600</w:t>
            </w:r>
          </w:p>
        </w:tc>
      </w:tr>
      <w:tr w14:paraId="541D5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0" w:type="auto"/>
            <w:gridSpan w:val="5"/>
            <w:shd w:val="clear" w:color="auto" w:fill="BDD6EE"/>
            <w:vAlign w:val="bottom"/>
          </w:tcPr>
          <w:p w14:paraId="15DCD67E">
            <w:pPr>
              <w:pStyle w:val="494"/>
              <w:spacing w:line="276" w:lineRule="auto"/>
              <w:ind w:firstLine="34"/>
              <w:jc w:val="center"/>
              <w:rPr>
                <w:b/>
                <w:sz w:val="22"/>
                <w:szCs w:val="22"/>
              </w:rPr>
            </w:pPr>
            <w:r>
              <w:rPr>
                <w:b/>
                <w:sz w:val="22"/>
                <w:szCs w:val="22"/>
              </w:rPr>
              <w:t>ул. Мира – ул. Чапаева</w:t>
            </w:r>
          </w:p>
        </w:tc>
      </w:tr>
      <w:tr w14:paraId="0E437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2689" w:type="dxa"/>
            <w:shd w:val="clear" w:color="auto" w:fill="auto"/>
            <w:vAlign w:val="bottom"/>
          </w:tcPr>
          <w:p w14:paraId="0437CE1E">
            <w:pPr>
              <w:pStyle w:val="494"/>
              <w:spacing w:line="276" w:lineRule="auto"/>
              <w:ind w:firstLine="34"/>
              <w:jc w:val="left"/>
              <w:rPr>
                <w:sz w:val="22"/>
                <w:szCs w:val="22"/>
              </w:rPr>
            </w:pPr>
            <w:r>
              <w:rPr>
                <w:sz w:val="22"/>
                <w:szCs w:val="22"/>
              </w:rPr>
              <w:t>к ул. Строительная</w:t>
            </w:r>
          </w:p>
        </w:tc>
        <w:tc>
          <w:tcPr>
            <w:tcW w:w="2126" w:type="dxa"/>
            <w:shd w:val="clear" w:color="auto" w:fill="auto"/>
            <w:noWrap/>
            <w:vAlign w:val="center"/>
          </w:tcPr>
          <w:p w14:paraId="6BEAF497">
            <w:pPr>
              <w:pStyle w:val="494"/>
              <w:spacing w:line="276" w:lineRule="auto"/>
              <w:ind w:firstLine="34"/>
              <w:jc w:val="center"/>
              <w:rPr>
                <w:sz w:val="22"/>
                <w:szCs w:val="22"/>
              </w:rPr>
            </w:pPr>
            <w:r>
              <w:rPr>
                <w:sz w:val="22"/>
                <w:szCs w:val="22"/>
              </w:rPr>
              <w:t>626,00</w:t>
            </w:r>
          </w:p>
        </w:tc>
        <w:tc>
          <w:tcPr>
            <w:tcW w:w="1559" w:type="dxa"/>
            <w:shd w:val="clear" w:color="auto" w:fill="auto"/>
            <w:vAlign w:val="bottom"/>
          </w:tcPr>
          <w:p w14:paraId="2FB63EB1">
            <w:pPr>
              <w:pStyle w:val="494"/>
              <w:spacing w:line="276" w:lineRule="auto"/>
              <w:ind w:firstLine="34"/>
              <w:jc w:val="center"/>
              <w:rPr>
                <w:sz w:val="22"/>
                <w:szCs w:val="22"/>
              </w:rPr>
            </w:pPr>
            <w:r>
              <w:rPr>
                <w:sz w:val="22"/>
                <w:szCs w:val="22"/>
              </w:rPr>
              <w:t>40,0</w:t>
            </w:r>
          </w:p>
        </w:tc>
        <w:tc>
          <w:tcPr>
            <w:tcW w:w="1358" w:type="dxa"/>
            <w:shd w:val="clear" w:color="auto" w:fill="auto"/>
            <w:noWrap/>
            <w:vAlign w:val="bottom"/>
          </w:tcPr>
          <w:p w14:paraId="7D8FCD43">
            <w:pPr>
              <w:pStyle w:val="494"/>
              <w:spacing w:line="276" w:lineRule="auto"/>
              <w:ind w:firstLine="34"/>
              <w:jc w:val="center"/>
              <w:rPr>
                <w:sz w:val="22"/>
                <w:szCs w:val="22"/>
              </w:rPr>
            </w:pPr>
            <w:r>
              <w:rPr>
                <w:sz w:val="22"/>
                <w:szCs w:val="22"/>
              </w:rPr>
              <w:t>15,65</w:t>
            </w:r>
          </w:p>
        </w:tc>
        <w:tc>
          <w:tcPr>
            <w:tcW w:w="2049" w:type="dxa"/>
            <w:shd w:val="clear" w:color="auto" w:fill="auto"/>
            <w:noWrap/>
            <w:vAlign w:val="bottom"/>
          </w:tcPr>
          <w:p w14:paraId="10C26FB0">
            <w:pPr>
              <w:pStyle w:val="494"/>
              <w:spacing w:line="276" w:lineRule="auto"/>
              <w:ind w:firstLine="34"/>
              <w:jc w:val="center"/>
              <w:rPr>
                <w:sz w:val="22"/>
                <w:szCs w:val="22"/>
              </w:rPr>
            </w:pPr>
            <w:r>
              <w:rPr>
                <w:sz w:val="22"/>
                <w:szCs w:val="22"/>
              </w:rPr>
              <w:t>3600</w:t>
            </w:r>
          </w:p>
        </w:tc>
      </w:tr>
      <w:tr w14:paraId="0F5ED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689" w:type="dxa"/>
            <w:shd w:val="clear" w:color="auto" w:fill="auto"/>
            <w:vAlign w:val="bottom"/>
          </w:tcPr>
          <w:p w14:paraId="4E8296BA">
            <w:pPr>
              <w:pStyle w:val="494"/>
              <w:spacing w:line="276" w:lineRule="auto"/>
              <w:ind w:firstLine="34"/>
              <w:jc w:val="left"/>
              <w:rPr>
                <w:sz w:val="22"/>
                <w:szCs w:val="22"/>
              </w:rPr>
            </w:pPr>
            <w:r>
              <w:rPr>
                <w:sz w:val="22"/>
                <w:szCs w:val="22"/>
              </w:rPr>
              <w:t>к ул. Дзержинского</w:t>
            </w:r>
          </w:p>
        </w:tc>
        <w:tc>
          <w:tcPr>
            <w:tcW w:w="2126" w:type="dxa"/>
            <w:shd w:val="clear" w:color="auto" w:fill="auto"/>
            <w:noWrap/>
            <w:vAlign w:val="center"/>
          </w:tcPr>
          <w:p w14:paraId="02DD335E">
            <w:pPr>
              <w:pStyle w:val="494"/>
              <w:spacing w:line="276" w:lineRule="auto"/>
              <w:ind w:firstLine="34"/>
              <w:jc w:val="center"/>
              <w:rPr>
                <w:sz w:val="22"/>
                <w:szCs w:val="22"/>
              </w:rPr>
            </w:pPr>
            <w:r>
              <w:rPr>
                <w:sz w:val="22"/>
                <w:szCs w:val="22"/>
              </w:rPr>
              <w:t>289,00</w:t>
            </w:r>
          </w:p>
        </w:tc>
        <w:tc>
          <w:tcPr>
            <w:tcW w:w="1559" w:type="dxa"/>
            <w:shd w:val="clear" w:color="auto" w:fill="auto"/>
            <w:vAlign w:val="bottom"/>
          </w:tcPr>
          <w:p w14:paraId="7B084FCC">
            <w:pPr>
              <w:pStyle w:val="494"/>
              <w:spacing w:line="276" w:lineRule="auto"/>
              <w:ind w:firstLine="34"/>
              <w:jc w:val="center"/>
              <w:rPr>
                <w:sz w:val="22"/>
                <w:szCs w:val="22"/>
              </w:rPr>
            </w:pPr>
            <w:r>
              <w:rPr>
                <w:sz w:val="22"/>
                <w:szCs w:val="22"/>
              </w:rPr>
              <w:t>30,0</w:t>
            </w:r>
          </w:p>
        </w:tc>
        <w:tc>
          <w:tcPr>
            <w:tcW w:w="1358" w:type="dxa"/>
            <w:shd w:val="clear" w:color="auto" w:fill="auto"/>
            <w:noWrap/>
            <w:vAlign w:val="bottom"/>
          </w:tcPr>
          <w:p w14:paraId="08EA3D3A">
            <w:pPr>
              <w:pStyle w:val="494"/>
              <w:spacing w:line="276" w:lineRule="auto"/>
              <w:ind w:firstLine="34"/>
              <w:jc w:val="center"/>
              <w:rPr>
                <w:sz w:val="22"/>
                <w:szCs w:val="22"/>
              </w:rPr>
            </w:pPr>
            <w:r>
              <w:rPr>
                <w:sz w:val="22"/>
                <w:szCs w:val="22"/>
              </w:rPr>
              <w:t>9,63</w:t>
            </w:r>
          </w:p>
        </w:tc>
        <w:tc>
          <w:tcPr>
            <w:tcW w:w="2049" w:type="dxa"/>
            <w:shd w:val="clear" w:color="auto" w:fill="auto"/>
            <w:noWrap/>
            <w:vAlign w:val="bottom"/>
          </w:tcPr>
          <w:p w14:paraId="1D3B84B5">
            <w:pPr>
              <w:pStyle w:val="494"/>
              <w:spacing w:line="276" w:lineRule="auto"/>
              <w:ind w:firstLine="34"/>
              <w:jc w:val="center"/>
              <w:rPr>
                <w:sz w:val="22"/>
                <w:szCs w:val="22"/>
              </w:rPr>
            </w:pPr>
            <w:r>
              <w:rPr>
                <w:sz w:val="22"/>
                <w:szCs w:val="22"/>
              </w:rPr>
              <w:t>3600</w:t>
            </w:r>
          </w:p>
        </w:tc>
      </w:tr>
      <w:tr w14:paraId="39474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689" w:type="dxa"/>
            <w:shd w:val="clear" w:color="auto" w:fill="auto"/>
            <w:vAlign w:val="bottom"/>
          </w:tcPr>
          <w:p w14:paraId="44163CB3">
            <w:pPr>
              <w:pStyle w:val="494"/>
              <w:spacing w:line="276" w:lineRule="auto"/>
              <w:ind w:firstLine="34"/>
              <w:jc w:val="left"/>
              <w:rPr>
                <w:sz w:val="22"/>
                <w:szCs w:val="22"/>
              </w:rPr>
            </w:pPr>
            <w:r>
              <w:rPr>
                <w:sz w:val="22"/>
                <w:szCs w:val="22"/>
              </w:rPr>
              <w:t>к пер. Тверской</w:t>
            </w:r>
          </w:p>
        </w:tc>
        <w:tc>
          <w:tcPr>
            <w:tcW w:w="2126" w:type="dxa"/>
            <w:shd w:val="clear" w:color="auto" w:fill="auto"/>
            <w:noWrap/>
            <w:vAlign w:val="center"/>
          </w:tcPr>
          <w:p w14:paraId="24236769">
            <w:pPr>
              <w:pStyle w:val="494"/>
              <w:spacing w:line="276" w:lineRule="auto"/>
              <w:ind w:firstLine="34"/>
              <w:jc w:val="center"/>
              <w:rPr>
                <w:sz w:val="22"/>
                <w:szCs w:val="22"/>
              </w:rPr>
            </w:pPr>
            <w:r>
              <w:rPr>
                <w:sz w:val="22"/>
                <w:szCs w:val="22"/>
              </w:rPr>
              <w:t>612,00</w:t>
            </w:r>
          </w:p>
        </w:tc>
        <w:tc>
          <w:tcPr>
            <w:tcW w:w="1559" w:type="dxa"/>
            <w:shd w:val="clear" w:color="auto" w:fill="auto"/>
            <w:vAlign w:val="bottom"/>
          </w:tcPr>
          <w:p w14:paraId="7D42EC73">
            <w:pPr>
              <w:pStyle w:val="494"/>
              <w:spacing w:line="276" w:lineRule="auto"/>
              <w:ind w:firstLine="34"/>
              <w:jc w:val="center"/>
              <w:rPr>
                <w:sz w:val="22"/>
                <w:szCs w:val="22"/>
              </w:rPr>
            </w:pPr>
            <w:r>
              <w:rPr>
                <w:sz w:val="22"/>
                <w:szCs w:val="22"/>
              </w:rPr>
              <w:t>50,0</w:t>
            </w:r>
          </w:p>
        </w:tc>
        <w:tc>
          <w:tcPr>
            <w:tcW w:w="1358" w:type="dxa"/>
            <w:shd w:val="clear" w:color="auto" w:fill="auto"/>
            <w:noWrap/>
            <w:vAlign w:val="bottom"/>
          </w:tcPr>
          <w:p w14:paraId="0B75F8A8">
            <w:pPr>
              <w:pStyle w:val="494"/>
              <w:spacing w:line="276" w:lineRule="auto"/>
              <w:ind w:firstLine="34"/>
              <w:jc w:val="center"/>
              <w:rPr>
                <w:sz w:val="22"/>
                <w:szCs w:val="22"/>
              </w:rPr>
            </w:pPr>
            <w:r>
              <w:rPr>
                <w:sz w:val="22"/>
                <w:szCs w:val="22"/>
              </w:rPr>
              <w:t>12,24</w:t>
            </w:r>
          </w:p>
        </w:tc>
        <w:tc>
          <w:tcPr>
            <w:tcW w:w="2049" w:type="dxa"/>
            <w:shd w:val="clear" w:color="auto" w:fill="auto"/>
            <w:noWrap/>
            <w:vAlign w:val="bottom"/>
          </w:tcPr>
          <w:p w14:paraId="47D108B1">
            <w:pPr>
              <w:pStyle w:val="494"/>
              <w:spacing w:line="276" w:lineRule="auto"/>
              <w:ind w:firstLine="34"/>
              <w:jc w:val="center"/>
              <w:rPr>
                <w:sz w:val="22"/>
                <w:szCs w:val="22"/>
              </w:rPr>
            </w:pPr>
            <w:r>
              <w:rPr>
                <w:sz w:val="22"/>
                <w:szCs w:val="22"/>
              </w:rPr>
              <w:t>3600</w:t>
            </w:r>
          </w:p>
        </w:tc>
      </w:tr>
      <w:tr w14:paraId="23045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689" w:type="dxa"/>
            <w:shd w:val="clear" w:color="auto" w:fill="auto"/>
            <w:vAlign w:val="bottom"/>
          </w:tcPr>
          <w:p w14:paraId="7EC6FD53">
            <w:pPr>
              <w:pStyle w:val="494"/>
              <w:spacing w:line="276" w:lineRule="auto"/>
              <w:ind w:firstLine="34"/>
              <w:jc w:val="left"/>
              <w:rPr>
                <w:sz w:val="22"/>
                <w:szCs w:val="22"/>
              </w:rPr>
            </w:pPr>
            <w:r>
              <w:rPr>
                <w:sz w:val="22"/>
                <w:szCs w:val="22"/>
              </w:rPr>
              <w:t>к ул. Победы</w:t>
            </w:r>
          </w:p>
        </w:tc>
        <w:tc>
          <w:tcPr>
            <w:tcW w:w="2126" w:type="dxa"/>
            <w:shd w:val="clear" w:color="auto" w:fill="auto"/>
            <w:noWrap/>
            <w:vAlign w:val="center"/>
          </w:tcPr>
          <w:p w14:paraId="32F151F0">
            <w:pPr>
              <w:pStyle w:val="494"/>
              <w:spacing w:line="276" w:lineRule="auto"/>
              <w:ind w:firstLine="34"/>
              <w:jc w:val="center"/>
              <w:rPr>
                <w:sz w:val="22"/>
                <w:szCs w:val="22"/>
              </w:rPr>
            </w:pPr>
            <w:r>
              <w:rPr>
                <w:sz w:val="22"/>
                <w:szCs w:val="22"/>
              </w:rPr>
              <w:t>379,00</w:t>
            </w:r>
          </w:p>
        </w:tc>
        <w:tc>
          <w:tcPr>
            <w:tcW w:w="1559" w:type="dxa"/>
            <w:shd w:val="clear" w:color="auto" w:fill="auto"/>
            <w:vAlign w:val="bottom"/>
          </w:tcPr>
          <w:p w14:paraId="6EE13688">
            <w:pPr>
              <w:pStyle w:val="494"/>
              <w:spacing w:line="276" w:lineRule="auto"/>
              <w:ind w:firstLine="34"/>
              <w:jc w:val="center"/>
              <w:rPr>
                <w:sz w:val="22"/>
                <w:szCs w:val="22"/>
              </w:rPr>
            </w:pPr>
            <w:r>
              <w:rPr>
                <w:sz w:val="22"/>
                <w:szCs w:val="22"/>
              </w:rPr>
              <w:t>30,0</w:t>
            </w:r>
          </w:p>
        </w:tc>
        <w:tc>
          <w:tcPr>
            <w:tcW w:w="1358" w:type="dxa"/>
            <w:shd w:val="clear" w:color="auto" w:fill="auto"/>
            <w:noWrap/>
            <w:vAlign w:val="bottom"/>
          </w:tcPr>
          <w:p w14:paraId="50F5F126">
            <w:pPr>
              <w:pStyle w:val="494"/>
              <w:spacing w:line="276" w:lineRule="auto"/>
              <w:ind w:firstLine="34"/>
              <w:jc w:val="center"/>
              <w:rPr>
                <w:sz w:val="22"/>
                <w:szCs w:val="22"/>
              </w:rPr>
            </w:pPr>
            <w:r>
              <w:rPr>
                <w:sz w:val="22"/>
                <w:szCs w:val="22"/>
              </w:rPr>
              <w:t>12,63</w:t>
            </w:r>
          </w:p>
        </w:tc>
        <w:tc>
          <w:tcPr>
            <w:tcW w:w="2049" w:type="dxa"/>
            <w:shd w:val="clear" w:color="auto" w:fill="auto"/>
            <w:noWrap/>
            <w:vAlign w:val="bottom"/>
          </w:tcPr>
          <w:p w14:paraId="06310E75">
            <w:pPr>
              <w:pStyle w:val="494"/>
              <w:spacing w:line="276" w:lineRule="auto"/>
              <w:ind w:firstLine="34"/>
              <w:jc w:val="center"/>
              <w:rPr>
                <w:sz w:val="22"/>
                <w:szCs w:val="22"/>
              </w:rPr>
            </w:pPr>
            <w:r>
              <w:rPr>
                <w:sz w:val="22"/>
                <w:szCs w:val="22"/>
              </w:rPr>
              <w:t>3600</w:t>
            </w:r>
          </w:p>
        </w:tc>
      </w:tr>
      <w:tr w14:paraId="1BD80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trPr>
        <w:tc>
          <w:tcPr>
            <w:tcW w:w="0" w:type="auto"/>
            <w:gridSpan w:val="5"/>
            <w:shd w:val="clear" w:color="auto" w:fill="BDD6EE"/>
            <w:vAlign w:val="bottom"/>
          </w:tcPr>
          <w:p w14:paraId="7845764B">
            <w:pPr>
              <w:pStyle w:val="494"/>
              <w:spacing w:line="276" w:lineRule="auto"/>
              <w:ind w:firstLine="34"/>
              <w:jc w:val="center"/>
              <w:rPr>
                <w:b/>
                <w:sz w:val="22"/>
                <w:szCs w:val="22"/>
              </w:rPr>
            </w:pPr>
            <w:r>
              <w:rPr>
                <w:b/>
                <w:sz w:val="22"/>
                <w:szCs w:val="22"/>
              </w:rPr>
              <w:t>ул. Нефтяников – ул. Победы</w:t>
            </w:r>
          </w:p>
        </w:tc>
      </w:tr>
      <w:tr w14:paraId="15CBB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689" w:type="dxa"/>
            <w:shd w:val="clear" w:color="auto" w:fill="auto"/>
            <w:vAlign w:val="bottom"/>
          </w:tcPr>
          <w:p w14:paraId="49016639">
            <w:pPr>
              <w:pStyle w:val="494"/>
              <w:spacing w:line="276" w:lineRule="auto"/>
              <w:ind w:firstLine="34"/>
              <w:jc w:val="left"/>
              <w:rPr>
                <w:sz w:val="22"/>
                <w:szCs w:val="22"/>
              </w:rPr>
            </w:pPr>
            <w:r>
              <w:rPr>
                <w:sz w:val="22"/>
                <w:szCs w:val="22"/>
              </w:rPr>
              <w:t>к ул. Чапаева</w:t>
            </w:r>
          </w:p>
        </w:tc>
        <w:tc>
          <w:tcPr>
            <w:tcW w:w="2126" w:type="dxa"/>
            <w:shd w:val="clear" w:color="auto" w:fill="auto"/>
            <w:noWrap/>
            <w:vAlign w:val="bottom"/>
          </w:tcPr>
          <w:p w14:paraId="55BB667B">
            <w:pPr>
              <w:pStyle w:val="494"/>
              <w:spacing w:line="276" w:lineRule="auto"/>
              <w:ind w:firstLine="34"/>
              <w:jc w:val="center"/>
              <w:rPr>
                <w:sz w:val="22"/>
                <w:szCs w:val="22"/>
              </w:rPr>
            </w:pPr>
            <w:r>
              <w:rPr>
                <w:sz w:val="22"/>
                <w:szCs w:val="22"/>
              </w:rPr>
              <w:t>243,00</w:t>
            </w:r>
          </w:p>
        </w:tc>
        <w:tc>
          <w:tcPr>
            <w:tcW w:w="1559" w:type="dxa"/>
            <w:shd w:val="clear" w:color="auto" w:fill="auto"/>
            <w:vAlign w:val="bottom"/>
          </w:tcPr>
          <w:p w14:paraId="11576B5B">
            <w:pPr>
              <w:pStyle w:val="494"/>
              <w:spacing w:line="276" w:lineRule="auto"/>
              <w:ind w:firstLine="34"/>
              <w:jc w:val="center"/>
              <w:rPr>
                <w:sz w:val="22"/>
                <w:szCs w:val="22"/>
              </w:rPr>
            </w:pPr>
            <w:r>
              <w:rPr>
                <w:sz w:val="22"/>
                <w:szCs w:val="22"/>
              </w:rPr>
              <w:t>50,0</w:t>
            </w:r>
          </w:p>
        </w:tc>
        <w:tc>
          <w:tcPr>
            <w:tcW w:w="1358" w:type="dxa"/>
            <w:shd w:val="clear" w:color="auto" w:fill="auto"/>
            <w:noWrap/>
            <w:vAlign w:val="bottom"/>
          </w:tcPr>
          <w:p w14:paraId="61BE4066">
            <w:pPr>
              <w:pStyle w:val="494"/>
              <w:spacing w:line="276" w:lineRule="auto"/>
              <w:ind w:firstLine="34"/>
              <w:jc w:val="center"/>
              <w:rPr>
                <w:sz w:val="22"/>
                <w:szCs w:val="22"/>
              </w:rPr>
            </w:pPr>
            <w:r>
              <w:rPr>
                <w:sz w:val="22"/>
                <w:szCs w:val="22"/>
              </w:rPr>
              <w:t>4,86</w:t>
            </w:r>
          </w:p>
        </w:tc>
        <w:tc>
          <w:tcPr>
            <w:tcW w:w="2049" w:type="dxa"/>
            <w:shd w:val="clear" w:color="auto" w:fill="auto"/>
            <w:noWrap/>
            <w:vAlign w:val="bottom"/>
          </w:tcPr>
          <w:p w14:paraId="5AB967B0">
            <w:pPr>
              <w:pStyle w:val="494"/>
              <w:spacing w:line="276" w:lineRule="auto"/>
              <w:ind w:firstLine="34"/>
              <w:jc w:val="center"/>
              <w:rPr>
                <w:sz w:val="22"/>
                <w:szCs w:val="22"/>
              </w:rPr>
            </w:pPr>
            <w:r>
              <w:rPr>
                <w:sz w:val="22"/>
                <w:szCs w:val="22"/>
              </w:rPr>
              <w:t>8400</w:t>
            </w:r>
          </w:p>
        </w:tc>
      </w:tr>
      <w:tr w14:paraId="6787A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trPr>
        <w:tc>
          <w:tcPr>
            <w:tcW w:w="2689" w:type="dxa"/>
            <w:shd w:val="clear" w:color="auto" w:fill="auto"/>
            <w:vAlign w:val="bottom"/>
          </w:tcPr>
          <w:p w14:paraId="42DBBCAD">
            <w:pPr>
              <w:pStyle w:val="494"/>
              <w:spacing w:line="276" w:lineRule="auto"/>
              <w:ind w:firstLine="34"/>
              <w:jc w:val="left"/>
              <w:rPr>
                <w:sz w:val="22"/>
                <w:szCs w:val="22"/>
              </w:rPr>
            </w:pPr>
            <w:r>
              <w:rPr>
                <w:sz w:val="22"/>
                <w:szCs w:val="22"/>
              </w:rPr>
              <w:t>к ул. Чернышевского</w:t>
            </w:r>
          </w:p>
        </w:tc>
        <w:tc>
          <w:tcPr>
            <w:tcW w:w="2126" w:type="dxa"/>
            <w:shd w:val="clear" w:color="auto" w:fill="auto"/>
            <w:noWrap/>
            <w:vAlign w:val="bottom"/>
          </w:tcPr>
          <w:p w14:paraId="02E21F0E">
            <w:pPr>
              <w:pStyle w:val="494"/>
              <w:spacing w:line="276" w:lineRule="auto"/>
              <w:ind w:firstLine="34"/>
              <w:jc w:val="center"/>
              <w:rPr>
                <w:sz w:val="22"/>
                <w:szCs w:val="22"/>
              </w:rPr>
            </w:pPr>
            <w:r>
              <w:rPr>
                <w:sz w:val="22"/>
                <w:szCs w:val="22"/>
              </w:rPr>
              <w:t>664,00</w:t>
            </w:r>
          </w:p>
        </w:tc>
        <w:tc>
          <w:tcPr>
            <w:tcW w:w="1559" w:type="dxa"/>
            <w:shd w:val="clear" w:color="auto" w:fill="auto"/>
            <w:vAlign w:val="bottom"/>
          </w:tcPr>
          <w:p w14:paraId="37CE0645">
            <w:pPr>
              <w:pStyle w:val="494"/>
              <w:spacing w:line="276" w:lineRule="auto"/>
              <w:ind w:firstLine="34"/>
              <w:jc w:val="center"/>
              <w:rPr>
                <w:sz w:val="22"/>
                <w:szCs w:val="22"/>
              </w:rPr>
            </w:pPr>
            <w:r>
              <w:rPr>
                <w:sz w:val="22"/>
                <w:szCs w:val="22"/>
              </w:rPr>
              <w:t>40,0</w:t>
            </w:r>
          </w:p>
        </w:tc>
        <w:tc>
          <w:tcPr>
            <w:tcW w:w="1358" w:type="dxa"/>
            <w:shd w:val="clear" w:color="auto" w:fill="auto"/>
            <w:noWrap/>
            <w:vAlign w:val="bottom"/>
          </w:tcPr>
          <w:p w14:paraId="75D36905">
            <w:pPr>
              <w:pStyle w:val="494"/>
              <w:spacing w:line="276" w:lineRule="auto"/>
              <w:ind w:firstLine="34"/>
              <w:jc w:val="center"/>
              <w:rPr>
                <w:sz w:val="22"/>
                <w:szCs w:val="22"/>
              </w:rPr>
            </w:pPr>
            <w:r>
              <w:rPr>
                <w:sz w:val="22"/>
                <w:szCs w:val="22"/>
              </w:rPr>
              <w:t>16,60</w:t>
            </w:r>
          </w:p>
        </w:tc>
        <w:tc>
          <w:tcPr>
            <w:tcW w:w="2049" w:type="dxa"/>
            <w:shd w:val="clear" w:color="auto" w:fill="auto"/>
            <w:noWrap/>
            <w:vAlign w:val="bottom"/>
          </w:tcPr>
          <w:p w14:paraId="4A70E17F">
            <w:pPr>
              <w:pStyle w:val="494"/>
              <w:spacing w:line="276" w:lineRule="auto"/>
              <w:ind w:firstLine="34"/>
              <w:jc w:val="center"/>
              <w:rPr>
                <w:sz w:val="22"/>
                <w:szCs w:val="22"/>
              </w:rPr>
            </w:pPr>
            <w:r>
              <w:rPr>
                <w:sz w:val="22"/>
                <w:szCs w:val="22"/>
              </w:rPr>
              <w:t>8400</w:t>
            </w:r>
          </w:p>
        </w:tc>
      </w:tr>
      <w:tr w14:paraId="537EC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689" w:type="dxa"/>
            <w:shd w:val="clear" w:color="auto" w:fill="auto"/>
            <w:vAlign w:val="bottom"/>
          </w:tcPr>
          <w:p w14:paraId="5A5A9DF0">
            <w:pPr>
              <w:pStyle w:val="494"/>
              <w:spacing w:line="276" w:lineRule="auto"/>
              <w:ind w:firstLine="34"/>
              <w:jc w:val="left"/>
              <w:rPr>
                <w:sz w:val="22"/>
                <w:szCs w:val="22"/>
              </w:rPr>
            </w:pPr>
            <w:r>
              <w:rPr>
                <w:sz w:val="22"/>
                <w:szCs w:val="22"/>
              </w:rPr>
              <w:t>к ул. Дачная</w:t>
            </w:r>
          </w:p>
        </w:tc>
        <w:tc>
          <w:tcPr>
            <w:tcW w:w="2126" w:type="dxa"/>
            <w:shd w:val="clear" w:color="auto" w:fill="auto"/>
            <w:noWrap/>
            <w:vAlign w:val="bottom"/>
          </w:tcPr>
          <w:p w14:paraId="6169E32B">
            <w:pPr>
              <w:pStyle w:val="494"/>
              <w:spacing w:line="276" w:lineRule="auto"/>
              <w:ind w:firstLine="34"/>
              <w:jc w:val="center"/>
              <w:rPr>
                <w:sz w:val="22"/>
                <w:szCs w:val="22"/>
              </w:rPr>
            </w:pPr>
            <w:r>
              <w:rPr>
                <w:sz w:val="22"/>
                <w:szCs w:val="22"/>
              </w:rPr>
              <w:t>465,00</w:t>
            </w:r>
          </w:p>
        </w:tc>
        <w:tc>
          <w:tcPr>
            <w:tcW w:w="1559" w:type="dxa"/>
            <w:shd w:val="clear" w:color="auto" w:fill="auto"/>
            <w:vAlign w:val="bottom"/>
          </w:tcPr>
          <w:p w14:paraId="363CC070">
            <w:pPr>
              <w:pStyle w:val="494"/>
              <w:spacing w:line="276" w:lineRule="auto"/>
              <w:ind w:firstLine="34"/>
              <w:jc w:val="center"/>
              <w:rPr>
                <w:sz w:val="22"/>
                <w:szCs w:val="22"/>
              </w:rPr>
            </w:pPr>
            <w:r>
              <w:rPr>
                <w:sz w:val="22"/>
                <w:szCs w:val="22"/>
              </w:rPr>
              <w:t>20,0</w:t>
            </w:r>
          </w:p>
        </w:tc>
        <w:tc>
          <w:tcPr>
            <w:tcW w:w="1358" w:type="dxa"/>
            <w:shd w:val="clear" w:color="auto" w:fill="auto"/>
            <w:noWrap/>
            <w:vAlign w:val="bottom"/>
          </w:tcPr>
          <w:p w14:paraId="53AF5E08">
            <w:pPr>
              <w:pStyle w:val="494"/>
              <w:spacing w:line="276" w:lineRule="auto"/>
              <w:ind w:firstLine="34"/>
              <w:jc w:val="center"/>
              <w:rPr>
                <w:sz w:val="22"/>
                <w:szCs w:val="22"/>
              </w:rPr>
            </w:pPr>
            <w:r>
              <w:rPr>
                <w:sz w:val="22"/>
                <w:szCs w:val="22"/>
              </w:rPr>
              <w:t>23,25</w:t>
            </w:r>
          </w:p>
        </w:tc>
        <w:tc>
          <w:tcPr>
            <w:tcW w:w="2049" w:type="dxa"/>
            <w:shd w:val="clear" w:color="auto" w:fill="auto"/>
            <w:noWrap/>
            <w:vAlign w:val="bottom"/>
          </w:tcPr>
          <w:p w14:paraId="09B72E7A">
            <w:pPr>
              <w:pStyle w:val="494"/>
              <w:spacing w:line="276" w:lineRule="auto"/>
              <w:ind w:firstLine="34"/>
              <w:jc w:val="center"/>
              <w:rPr>
                <w:sz w:val="22"/>
                <w:szCs w:val="22"/>
              </w:rPr>
            </w:pPr>
            <w:r>
              <w:rPr>
                <w:sz w:val="22"/>
                <w:szCs w:val="22"/>
              </w:rPr>
              <w:t>3600</w:t>
            </w:r>
          </w:p>
        </w:tc>
      </w:tr>
      <w:tr w14:paraId="31D59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0" w:type="auto"/>
            <w:gridSpan w:val="5"/>
            <w:shd w:val="clear" w:color="auto" w:fill="BDD6EE"/>
            <w:vAlign w:val="center"/>
          </w:tcPr>
          <w:p w14:paraId="40F5D412">
            <w:pPr>
              <w:pStyle w:val="494"/>
              <w:keepNext/>
              <w:spacing w:line="276" w:lineRule="auto"/>
              <w:ind w:firstLine="34"/>
              <w:jc w:val="center"/>
              <w:rPr>
                <w:b/>
                <w:sz w:val="22"/>
                <w:szCs w:val="22"/>
                <w:highlight w:val="yellow"/>
              </w:rPr>
            </w:pPr>
            <w:r>
              <w:rPr>
                <w:b/>
                <w:sz w:val="22"/>
                <w:szCs w:val="22"/>
              </w:rPr>
              <w:t>ул. Губкина– ул. Победы</w:t>
            </w:r>
          </w:p>
        </w:tc>
      </w:tr>
      <w:tr w14:paraId="7B37F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689" w:type="dxa"/>
            <w:shd w:val="clear" w:color="auto" w:fill="auto"/>
            <w:vAlign w:val="bottom"/>
          </w:tcPr>
          <w:p w14:paraId="69DFA199">
            <w:pPr>
              <w:pStyle w:val="494"/>
              <w:spacing w:line="276" w:lineRule="auto"/>
              <w:ind w:firstLine="34"/>
              <w:jc w:val="left"/>
              <w:rPr>
                <w:sz w:val="22"/>
                <w:szCs w:val="22"/>
              </w:rPr>
            </w:pPr>
            <w:r>
              <w:rPr>
                <w:sz w:val="22"/>
                <w:szCs w:val="22"/>
              </w:rPr>
              <w:t>к ул. Чапаева</w:t>
            </w:r>
          </w:p>
        </w:tc>
        <w:tc>
          <w:tcPr>
            <w:tcW w:w="2126" w:type="dxa"/>
            <w:shd w:val="clear" w:color="auto" w:fill="auto"/>
            <w:noWrap/>
            <w:vAlign w:val="center"/>
          </w:tcPr>
          <w:p w14:paraId="43474E29">
            <w:pPr>
              <w:pStyle w:val="494"/>
              <w:spacing w:line="276" w:lineRule="auto"/>
              <w:ind w:firstLine="34"/>
              <w:jc w:val="center"/>
              <w:rPr>
                <w:sz w:val="22"/>
                <w:szCs w:val="22"/>
              </w:rPr>
            </w:pPr>
            <w:r>
              <w:rPr>
                <w:sz w:val="22"/>
                <w:szCs w:val="22"/>
              </w:rPr>
              <w:t>626,00</w:t>
            </w:r>
          </w:p>
        </w:tc>
        <w:tc>
          <w:tcPr>
            <w:tcW w:w="1559" w:type="dxa"/>
            <w:shd w:val="clear" w:color="auto" w:fill="auto"/>
            <w:vAlign w:val="bottom"/>
          </w:tcPr>
          <w:p w14:paraId="218E6419">
            <w:pPr>
              <w:pStyle w:val="494"/>
              <w:spacing w:line="276" w:lineRule="auto"/>
              <w:ind w:firstLine="34"/>
              <w:jc w:val="center"/>
              <w:rPr>
                <w:sz w:val="22"/>
                <w:szCs w:val="22"/>
              </w:rPr>
            </w:pPr>
            <w:r>
              <w:rPr>
                <w:sz w:val="22"/>
                <w:szCs w:val="22"/>
              </w:rPr>
              <w:t>40,0</w:t>
            </w:r>
          </w:p>
        </w:tc>
        <w:tc>
          <w:tcPr>
            <w:tcW w:w="1358" w:type="dxa"/>
            <w:shd w:val="clear" w:color="auto" w:fill="auto"/>
            <w:noWrap/>
            <w:vAlign w:val="bottom"/>
          </w:tcPr>
          <w:p w14:paraId="6EA2C774">
            <w:pPr>
              <w:pStyle w:val="494"/>
              <w:spacing w:line="276" w:lineRule="auto"/>
              <w:ind w:firstLine="34"/>
              <w:jc w:val="center"/>
              <w:rPr>
                <w:sz w:val="22"/>
                <w:szCs w:val="22"/>
              </w:rPr>
            </w:pPr>
            <w:r>
              <w:rPr>
                <w:sz w:val="22"/>
                <w:szCs w:val="22"/>
              </w:rPr>
              <w:t>15,65</w:t>
            </w:r>
          </w:p>
        </w:tc>
        <w:tc>
          <w:tcPr>
            <w:tcW w:w="2049" w:type="dxa"/>
            <w:shd w:val="clear" w:color="auto" w:fill="auto"/>
            <w:noWrap/>
            <w:vAlign w:val="bottom"/>
          </w:tcPr>
          <w:p w14:paraId="75CAAC11">
            <w:pPr>
              <w:pStyle w:val="494"/>
              <w:spacing w:line="276" w:lineRule="auto"/>
              <w:ind w:firstLine="34"/>
              <w:jc w:val="center"/>
              <w:rPr>
                <w:sz w:val="22"/>
                <w:szCs w:val="22"/>
              </w:rPr>
            </w:pPr>
            <w:r>
              <w:rPr>
                <w:sz w:val="22"/>
                <w:szCs w:val="22"/>
              </w:rPr>
              <w:t>8800</w:t>
            </w:r>
          </w:p>
        </w:tc>
      </w:tr>
      <w:tr w14:paraId="1C378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2689" w:type="dxa"/>
            <w:shd w:val="clear" w:color="auto" w:fill="auto"/>
            <w:vAlign w:val="bottom"/>
          </w:tcPr>
          <w:p w14:paraId="2DF156A5">
            <w:pPr>
              <w:pStyle w:val="494"/>
              <w:spacing w:line="276" w:lineRule="auto"/>
              <w:ind w:firstLine="34"/>
              <w:jc w:val="left"/>
              <w:rPr>
                <w:sz w:val="22"/>
                <w:szCs w:val="22"/>
              </w:rPr>
            </w:pPr>
            <w:r>
              <w:rPr>
                <w:sz w:val="22"/>
                <w:szCs w:val="22"/>
              </w:rPr>
              <w:t>к ул. Мира</w:t>
            </w:r>
          </w:p>
        </w:tc>
        <w:tc>
          <w:tcPr>
            <w:tcW w:w="2126" w:type="dxa"/>
            <w:shd w:val="clear" w:color="auto" w:fill="auto"/>
            <w:noWrap/>
            <w:vAlign w:val="center"/>
          </w:tcPr>
          <w:p w14:paraId="1E95BE9A">
            <w:pPr>
              <w:pStyle w:val="494"/>
              <w:spacing w:line="276" w:lineRule="auto"/>
              <w:ind w:firstLine="34"/>
              <w:jc w:val="center"/>
              <w:rPr>
                <w:sz w:val="22"/>
                <w:szCs w:val="22"/>
              </w:rPr>
            </w:pPr>
            <w:r>
              <w:rPr>
                <w:sz w:val="22"/>
                <w:szCs w:val="22"/>
              </w:rPr>
              <w:t>289,00</w:t>
            </w:r>
          </w:p>
        </w:tc>
        <w:tc>
          <w:tcPr>
            <w:tcW w:w="1559" w:type="dxa"/>
            <w:shd w:val="clear" w:color="auto" w:fill="auto"/>
            <w:vAlign w:val="bottom"/>
          </w:tcPr>
          <w:p w14:paraId="71BDD86F">
            <w:pPr>
              <w:pStyle w:val="494"/>
              <w:spacing w:line="276" w:lineRule="auto"/>
              <w:ind w:firstLine="34"/>
              <w:jc w:val="center"/>
              <w:rPr>
                <w:sz w:val="22"/>
                <w:szCs w:val="22"/>
              </w:rPr>
            </w:pPr>
            <w:r>
              <w:rPr>
                <w:sz w:val="22"/>
                <w:szCs w:val="22"/>
              </w:rPr>
              <w:t>30,0</w:t>
            </w:r>
          </w:p>
        </w:tc>
        <w:tc>
          <w:tcPr>
            <w:tcW w:w="1358" w:type="dxa"/>
            <w:shd w:val="clear" w:color="auto" w:fill="auto"/>
            <w:noWrap/>
            <w:vAlign w:val="bottom"/>
          </w:tcPr>
          <w:p w14:paraId="1B2506E6">
            <w:pPr>
              <w:pStyle w:val="494"/>
              <w:spacing w:line="276" w:lineRule="auto"/>
              <w:ind w:firstLine="34"/>
              <w:jc w:val="center"/>
              <w:rPr>
                <w:sz w:val="22"/>
                <w:szCs w:val="22"/>
              </w:rPr>
            </w:pPr>
            <w:r>
              <w:rPr>
                <w:sz w:val="22"/>
                <w:szCs w:val="22"/>
              </w:rPr>
              <w:t>9,63</w:t>
            </w:r>
          </w:p>
        </w:tc>
        <w:tc>
          <w:tcPr>
            <w:tcW w:w="2049" w:type="dxa"/>
            <w:shd w:val="clear" w:color="auto" w:fill="auto"/>
            <w:noWrap/>
            <w:vAlign w:val="bottom"/>
          </w:tcPr>
          <w:p w14:paraId="768660AC">
            <w:pPr>
              <w:pStyle w:val="494"/>
              <w:spacing w:line="276" w:lineRule="auto"/>
              <w:ind w:firstLine="34"/>
              <w:jc w:val="center"/>
              <w:rPr>
                <w:sz w:val="22"/>
                <w:szCs w:val="22"/>
              </w:rPr>
            </w:pPr>
            <w:r>
              <w:rPr>
                <w:sz w:val="22"/>
                <w:szCs w:val="22"/>
              </w:rPr>
              <w:t>3600</w:t>
            </w:r>
          </w:p>
        </w:tc>
      </w:tr>
      <w:tr w14:paraId="3CADD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689" w:type="dxa"/>
            <w:shd w:val="clear" w:color="auto" w:fill="auto"/>
            <w:vAlign w:val="bottom"/>
          </w:tcPr>
          <w:p w14:paraId="1A118D01">
            <w:pPr>
              <w:pStyle w:val="494"/>
              <w:spacing w:line="276" w:lineRule="auto"/>
              <w:ind w:firstLine="34"/>
              <w:jc w:val="left"/>
              <w:rPr>
                <w:sz w:val="22"/>
                <w:szCs w:val="22"/>
              </w:rPr>
            </w:pPr>
            <w:r>
              <w:rPr>
                <w:sz w:val="22"/>
                <w:szCs w:val="22"/>
              </w:rPr>
              <w:t>к пер. Чернышевского</w:t>
            </w:r>
          </w:p>
        </w:tc>
        <w:tc>
          <w:tcPr>
            <w:tcW w:w="2126" w:type="dxa"/>
            <w:shd w:val="clear" w:color="auto" w:fill="auto"/>
            <w:noWrap/>
            <w:vAlign w:val="center"/>
          </w:tcPr>
          <w:p w14:paraId="2E5B2D71">
            <w:pPr>
              <w:pStyle w:val="494"/>
              <w:spacing w:line="276" w:lineRule="auto"/>
              <w:ind w:firstLine="34"/>
              <w:jc w:val="center"/>
              <w:rPr>
                <w:sz w:val="22"/>
                <w:szCs w:val="22"/>
              </w:rPr>
            </w:pPr>
            <w:r>
              <w:rPr>
                <w:sz w:val="22"/>
                <w:szCs w:val="22"/>
              </w:rPr>
              <w:t>612,00</w:t>
            </w:r>
          </w:p>
        </w:tc>
        <w:tc>
          <w:tcPr>
            <w:tcW w:w="1559" w:type="dxa"/>
            <w:shd w:val="clear" w:color="auto" w:fill="auto"/>
            <w:vAlign w:val="bottom"/>
          </w:tcPr>
          <w:p w14:paraId="7AEB05DD">
            <w:pPr>
              <w:pStyle w:val="494"/>
              <w:spacing w:line="276" w:lineRule="auto"/>
              <w:ind w:firstLine="34"/>
              <w:jc w:val="center"/>
              <w:rPr>
                <w:sz w:val="22"/>
                <w:szCs w:val="22"/>
              </w:rPr>
            </w:pPr>
            <w:r>
              <w:rPr>
                <w:sz w:val="22"/>
                <w:szCs w:val="22"/>
              </w:rPr>
              <w:t>50,0</w:t>
            </w:r>
          </w:p>
        </w:tc>
        <w:tc>
          <w:tcPr>
            <w:tcW w:w="1358" w:type="dxa"/>
            <w:shd w:val="clear" w:color="auto" w:fill="auto"/>
            <w:noWrap/>
            <w:vAlign w:val="bottom"/>
          </w:tcPr>
          <w:p w14:paraId="254CE9DF">
            <w:pPr>
              <w:pStyle w:val="494"/>
              <w:spacing w:line="276" w:lineRule="auto"/>
              <w:ind w:firstLine="34"/>
              <w:jc w:val="center"/>
              <w:rPr>
                <w:sz w:val="22"/>
                <w:szCs w:val="22"/>
              </w:rPr>
            </w:pPr>
            <w:r>
              <w:rPr>
                <w:sz w:val="22"/>
                <w:szCs w:val="22"/>
              </w:rPr>
              <w:t>12,24</w:t>
            </w:r>
          </w:p>
        </w:tc>
        <w:tc>
          <w:tcPr>
            <w:tcW w:w="2049" w:type="dxa"/>
            <w:shd w:val="clear" w:color="auto" w:fill="auto"/>
            <w:noWrap/>
            <w:vAlign w:val="bottom"/>
          </w:tcPr>
          <w:p w14:paraId="12B4C9C9">
            <w:pPr>
              <w:pStyle w:val="494"/>
              <w:spacing w:line="276" w:lineRule="auto"/>
              <w:ind w:firstLine="34"/>
              <w:jc w:val="center"/>
              <w:rPr>
                <w:sz w:val="22"/>
                <w:szCs w:val="22"/>
              </w:rPr>
            </w:pPr>
            <w:r>
              <w:rPr>
                <w:sz w:val="22"/>
                <w:szCs w:val="22"/>
              </w:rPr>
              <w:t>3600</w:t>
            </w:r>
          </w:p>
        </w:tc>
      </w:tr>
      <w:tr w14:paraId="7E02F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689" w:type="dxa"/>
            <w:shd w:val="clear" w:color="auto" w:fill="auto"/>
            <w:vAlign w:val="bottom"/>
          </w:tcPr>
          <w:p w14:paraId="747311D5">
            <w:pPr>
              <w:pStyle w:val="494"/>
              <w:spacing w:line="276" w:lineRule="auto"/>
              <w:ind w:firstLine="34"/>
              <w:jc w:val="left"/>
              <w:rPr>
                <w:sz w:val="22"/>
                <w:szCs w:val="22"/>
              </w:rPr>
            </w:pPr>
            <w:r>
              <w:rPr>
                <w:sz w:val="22"/>
                <w:szCs w:val="22"/>
              </w:rPr>
              <w:t>к ул. Свердлова</w:t>
            </w:r>
          </w:p>
        </w:tc>
        <w:tc>
          <w:tcPr>
            <w:tcW w:w="2126" w:type="dxa"/>
            <w:shd w:val="clear" w:color="auto" w:fill="auto"/>
            <w:noWrap/>
            <w:vAlign w:val="center"/>
          </w:tcPr>
          <w:p w14:paraId="7D800612">
            <w:pPr>
              <w:pStyle w:val="494"/>
              <w:spacing w:line="276" w:lineRule="auto"/>
              <w:ind w:firstLine="34"/>
              <w:jc w:val="center"/>
              <w:rPr>
                <w:sz w:val="22"/>
                <w:szCs w:val="22"/>
              </w:rPr>
            </w:pPr>
            <w:r>
              <w:rPr>
                <w:sz w:val="22"/>
                <w:szCs w:val="22"/>
              </w:rPr>
              <w:t>379,00</w:t>
            </w:r>
          </w:p>
        </w:tc>
        <w:tc>
          <w:tcPr>
            <w:tcW w:w="1559" w:type="dxa"/>
            <w:shd w:val="clear" w:color="auto" w:fill="auto"/>
            <w:vAlign w:val="bottom"/>
          </w:tcPr>
          <w:p w14:paraId="3375DDBF">
            <w:pPr>
              <w:pStyle w:val="494"/>
              <w:spacing w:line="276" w:lineRule="auto"/>
              <w:ind w:firstLine="34"/>
              <w:jc w:val="center"/>
              <w:rPr>
                <w:sz w:val="22"/>
                <w:szCs w:val="22"/>
              </w:rPr>
            </w:pPr>
            <w:r>
              <w:rPr>
                <w:sz w:val="22"/>
                <w:szCs w:val="22"/>
              </w:rPr>
              <w:t>30,0</w:t>
            </w:r>
          </w:p>
        </w:tc>
        <w:tc>
          <w:tcPr>
            <w:tcW w:w="1358" w:type="dxa"/>
            <w:shd w:val="clear" w:color="auto" w:fill="auto"/>
            <w:noWrap/>
            <w:vAlign w:val="bottom"/>
          </w:tcPr>
          <w:p w14:paraId="4BC8AFF1">
            <w:pPr>
              <w:pStyle w:val="494"/>
              <w:spacing w:line="276" w:lineRule="auto"/>
              <w:ind w:firstLine="34"/>
              <w:jc w:val="center"/>
              <w:rPr>
                <w:sz w:val="22"/>
                <w:szCs w:val="22"/>
              </w:rPr>
            </w:pPr>
            <w:r>
              <w:rPr>
                <w:sz w:val="22"/>
                <w:szCs w:val="22"/>
              </w:rPr>
              <w:t>12,63</w:t>
            </w:r>
          </w:p>
        </w:tc>
        <w:tc>
          <w:tcPr>
            <w:tcW w:w="2049" w:type="dxa"/>
            <w:shd w:val="clear" w:color="auto" w:fill="auto"/>
            <w:noWrap/>
            <w:vAlign w:val="bottom"/>
          </w:tcPr>
          <w:p w14:paraId="6D129C4C">
            <w:pPr>
              <w:pStyle w:val="494"/>
              <w:spacing w:line="276" w:lineRule="auto"/>
              <w:ind w:firstLine="34"/>
              <w:jc w:val="center"/>
              <w:rPr>
                <w:sz w:val="22"/>
                <w:szCs w:val="22"/>
              </w:rPr>
            </w:pPr>
            <w:r>
              <w:rPr>
                <w:sz w:val="22"/>
                <w:szCs w:val="22"/>
              </w:rPr>
              <w:t>3600</w:t>
            </w:r>
          </w:p>
        </w:tc>
      </w:tr>
    </w:tbl>
    <w:p w14:paraId="51E7E555">
      <w:pPr>
        <w:pStyle w:val="494"/>
        <w:spacing w:line="276" w:lineRule="auto"/>
        <w:rPr>
          <w:sz w:val="22"/>
          <w:szCs w:val="22"/>
        </w:rPr>
      </w:pPr>
    </w:p>
    <w:p w14:paraId="4855CFF6">
      <w:pPr>
        <w:pStyle w:val="547"/>
        <w:numPr>
          <w:ilvl w:val="2"/>
          <w:numId w:val="52"/>
        </w:numPr>
        <w:tabs>
          <w:tab w:val="left" w:pos="0"/>
          <w:tab w:val="clear" w:pos="709"/>
          <w:tab w:val="clear" w:pos="1418"/>
          <w:tab w:val="clear" w:pos="9072"/>
        </w:tabs>
        <w:spacing w:after="120" w:line="329" w:lineRule="auto"/>
        <w:ind w:hanging="1072"/>
        <w:outlineLvl w:val="1"/>
        <w:rPr>
          <w:rFonts w:ascii="HeliosCond" w:hAnsi="HeliosCond" w:cs="Times New Roman"/>
          <w:color w:val="2E75B6" w:themeColor="accent1" w:themeShade="BF"/>
          <w:sz w:val="22"/>
          <w:szCs w:val="22"/>
          <w:lang w:eastAsia="ru-RU"/>
        </w:rPr>
      </w:pPr>
      <w:bookmarkStart w:id="54" w:name="_Toc82508873"/>
      <w:bookmarkStart w:id="55" w:name="_Toc185280278"/>
      <w:r>
        <w:rPr>
          <w:rFonts w:ascii="HeliosCond" w:hAnsi="HeliosCond" w:cs="Times New Roman"/>
          <w:color w:val="2E75B6" w:themeColor="accent1" w:themeShade="BF"/>
          <w:sz w:val="22"/>
          <w:szCs w:val="22"/>
          <w:lang w:eastAsia="ru-RU"/>
        </w:rPr>
        <w:t>Параметры эффективности дорожного движения</w:t>
      </w:r>
      <w:bookmarkEnd w:id="54"/>
      <w:bookmarkEnd w:id="55"/>
    </w:p>
    <w:p w14:paraId="1F17E14B">
      <w:pPr>
        <w:pStyle w:val="494"/>
        <w:spacing w:line="276" w:lineRule="auto"/>
        <w:ind w:firstLine="709"/>
        <w:rPr>
          <w:sz w:val="22"/>
          <w:szCs w:val="22"/>
        </w:rPr>
      </w:pPr>
      <w:r>
        <w:rPr>
          <w:sz w:val="22"/>
          <w:szCs w:val="22"/>
        </w:rPr>
        <w:t>Согласно постановлению Правительства Российской Федерации «Об утверждении Правил определения основных параметров дорожного движения, ведения их учета», учет основных параметров дорожного движения осуществляется:</w:t>
      </w:r>
    </w:p>
    <w:p w14:paraId="722AB450">
      <w:pPr>
        <w:pStyle w:val="494"/>
        <w:spacing w:line="276" w:lineRule="auto"/>
        <w:rPr>
          <w:sz w:val="22"/>
          <w:szCs w:val="22"/>
        </w:rPr>
      </w:pPr>
      <w:r>
        <w:rPr>
          <w:sz w:val="22"/>
          <w:szCs w:val="22"/>
        </w:rPr>
        <w:t>а) Федеральным дорожным агентством непосредственно или через уполномоченные им подведомственные организации в отношении автомобильных дорог федерального значения;</w:t>
      </w:r>
    </w:p>
    <w:p w14:paraId="6B54587F">
      <w:pPr>
        <w:pStyle w:val="494"/>
        <w:spacing w:line="276" w:lineRule="auto"/>
        <w:rPr>
          <w:sz w:val="22"/>
          <w:szCs w:val="22"/>
        </w:rPr>
      </w:pPr>
      <w:r>
        <w:rPr>
          <w:sz w:val="22"/>
          <w:szCs w:val="22"/>
        </w:rPr>
        <w:t>б) органами исполнительной власти субъекта Российской Федерации в отношении автомобильных дорог регионального или межмуниципального значения;</w:t>
      </w:r>
    </w:p>
    <w:p w14:paraId="1DD3EEA9">
      <w:pPr>
        <w:pStyle w:val="494"/>
        <w:spacing w:line="276" w:lineRule="auto"/>
        <w:rPr>
          <w:sz w:val="22"/>
          <w:szCs w:val="22"/>
        </w:rPr>
      </w:pPr>
      <w:r>
        <w:rPr>
          <w:sz w:val="22"/>
          <w:szCs w:val="22"/>
        </w:rPr>
        <w:t>в) органами местного самоуправления в отношении автомобильных дорог общего пользования местного значения, и параметры эффективности организации дорожного движения для дорог, расположенных в границах городских поселений и городских округов.</w:t>
      </w:r>
    </w:p>
    <w:p w14:paraId="667779DF">
      <w:pPr>
        <w:pStyle w:val="494"/>
        <w:spacing w:line="276" w:lineRule="auto"/>
        <w:rPr>
          <w:sz w:val="22"/>
          <w:szCs w:val="22"/>
        </w:rPr>
      </w:pPr>
      <w:r>
        <w:rPr>
          <w:sz w:val="22"/>
          <w:szCs w:val="22"/>
        </w:rPr>
        <w:t>Порядок мониторинга дорожного движения устанавливается Министерством транспорта Российской Федерации.</w:t>
      </w:r>
    </w:p>
    <w:p w14:paraId="108B4DDC">
      <w:pPr>
        <w:pStyle w:val="494"/>
        <w:spacing w:line="276" w:lineRule="auto"/>
        <w:rPr>
          <w:sz w:val="22"/>
          <w:szCs w:val="22"/>
        </w:rPr>
      </w:pPr>
      <w:r>
        <w:rPr>
          <w:sz w:val="22"/>
          <w:szCs w:val="22"/>
        </w:rPr>
        <w:t>Основные параметры дорожного движения подлежат определению в отношении:</w:t>
      </w:r>
    </w:p>
    <w:p w14:paraId="4B36AF56">
      <w:pPr>
        <w:pStyle w:val="494"/>
        <w:spacing w:line="276" w:lineRule="auto"/>
        <w:rPr>
          <w:sz w:val="22"/>
          <w:szCs w:val="22"/>
        </w:rPr>
      </w:pPr>
      <w:r>
        <w:rPr>
          <w:sz w:val="22"/>
          <w:szCs w:val="22"/>
        </w:rPr>
        <w:t>а) автомобильных дорог I, II и III категорий на межселенных территориях в границах муниципальных районов;</w:t>
      </w:r>
    </w:p>
    <w:p w14:paraId="0BF15BD9">
      <w:pPr>
        <w:pStyle w:val="494"/>
        <w:spacing w:line="276" w:lineRule="auto"/>
        <w:rPr>
          <w:sz w:val="22"/>
          <w:szCs w:val="22"/>
        </w:rPr>
      </w:pPr>
      <w:r>
        <w:rPr>
          <w:sz w:val="22"/>
          <w:szCs w:val="22"/>
        </w:rPr>
        <w:t>б) дорог, их отдельных участков и совокупностей смежных (примыкающих) участков дорог в границах городских округов, городских поселений, отдельных функциональных и (или) территориальных зон в их составе.</w:t>
      </w:r>
    </w:p>
    <w:p w14:paraId="1B9063D9">
      <w:pPr>
        <w:pStyle w:val="550"/>
        <w:tabs>
          <w:tab w:val="left" w:pos="709"/>
          <w:tab w:val="left" w:pos="1418"/>
          <w:tab w:val="clear" w:pos="2552"/>
        </w:tabs>
        <w:spacing w:before="0" w:line="276" w:lineRule="auto"/>
        <w:ind w:firstLine="709"/>
        <w:outlineLvl w:val="2"/>
        <w:rPr>
          <w:b/>
          <w:color w:val="5B9BD5" w:themeColor="accent1"/>
          <w:sz w:val="22"/>
          <w:szCs w:val="22"/>
          <w14:textFill>
            <w14:solidFill>
              <w14:schemeClr w14:val="accent1"/>
            </w14:solidFill>
          </w14:textFill>
        </w:rPr>
      </w:pPr>
      <w:bookmarkStart w:id="56" w:name="_Toc82508874"/>
      <w:bookmarkStart w:id="57" w:name="_Toc183183533"/>
      <w:bookmarkStart w:id="58" w:name="_Toc185280279"/>
      <w:r>
        <w:rPr>
          <w:b/>
          <w:color w:val="5B9BD5" w:themeColor="accent1"/>
          <w:sz w:val="22"/>
          <w:szCs w:val="22"/>
          <w14:textFill>
            <w14:solidFill>
              <w14:schemeClr w14:val="accent1"/>
            </w14:solidFill>
          </w14:textFill>
        </w:rPr>
        <w:t>Средняя задержка ТС в движении</w:t>
      </w:r>
      <w:bookmarkEnd w:id="56"/>
      <w:bookmarkEnd w:id="57"/>
      <w:bookmarkEnd w:id="58"/>
      <w:r>
        <w:rPr>
          <w:b/>
          <w:color w:val="5B9BD5" w:themeColor="accent1"/>
          <w:sz w:val="22"/>
          <w:szCs w:val="22"/>
          <w14:textFill>
            <w14:solidFill>
              <w14:schemeClr w14:val="accent1"/>
            </w14:solidFill>
          </w14:textFill>
        </w:rPr>
        <w:t xml:space="preserve"> </w:t>
      </w:r>
    </w:p>
    <w:p w14:paraId="0D5337C7">
      <w:pPr>
        <w:pStyle w:val="494"/>
        <w:spacing w:line="276" w:lineRule="auto"/>
        <w:ind w:firstLine="709"/>
        <w:rPr>
          <w:sz w:val="22"/>
          <w:szCs w:val="22"/>
          <w:lang w:bidi="ru-RU"/>
        </w:rPr>
      </w:pPr>
      <w:r>
        <w:rPr>
          <w:sz w:val="22"/>
          <w:szCs w:val="22"/>
        </w:rPr>
        <w:t xml:space="preserve">На нерегулируемых перекрёстках движения по главной дороге обеспечивается в среднем без задержек. </w:t>
      </w:r>
    </w:p>
    <w:p w14:paraId="4C8F8CC2">
      <w:pPr>
        <w:pStyle w:val="494"/>
        <w:spacing w:line="276" w:lineRule="auto"/>
        <w:ind w:firstLine="0"/>
        <w:rPr>
          <w:sz w:val="22"/>
          <w:szCs w:val="22"/>
          <w:lang w:bidi="ru-RU"/>
        </w:rPr>
      </w:pPr>
      <w:r>
        <w:rPr>
          <w:sz w:val="22"/>
          <w:szCs w:val="22"/>
        </w:rPr>
        <w:t>Таблица 4 –</w:t>
      </w:r>
      <w:r>
        <w:rPr>
          <w:sz w:val="22"/>
          <w:szCs w:val="22"/>
          <w:lang w:bidi="ru-RU"/>
        </w:rPr>
        <w:t xml:space="preserve"> Средняя задержка на обследуемых перекрестках</w:t>
      </w:r>
    </w:p>
    <w:tbl>
      <w:tblPr>
        <w:tblStyle w:val="12"/>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54"/>
        <w:gridCol w:w="3544"/>
      </w:tblGrid>
      <w:tr w14:paraId="5FA5C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blHeader/>
        </w:trPr>
        <w:tc>
          <w:tcPr>
            <w:tcW w:w="5954" w:type="dxa"/>
            <w:shd w:val="clear" w:color="auto" w:fill="BDD6EE"/>
            <w:vAlign w:val="center"/>
          </w:tcPr>
          <w:p w14:paraId="3A17C28C">
            <w:pPr>
              <w:pStyle w:val="494"/>
              <w:spacing w:line="276" w:lineRule="auto"/>
              <w:ind w:firstLine="34"/>
              <w:jc w:val="center"/>
              <w:rPr>
                <w:b/>
                <w:sz w:val="22"/>
                <w:szCs w:val="22"/>
              </w:rPr>
            </w:pPr>
            <w:r>
              <w:rPr>
                <w:b/>
                <w:sz w:val="22"/>
                <w:szCs w:val="22"/>
              </w:rPr>
              <w:t>Участок УДС</w:t>
            </w:r>
          </w:p>
        </w:tc>
        <w:tc>
          <w:tcPr>
            <w:tcW w:w="3544" w:type="dxa"/>
            <w:shd w:val="clear" w:color="auto" w:fill="BDD6EE"/>
            <w:vAlign w:val="center"/>
          </w:tcPr>
          <w:p w14:paraId="3C8F470E">
            <w:pPr>
              <w:pStyle w:val="494"/>
              <w:spacing w:line="276" w:lineRule="auto"/>
              <w:ind w:firstLine="34"/>
              <w:jc w:val="center"/>
              <w:rPr>
                <w:b/>
                <w:sz w:val="22"/>
                <w:szCs w:val="22"/>
              </w:rPr>
            </w:pPr>
            <w:r>
              <w:rPr>
                <w:b/>
                <w:sz w:val="22"/>
                <w:szCs w:val="22"/>
              </w:rPr>
              <w:t xml:space="preserve">Средняя </w:t>
            </w:r>
            <w:r>
              <w:rPr>
                <w:b/>
                <w:sz w:val="22"/>
                <w:szCs w:val="22"/>
              </w:rPr>
              <w:br w:type="textWrapping"/>
            </w:r>
            <w:r>
              <w:rPr>
                <w:b/>
                <w:sz w:val="22"/>
                <w:szCs w:val="22"/>
              </w:rPr>
              <w:t>задержка, с/м</w:t>
            </w:r>
          </w:p>
        </w:tc>
      </w:tr>
      <w:tr w14:paraId="0DC7C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954" w:type="dxa"/>
            <w:shd w:val="clear" w:color="auto" w:fill="auto"/>
            <w:vAlign w:val="center"/>
          </w:tcPr>
          <w:p w14:paraId="75F24D91">
            <w:pPr>
              <w:pStyle w:val="494"/>
              <w:spacing w:line="276" w:lineRule="auto"/>
              <w:ind w:firstLine="34"/>
              <w:jc w:val="left"/>
              <w:rPr>
                <w:sz w:val="22"/>
                <w:szCs w:val="22"/>
              </w:rPr>
            </w:pPr>
            <w:r>
              <w:rPr>
                <w:sz w:val="22"/>
                <w:szCs w:val="22"/>
              </w:rPr>
              <w:t>ул. Мира - ул. Чернышевского</w:t>
            </w:r>
          </w:p>
        </w:tc>
        <w:tc>
          <w:tcPr>
            <w:tcW w:w="3544" w:type="dxa"/>
            <w:shd w:val="clear" w:color="auto" w:fill="auto"/>
            <w:noWrap/>
            <w:vAlign w:val="center"/>
          </w:tcPr>
          <w:p w14:paraId="6B96A869">
            <w:pPr>
              <w:pStyle w:val="494"/>
              <w:spacing w:line="276" w:lineRule="auto"/>
              <w:ind w:firstLine="34"/>
              <w:jc w:val="center"/>
              <w:rPr>
                <w:sz w:val="22"/>
                <w:szCs w:val="22"/>
              </w:rPr>
            </w:pPr>
            <w:r>
              <w:rPr>
                <w:sz w:val="22"/>
                <w:szCs w:val="22"/>
              </w:rPr>
              <w:t>0,0237</w:t>
            </w:r>
          </w:p>
        </w:tc>
      </w:tr>
      <w:tr w14:paraId="1C1B0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954" w:type="dxa"/>
            <w:shd w:val="clear" w:color="auto" w:fill="auto"/>
            <w:vAlign w:val="center"/>
          </w:tcPr>
          <w:p w14:paraId="43C45C14">
            <w:pPr>
              <w:pStyle w:val="494"/>
              <w:spacing w:line="276" w:lineRule="auto"/>
              <w:ind w:firstLine="34"/>
              <w:jc w:val="left"/>
              <w:rPr>
                <w:sz w:val="22"/>
                <w:szCs w:val="22"/>
              </w:rPr>
            </w:pPr>
            <w:r>
              <w:rPr>
                <w:sz w:val="22"/>
                <w:szCs w:val="22"/>
              </w:rPr>
              <w:t>ул. Мира – пер. Тверской</w:t>
            </w:r>
          </w:p>
        </w:tc>
        <w:tc>
          <w:tcPr>
            <w:tcW w:w="3544" w:type="dxa"/>
            <w:shd w:val="clear" w:color="auto" w:fill="auto"/>
            <w:noWrap/>
            <w:vAlign w:val="center"/>
          </w:tcPr>
          <w:p w14:paraId="5F0D4B9F">
            <w:pPr>
              <w:pStyle w:val="494"/>
              <w:spacing w:line="276" w:lineRule="auto"/>
              <w:ind w:firstLine="34"/>
              <w:jc w:val="center"/>
              <w:rPr>
                <w:sz w:val="22"/>
                <w:szCs w:val="22"/>
              </w:rPr>
            </w:pPr>
            <w:r>
              <w:rPr>
                <w:sz w:val="22"/>
                <w:szCs w:val="22"/>
              </w:rPr>
              <w:t>0,0155</w:t>
            </w:r>
          </w:p>
        </w:tc>
      </w:tr>
      <w:tr w14:paraId="0A80C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954" w:type="dxa"/>
            <w:shd w:val="clear" w:color="auto" w:fill="auto"/>
            <w:vAlign w:val="center"/>
          </w:tcPr>
          <w:p w14:paraId="5357BA8F">
            <w:pPr>
              <w:pStyle w:val="494"/>
              <w:spacing w:line="276" w:lineRule="auto"/>
              <w:ind w:firstLine="34"/>
              <w:jc w:val="left"/>
              <w:rPr>
                <w:sz w:val="22"/>
                <w:szCs w:val="22"/>
              </w:rPr>
            </w:pPr>
            <w:r>
              <w:rPr>
                <w:sz w:val="22"/>
                <w:szCs w:val="22"/>
              </w:rPr>
              <w:t>ул. Мира – ул. Чапаева</w:t>
            </w:r>
          </w:p>
        </w:tc>
        <w:tc>
          <w:tcPr>
            <w:tcW w:w="3544" w:type="dxa"/>
            <w:shd w:val="clear" w:color="auto" w:fill="auto"/>
            <w:noWrap/>
            <w:vAlign w:val="center"/>
          </w:tcPr>
          <w:p w14:paraId="679CEEC4">
            <w:pPr>
              <w:pStyle w:val="494"/>
              <w:spacing w:line="276" w:lineRule="auto"/>
              <w:ind w:firstLine="34"/>
              <w:jc w:val="center"/>
              <w:rPr>
                <w:sz w:val="22"/>
                <w:szCs w:val="22"/>
              </w:rPr>
            </w:pPr>
            <w:r>
              <w:rPr>
                <w:sz w:val="22"/>
                <w:szCs w:val="22"/>
              </w:rPr>
              <w:t>0,0189</w:t>
            </w:r>
          </w:p>
        </w:tc>
      </w:tr>
      <w:tr w14:paraId="212DF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954" w:type="dxa"/>
            <w:shd w:val="clear" w:color="auto" w:fill="auto"/>
            <w:vAlign w:val="center"/>
          </w:tcPr>
          <w:p w14:paraId="097F7FDD">
            <w:pPr>
              <w:pStyle w:val="494"/>
              <w:spacing w:line="276" w:lineRule="auto"/>
              <w:ind w:firstLine="34"/>
              <w:jc w:val="left"/>
              <w:rPr>
                <w:sz w:val="22"/>
                <w:szCs w:val="22"/>
              </w:rPr>
            </w:pPr>
            <w:r>
              <w:rPr>
                <w:sz w:val="22"/>
                <w:szCs w:val="22"/>
              </w:rPr>
              <w:t>ул. Нефтяников – ул. Победы</w:t>
            </w:r>
          </w:p>
        </w:tc>
        <w:tc>
          <w:tcPr>
            <w:tcW w:w="3544" w:type="dxa"/>
            <w:shd w:val="clear" w:color="auto" w:fill="auto"/>
            <w:noWrap/>
            <w:vAlign w:val="center"/>
          </w:tcPr>
          <w:p w14:paraId="7B590551">
            <w:pPr>
              <w:pStyle w:val="494"/>
              <w:spacing w:line="276" w:lineRule="auto"/>
              <w:ind w:firstLine="34"/>
              <w:jc w:val="center"/>
              <w:rPr>
                <w:sz w:val="22"/>
                <w:szCs w:val="22"/>
              </w:rPr>
            </w:pPr>
            <w:r>
              <w:rPr>
                <w:sz w:val="22"/>
                <w:szCs w:val="22"/>
              </w:rPr>
              <w:t>0,0108</w:t>
            </w:r>
          </w:p>
        </w:tc>
      </w:tr>
      <w:tr w14:paraId="076EE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954" w:type="dxa"/>
            <w:shd w:val="clear" w:color="auto" w:fill="auto"/>
            <w:vAlign w:val="center"/>
          </w:tcPr>
          <w:p w14:paraId="7AA71AE3">
            <w:pPr>
              <w:pStyle w:val="494"/>
              <w:spacing w:line="276" w:lineRule="auto"/>
              <w:ind w:firstLine="34"/>
              <w:jc w:val="left"/>
              <w:rPr>
                <w:sz w:val="22"/>
                <w:szCs w:val="22"/>
              </w:rPr>
            </w:pPr>
            <w:r>
              <w:rPr>
                <w:sz w:val="22"/>
                <w:szCs w:val="22"/>
              </w:rPr>
              <w:t>ул. Губкина – ул. Победы</w:t>
            </w:r>
          </w:p>
        </w:tc>
        <w:tc>
          <w:tcPr>
            <w:tcW w:w="3544" w:type="dxa"/>
            <w:shd w:val="clear" w:color="auto" w:fill="auto"/>
            <w:noWrap/>
            <w:vAlign w:val="center"/>
          </w:tcPr>
          <w:p w14:paraId="77BF7816">
            <w:pPr>
              <w:pStyle w:val="494"/>
              <w:spacing w:line="276" w:lineRule="auto"/>
              <w:ind w:firstLine="34"/>
              <w:jc w:val="center"/>
              <w:rPr>
                <w:sz w:val="22"/>
                <w:szCs w:val="22"/>
              </w:rPr>
            </w:pPr>
            <w:r>
              <w:rPr>
                <w:sz w:val="22"/>
                <w:szCs w:val="22"/>
              </w:rPr>
              <w:t>0,0197</w:t>
            </w:r>
          </w:p>
        </w:tc>
      </w:tr>
    </w:tbl>
    <w:p w14:paraId="459993E0">
      <w:pPr>
        <w:pStyle w:val="494"/>
        <w:spacing w:line="276" w:lineRule="auto"/>
        <w:ind w:firstLine="709"/>
        <w:rPr>
          <w:sz w:val="22"/>
          <w:szCs w:val="22"/>
        </w:rPr>
      </w:pPr>
      <w:r>
        <w:rPr>
          <w:sz w:val="22"/>
          <w:szCs w:val="22"/>
        </w:rPr>
        <w:t>Это возможно в случае оборудования перекрестка знаками приоритета. На второстепенной дороге транспортная задержка возникает на подходах к нерегулируемому перекрестку. На второстепенной дороге водитель не обладает преимущественным правом проезда, он вынужден для дальнейшего движения ожидать приемлемого для него интервала времени между ТС на главной дороге.</w:t>
      </w:r>
    </w:p>
    <w:p w14:paraId="2FCACC72">
      <w:pPr>
        <w:pStyle w:val="494"/>
        <w:spacing w:line="276" w:lineRule="auto"/>
        <w:ind w:firstLine="709"/>
        <w:rPr>
          <w:sz w:val="22"/>
          <w:szCs w:val="22"/>
          <w:lang w:bidi="ru-RU"/>
        </w:rPr>
      </w:pPr>
      <w:r>
        <w:rPr>
          <w:sz w:val="22"/>
          <w:szCs w:val="22"/>
        </w:rPr>
        <w:t>На регулируемых перекрестках задержка транспортных средств возникает как на второстепенных, так и на главных дорогах. Величина транспортной задержки на перекрестках, оборудованных светофорами, в значительной степени зависит от режима работы сигнализации на перекрестке.</w:t>
      </w:r>
    </w:p>
    <w:p w14:paraId="1212039D">
      <w:pPr>
        <w:pStyle w:val="550"/>
        <w:tabs>
          <w:tab w:val="left" w:pos="709"/>
          <w:tab w:val="left" w:pos="1418"/>
          <w:tab w:val="clear" w:pos="2552"/>
        </w:tabs>
        <w:spacing w:before="0" w:line="276" w:lineRule="auto"/>
        <w:ind w:firstLine="709"/>
        <w:outlineLvl w:val="2"/>
        <w:rPr>
          <w:b/>
          <w:color w:val="5B9BD5" w:themeColor="accent1"/>
          <w:sz w:val="22"/>
          <w:szCs w:val="22"/>
          <w14:textFill>
            <w14:solidFill>
              <w14:schemeClr w14:val="accent1"/>
            </w14:solidFill>
          </w14:textFill>
        </w:rPr>
      </w:pPr>
      <w:bookmarkStart w:id="59" w:name="_Toc185280280"/>
      <w:bookmarkStart w:id="60" w:name="_Toc82508875"/>
      <w:bookmarkStart w:id="61" w:name="_Toc183183534"/>
      <w:r>
        <w:rPr>
          <w:b/>
          <w:color w:val="5B9BD5" w:themeColor="accent1"/>
          <w:sz w:val="22"/>
          <w:szCs w:val="22"/>
          <w14:textFill>
            <w14:solidFill>
              <w14:schemeClr w14:val="accent1"/>
            </w14:solidFill>
          </w14:textFill>
        </w:rPr>
        <w:t>Временной индекс, выражающий удельные потери времени ТС на единицу времени движения ТС</w:t>
      </w:r>
      <w:bookmarkEnd w:id="59"/>
      <w:bookmarkEnd w:id="60"/>
      <w:bookmarkEnd w:id="61"/>
    </w:p>
    <w:p w14:paraId="58215B7A">
      <w:pPr>
        <w:pStyle w:val="494"/>
        <w:spacing w:line="276" w:lineRule="auto"/>
        <w:ind w:firstLine="709"/>
        <w:rPr>
          <w:sz w:val="22"/>
          <w:szCs w:val="22"/>
        </w:rPr>
      </w:pPr>
      <w:r>
        <w:rPr>
          <w:sz w:val="22"/>
          <w:szCs w:val="22"/>
        </w:rPr>
        <w:t>Временной индекс характеризует удельные потери времени участниками дорожного движения на единицу времени движения ТС.</w:t>
      </w:r>
    </w:p>
    <w:p w14:paraId="12BF2F10">
      <w:pPr>
        <w:pStyle w:val="494"/>
        <w:spacing w:line="276" w:lineRule="auto"/>
        <w:ind w:firstLine="709"/>
        <w:rPr>
          <w:sz w:val="22"/>
          <w:szCs w:val="22"/>
        </w:rPr>
      </w:pPr>
      <w:r>
        <w:rPr>
          <w:sz w:val="22"/>
          <w:szCs w:val="22"/>
        </w:rPr>
        <w:t>Расчет временного индекса осуществляется для фактически наблюдаемых условий движения и условий свободного движения.</w:t>
      </w:r>
    </w:p>
    <w:p w14:paraId="4B7D4730">
      <w:pPr>
        <w:pStyle w:val="494"/>
        <w:keepNext/>
        <w:spacing w:line="276" w:lineRule="auto"/>
        <w:ind w:firstLine="0"/>
        <w:rPr>
          <w:sz w:val="22"/>
          <w:szCs w:val="22"/>
          <w:lang w:bidi="ru-RU"/>
        </w:rPr>
      </w:pPr>
      <w:r>
        <w:rPr>
          <w:sz w:val="22"/>
          <w:szCs w:val="22"/>
        </w:rPr>
        <w:t>Таблица 5 – Временной индекс</w:t>
      </w:r>
      <w:r>
        <w:rPr>
          <w:sz w:val="22"/>
          <w:szCs w:val="22"/>
          <w:lang w:bidi="ru-RU"/>
        </w:rPr>
        <w:t xml:space="preserve"> на обследуемых перекрестках</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91"/>
        <w:gridCol w:w="2558"/>
        <w:gridCol w:w="2558"/>
      </w:tblGrid>
      <w:tr w14:paraId="08254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2444" w:type="pct"/>
            <w:shd w:val="clear" w:color="auto" w:fill="BDD6EE"/>
            <w:vAlign w:val="center"/>
          </w:tcPr>
          <w:p w14:paraId="2020D621">
            <w:pPr>
              <w:pStyle w:val="494"/>
              <w:spacing w:before="60" w:line="276" w:lineRule="auto"/>
              <w:ind w:firstLine="34"/>
              <w:jc w:val="center"/>
              <w:rPr>
                <w:b/>
                <w:sz w:val="22"/>
                <w:szCs w:val="22"/>
              </w:rPr>
            </w:pPr>
            <w:r>
              <w:rPr>
                <w:b/>
                <w:sz w:val="22"/>
                <w:szCs w:val="22"/>
              </w:rPr>
              <w:t>Участок УДС</w:t>
            </w:r>
          </w:p>
        </w:tc>
        <w:tc>
          <w:tcPr>
            <w:tcW w:w="1278" w:type="pct"/>
            <w:shd w:val="clear" w:color="auto" w:fill="BDD6EE"/>
            <w:vAlign w:val="center"/>
          </w:tcPr>
          <w:p w14:paraId="26C373BA">
            <w:pPr>
              <w:pStyle w:val="494"/>
              <w:spacing w:before="60" w:line="276" w:lineRule="auto"/>
              <w:ind w:firstLine="34"/>
              <w:jc w:val="center"/>
              <w:rPr>
                <w:b/>
                <w:sz w:val="22"/>
                <w:szCs w:val="22"/>
              </w:rPr>
            </w:pPr>
            <w:r>
              <w:rPr>
                <w:b/>
                <w:sz w:val="22"/>
                <w:szCs w:val="22"/>
              </w:rPr>
              <w:t>Временной индекс</w:t>
            </w:r>
            <w:r>
              <w:rPr>
                <w:b/>
                <w:sz w:val="22"/>
                <w:szCs w:val="22"/>
              </w:rPr>
              <w:br w:type="textWrapping"/>
            </w:r>
            <w:r>
              <w:rPr>
                <w:b/>
                <w:sz w:val="22"/>
                <w:szCs w:val="22"/>
              </w:rPr>
              <w:t>для фактически наблюдаемых условий движения</w:t>
            </w:r>
          </w:p>
        </w:tc>
        <w:tc>
          <w:tcPr>
            <w:tcW w:w="1278" w:type="pct"/>
            <w:shd w:val="clear" w:color="auto" w:fill="BDD6EE"/>
            <w:vAlign w:val="center"/>
          </w:tcPr>
          <w:p w14:paraId="333B61D7">
            <w:pPr>
              <w:pStyle w:val="494"/>
              <w:spacing w:before="60" w:line="276" w:lineRule="auto"/>
              <w:ind w:firstLine="34"/>
              <w:jc w:val="center"/>
              <w:rPr>
                <w:b/>
                <w:sz w:val="22"/>
                <w:szCs w:val="22"/>
              </w:rPr>
            </w:pPr>
            <w:r>
              <w:rPr>
                <w:b/>
                <w:sz w:val="22"/>
                <w:szCs w:val="22"/>
              </w:rPr>
              <w:t>Временной индекс</w:t>
            </w:r>
            <w:r>
              <w:rPr>
                <w:b/>
                <w:sz w:val="22"/>
                <w:szCs w:val="22"/>
              </w:rPr>
              <w:br w:type="textWrapping"/>
            </w:r>
            <w:r>
              <w:rPr>
                <w:b/>
                <w:sz w:val="22"/>
                <w:szCs w:val="22"/>
              </w:rPr>
              <w:t>для условий свободного движения</w:t>
            </w:r>
          </w:p>
        </w:tc>
      </w:tr>
      <w:tr w14:paraId="0B225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444" w:type="pct"/>
            <w:shd w:val="clear" w:color="auto" w:fill="auto"/>
            <w:vAlign w:val="center"/>
          </w:tcPr>
          <w:p w14:paraId="187820ED">
            <w:pPr>
              <w:pStyle w:val="494"/>
              <w:spacing w:before="60" w:line="276" w:lineRule="auto"/>
              <w:ind w:firstLine="34"/>
              <w:jc w:val="left"/>
              <w:rPr>
                <w:sz w:val="22"/>
                <w:szCs w:val="22"/>
              </w:rPr>
            </w:pPr>
            <w:r>
              <w:rPr>
                <w:sz w:val="22"/>
                <w:szCs w:val="22"/>
              </w:rPr>
              <w:t>ул. Мира - ул. Чернышевского</w:t>
            </w:r>
          </w:p>
        </w:tc>
        <w:tc>
          <w:tcPr>
            <w:tcW w:w="1278" w:type="pct"/>
            <w:shd w:val="clear" w:color="auto" w:fill="auto"/>
            <w:noWrap/>
            <w:vAlign w:val="center"/>
          </w:tcPr>
          <w:p w14:paraId="5393F2EC">
            <w:pPr>
              <w:pStyle w:val="494"/>
              <w:spacing w:before="60" w:line="276" w:lineRule="auto"/>
              <w:ind w:firstLine="34"/>
              <w:jc w:val="center"/>
              <w:rPr>
                <w:sz w:val="22"/>
                <w:szCs w:val="22"/>
              </w:rPr>
            </w:pPr>
            <w:r>
              <w:rPr>
                <w:sz w:val="22"/>
                <w:szCs w:val="22"/>
              </w:rPr>
              <w:t>1,34</w:t>
            </w:r>
          </w:p>
        </w:tc>
        <w:tc>
          <w:tcPr>
            <w:tcW w:w="1278" w:type="pct"/>
            <w:vAlign w:val="center"/>
          </w:tcPr>
          <w:p w14:paraId="6DDB24DE">
            <w:pPr>
              <w:pStyle w:val="494"/>
              <w:spacing w:before="60" w:line="276" w:lineRule="auto"/>
              <w:ind w:firstLine="34"/>
              <w:jc w:val="center"/>
              <w:rPr>
                <w:sz w:val="22"/>
                <w:szCs w:val="22"/>
              </w:rPr>
            </w:pPr>
            <w:r>
              <w:rPr>
                <w:sz w:val="22"/>
                <w:szCs w:val="22"/>
              </w:rPr>
              <w:t>0,80</w:t>
            </w:r>
          </w:p>
        </w:tc>
      </w:tr>
      <w:tr w14:paraId="1AF81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444" w:type="pct"/>
            <w:shd w:val="clear" w:color="auto" w:fill="auto"/>
            <w:vAlign w:val="center"/>
          </w:tcPr>
          <w:p w14:paraId="3E72A3A2">
            <w:pPr>
              <w:pStyle w:val="494"/>
              <w:spacing w:before="60" w:line="276" w:lineRule="auto"/>
              <w:ind w:firstLine="34"/>
              <w:jc w:val="left"/>
              <w:rPr>
                <w:sz w:val="22"/>
                <w:szCs w:val="22"/>
              </w:rPr>
            </w:pPr>
            <w:r>
              <w:rPr>
                <w:sz w:val="22"/>
                <w:szCs w:val="22"/>
              </w:rPr>
              <w:t>ул. Мира – пер. Тверской</w:t>
            </w:r>
          </w:p>
        </w:tc>
        <w:tc>
          <w:tcPr>
            <w:tcW w:w="1278" w:type="pct"/>
            <w:shd w:val="clear" w:color="auto" w:fill="auto"/>
            <w:noWrap/>
            <w:vAlign w:val="center"/>
          </w:tcPr>
          <w:p w14:paraId="4EFC4422">
            <w:pPr>
              <w:pStyle w:val="494"/>
              <w:spacing w:before="60" w:line="276" w:lineRule="auto"/>
              <w:ind w:firstLine="34"/>
              <w:jc w:val="center"/>
              <w:rPr>
                <w:sz w:val="22"/>
                <w:szCs w:val="22"/>
              </w:rPr>
            </w:pPr>
            <w:r>
              <w:rPr>
                <w:sz w:val="22"/>
                <w:szCs w:val="22"/>
              </w:rPr>
              <w:t>1,33</w:t>
            </w:r>
          </w:p>
        </w:tc>
        <w:tc>
          <w:tcPr>
            <w:tcW w:w="1278" w:type="pct"/>
            <w:vAlign w:val="center"/>
          </w:tcPr>
          <w:p w14:paraId="3ECEB4BA">
            <w:pPr>
              <w:pStyle w:val="494"/>
              <w:spacing w:before="60" w:line="276" w:lineRule="auto"/>
              <w:ind w:firstLine="34"/>
              <w:jc w:val="center"/>
              <w:rPr>
                <w:sz w:val="22"/>
                <w:szCs w:val="22"/>
              </w:rPr>
            </w:pPr>
            <w:r>
              <w:rPr>
                <w:sz w:val="22"/>
                <w:szCs w:val="22"/>
              </w:rPr>
              <w:t>1,00</w:t>
            </w:r>
          </w:p>
        </w:tc>
      </w:tr>
      <w:tr w14:paraId="08848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444" w:type="pct"/>
            <w:shd w:val="clear" w:color="auto" w:fill="auto"/>
            <w:vAlign w:val="center"/>
          </w:tcPr>
          <w:p w14:paraId="3BB27523">
            <w:pPr>
              <w:pStyle w:val="494"/>
              <w:spacing w:before="60" w:line="276" w:lineRule="auto"/>
              <w:ind w:firstLine="34"/>
              <w:jc w:val="left"/>
              <w:rPr>
                <w:sz w:val="22"/>
                <w:szCs w:val="22"/>
              </w:rPr>
            </w:pPr>
            <w:r>
              <w:rPr>
                <w:sz w:val="22"/>
                <w:szCs w:val="22"/>
              </w:rPr>
              <w:t>ул. Мира – ул. Чапаева</w:t>
            </w:r>
          </w:p>
        </w:tc>
        <w:tc>
          <w:tcPr>
            <w:tcW w:w="1278" w:type="pct"/>
            <w:shd w:val="clear" w:color="auto" w:fill="auto"/>
            <w:noWrap/>
            <w:vAlign w:val="center"/>
          </w:tcPr>
          <w:p w14:paraId="484489E5">
            <w:pPr>
              <w:pStyle w:val="494"/>
              <w:spacing w:before="60" w:line="276" w:lineRule="auto"/>
              <w:ind w:firstLine="34"/>
              <w:jc w:val="center"/>
              <w:rPr>
                <w:sz w:val="22"/>
                <w:szCs w:val="22"/>
              </w:rPr>
            </w:pPr>
            <w:r>
              <w:rPr>
                <w:sz w:val="22"/>
                <w:szCs w:val="22"/>
              </w:rPr>
              <w:t>1,44</w:t>
            </w:r>
          </w:p>
        </w:tc>
        <w:tc>
          <w:tcPr>
            <w:tcW w:w="1278" w:type="pct"/>
          </w:tcPr>
          <w:p w14:paraId="086AE94A">
            <w:pPr>
              <w:pStyle w:val="494"/>
              <w:spacing w:before="60" w:line="276" w:lineRule="auto"/>
              <w:ind w:firstLine="34"/>
              <w:jc w:val="center"/>
              <w:rPr>
                <w:sz w:val="22"/>
                <w:szCs w:val="22"/>
              </w:rPr>
            </w:pPr>
            <w:r>
              <w:rPr>
                <w:sz w:val="22"/>
                <w:szCs w:val="22"/>
              </w:rPr>
              <w:t>1,03</w:t>
            </w:r>
          </w:p>
        </w:tc>
      </w:tr>
      <w:tr w14:paraId="6A1E8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444" w:type="pct"/>
            <w:shd w:val="clear" w:color="auto" w:fill="auto"/>
            <w:vAlign w:val="center"/>
          </w:tcPr>
          <w:p w14:paraId="5E37B0FE">
            <w:pPr>
              <w:pStyle w:val="494"/>
              <w:spacing w:before="60" w:line="276" w:lineRule="auto"/>
              <w:ind w:firstLine="34"/>
              <w:jc w:val="left"/>
              <w:rPr>
                <w:sz w:val="22"/>
                <w:szCs w:val="22"/>
              </w:rPr>
            </w:pPr>
            <w:r>
              <w:rPr>
                <w:sz w:val="22"/>
                <w:szCs w:val="22"/>
              </w:rPr>
              <w:t>ул. Нефтяников – ул. Победы</w:t>
            </w:r>
          </w:p>
        </w:tc>
        <w:tc>
          <w:tcPr>
            <w:tcW w:w="1278" w:type="pct"/>
            <w:shd w:val="clear" w:color="auto" w:fill="auto"/>
            <w:noWrap/>
            <w:vAlign w:val="center"/>
          </w:tcPr>
          <w:p w14:paraId="198DF983">
            <w:pPr>
              <w:pStyle w:val="494"/>
              <w:spacing w:before="60" w:line="276" w:lineRule="auto"/>
              <w:ind w:firstLine="34"/>
              <w:jc w:val="center"/>
              <w:rPr>
                <w:sz w:val="22"/>
                <w:szCs w:val="22"/>
              </w:rPr>
            </w:pPr>
            <w:r>
              <w:rPr>
                <w:sz w:val="22"/>
                <w:szCs w:val="22"/>
              </w:rPr>
              <w:t>1,38</w:t>
            </w:r>
          </w:p>
        </w:tc>
        <w:tc>
          <w:tcPr>
            <w:tcW w:w="1278" w:type="pct"/>
          </w:tcPr>
          <w:p w14:paraId="76A9C604">
            <w:pPr>
              <w:pStyle w:val="494"/>
              <w:spacing w:before="60" w:line="276" w:lineRule="auto"/>
              <w:ind w:firstLine="34"/>
              <w:jc w:val="center"/>
              <w:rPr>
                <w:sz w:val="22"/>
                <w:szCs w:val="22"/>
              </w:rPr>
            </w:pPr>
            <w:r>
              <w:rPr>
                <w:sz w:val="22"/>
                <w:szCs w:val="22"/>
              </w:rPr>
              <w:t>0,65</w:t>
            </w:r>
          </w:p>
        </w:tc>
      </w:tr>
      <w:tr w14:paraId="4BEC6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444" w:type="pct"/>
            <w:shd w:val="clear" w:color="auto" w:fill="auto"/>
            <w:vAlign w:val="center"/>
          </w:tcPr>
          <w:p w14:paraId="30276B21">
            <w:pPr>
              <w:pStyle w:val="494"/>
              <w:spacing w:before="60" w:line="276" w:lineRule="auto"/>
              <w:ind w:firstLine="34"/>
              <w:jc w:val="left"/>
              <w:rPr>
                <w:sz w:val="22"/>
                <w:szCs w:val="22"/>
              </w:rPr>
            </w:pPr>
            <w:r>
              <w:rPr>
                <w:sz w:val="22"/>
                <w:szCs w:val="22"/>
              </w:rPr>
              <w:t>ул. Губкина – ул. Победы</w:t>
            </w:r>
          </w:p>
        </w:tc>
        <w:tc>
          <w:tcPr>
            <w:tcW w:w="1278" w:type="pct"/>
            <w:shd w:val="clear" w:color="auto" w:fill="auto"/>
            <w:noWrap/>
            <w:vAlign w:val="center"/>
          </w:tcPr>
          <w:p w14:paraId="73458AFB">
            <w:pPr>
              <w:pStyle w:val="494"/>
              <w:spacing w:before="60" w:line="276" w:lineRule="auto"/>
              <w:ind w:firstLine="34"/>
              <w:jc w:val="center"/>
              <w:rPr>
                <w:sz w:val="22"/>
                <w:szCs w:val="22"/>
              </w:rPr>
            </w:pPr>
            <w:r>
              <w:rPr>
                <w:sz w:val="22"/>
                <w:szCs w:val="22"/>
              </w:rPr>
              <w:t>1,25</w:t>
            </w:r>
          </w:p>
        </w:tc>
        <w:tc>
          <w:tcPr>
            <w:tcW w:w="1278" w:type="pct"/>
          </w:tcPr>
          <w:p w14:paraId="4DF1AFA7">
            <w:pPr>
              <w:pStyle w:val="494"/>
              <w:spacing w:before="60" w:line="276" w:lineRule="auto"/>
              <w:ind w:firstLine="34"/>
              <w:jc w:val="center"/>
              <w:rPr>
                <w:sz w:val="22"/>
                <w:szCs w:val="22"/>
              </w:rPr>
            </w:pPr>
            <w:r>
              <w:rPr>
                <w:sz w:val="22"/>
                <w:szCs w:val="22"/>
              </w:rPr>
              <w:t>0,78</w:t>
            </w:r>
          </w:p>
        </w:tc>
      </w:tr>
    </w:tbl>
    <w:p w14:paraId="6CD0F1EA">
      <w:pPr>
        <w:pStyle w:val="494"/>
        <w:spacing w:line="276" w:lineRule="auto"/>
        <w:ind w:firstLine="709"/>
        <w:rPr>
          <w:sz w:val="22"/>
          <w:szCs w:val="22"/>
        </w:rPr>
      </w:pPr>
      <w:bookmarkStart w:id="62" w:name="_Toc82508876"/>
    </w:p>
    <w:p w14:paraId="470CEB70">
      <w:pPr>
        <w:pStyle w:val="550"/>
        <w:tabs>
          <w:tab w:val="left" w:pos="709"/>
          <w:tab w:val="left" w:pos="1418"/>
          <w:tab w:val="clear" w:pos="2552"/>
        </w:tabs>
        <w:spacing w:before="0" w:line="276" w:lineRule="auto"/>
        <w:ind w:firstLine="709"/>
        <w:outlineLvl w:val="2"/>
        <w:rPr>
          <w:b/>
          <w:color w:val="5B9BD5" w:themeColor="accent1"/>
          <w:sz w:val="22"/>
          <w:szCs w:val="22"/>
          <w14:textFill>
            <w14:solidFill>
              <w14:schemeClr w14:val="accent1"/>
            </w14:solidFill>
          </w14:textFill>
        </w:rPr>
      </w:pPr>
      <w:bookmarkStart w:id="63" w:name="_Toc183183535"/>
      <w:bookmarkStart w:id="64" w:name="_Toc185280281"/>
      <w:r>
        <w:rPr>
          <w:b/>
          <w:color w:val="5B9BD5" w:themeColor="accent1"/>
          <w:sz w:val="22"/>
          <w:szCs w:val="22"/>
          <w14:textFill>
            <w14:solidFill>
              <w14:schemeClr w14:val="accent1"/>
            </w14:solidFill>
          </w14:textFill>
        </w:rPr>
        <w:t>Уровень обслуживания дорожного движения</w:t>
      </w:r>
      <w:bookmarkEnd w:id="62"/>
      <w:bookmarkEnd w:id="63"/>
      <w:bookmarkEnd w:id="64"/>
    </w:p>
    <w:p w14:paraId="55B0EFD8">
      <w:pPr>
        <w:pStyle w:val="494"/>
        <w:spacing w:line="276" w:lineRule="auto"/>
        <w:ind w:firstLine="709"/>
        <w:rPr>
          <w:sz w:val="22"/>
          <w:szCs w:val="22"/>
        </w:rPr>
      </w:pPr>
      <w:r>
        <w:rPr>
          <w:sz w:val="22"/>
          <w:szCs w:val="22"/>
        </w:rPr>
        <w:t>Уровень обслуживания дорожного движения - рейтинговый показатель, характеризующий среднюю скорость движения транспортных средств и удельные потери времени участниками дорожного движения. Уровень обслуживания дорожного движения на сети дорог оценивается по шестиуровневой шкале (A – F), в соответствии с наблюдаемыми значениями основных параметров дорожного движения.</w:t>
      </w:r>
    </w:p>
    <w:p w14:paraId="3A7B5541">
      <w:pPr>
        <w:pStyle w:val="494"/>
        <w:spacing w:line="276" w:lineRule="auto"/>
        <w:ind w:firstLine="709"/>
        <w:rPr>
          <w:sz w:val="22"/>
          <w:szCs w:val="22"/>
        </w:rPr>
      </w:pPr>
    </w:p>
    <w:p w14:paraId="7FEE083B">
      <w:pPr>
        <w:pStyle w:val="494"/>
        <w:spacing w:line="276" w:lineRule="auto"/>
        <w:ind w:right="-132" w:firstLine="0"/>
        <w:rPr>
          <w:sz w:val="22"/>
          <w:szCs w:val="22"/>
          <w:lang w:bidi="ru-RU"/>
        </w:rPr>
      </w:pPr>
      <w:r>
        <w:rPr>
          <w:sz w:val="22"/>
          <w:szCs w:val="22"/>
        </w:rPr>
        <w:t xml:space="preserve">Таблица 6 – Уровень обслуживания дорожного движения </w:t>
      </w:r>
      <w:r>
        <w:rPr>
          <w:sz w:val="22"/>
          <w:szCs w:val="22"/>
          <w:lang w:bidi="ru-RU"/>
        </w:rPr>
        <w:t>на обследуемых перекрестках</w:t>
      </w:r>
    </w:p>
    <w:tbl>
      <w:tblPr>
        <w:tblStyle w:val="12"/>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2552"/>
        <w:gridCol w:w="2268"/>
      </w:tblGrid>
      <w:tr w14:paraId="301C3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4678" w:type="dxa"/>
            <w:shd w:val="clear" w:color="auto" w:fill="BDD6EE"/>
            <w:vAlign w:val="center"/>
          </w:tcPr>
          <w:p w14:paraId="69BECCAC">
            <w:pPr>
              <w:pStyle w:val="494"/>
              <w:spacing w:before="60" w:line="240" w:lineRule="auto"/>
              <w:ind w:firstLine="34"/>
              <w:jc w:val="center"/>
              <w:rPr>
                <w:b/>
                <w:sz w:val="22"/>
                <w:szCs w:val="22"/>
              </w:rPr>
            </w:pPr>
            <w:r>
              <w:rPr>
                <w:b/>
                <w:sz w:val="22"/>
                <w:szCs w:val="22"/>
              </w:rPr>
              <w:t>Участок УДС</w:t>
            </w:r>
          </w:p>
        </w:tc>
        <w:tc>
          <w:tcPr>
            <w:tcW w:w="2552" w:type="dxa"/>
            <w:shd w:val="clear" w:color="auto" w:fill="BDD6EE"/>
            <w:vAlign w:val="center"/>
          </w:tcPr>
          <w:p w14:paraId="57BECB75">
            <w:pPr>
              <w:pStyle w:val="494"/>
              <w:spacing w:before="60" w:line="240" w:lineRule="auto"/>
              <w:ind w:firstLine="34"/>
              <w:jc w:val="center"/>
              <w:rPr>
                <w:b/>
                <w:sz w:val="22"/>
                <w:szCs w:val="22"/>
              </w:rPr>
            </w:pPr>
            <w:r>
              <w:rPr>
                <w:b/>
                <w:sz w:val="22"/>
                <w:szCs w:val="22"/>
              </w:rPr>
              <w:t xml:space="preserve">Средняя скорость движения ТС </w:t>
            </w:r>
            <w:r>
              <w:rPr>
                <w:b/>
                <w:sz w:val="22"/>
                <w:szCs w:val="22"/>
              </w:rPr>
              <w:br w:type="textWrapping"/>
            </w:r>
            <w:r>
              <w:rPr>
                <w:b/>
                <w:sz w:val="22"/>
                <w:szCs w:val="22"/>
              </w:rPr>
              <w:t>на сети дорог</w:t>
            </w:r>
          </w:p>
        </w:tc>
        <w:tc>
          <w:tcPr>
            <w:tcW w:w="2268" w:type="dxa"/>
            <w:shd w:val="clear" w:color="auto" w:fill="BDD6EE"/>
            <w:vAlign w:val="center"/>
          </w:tcPr>
          <w:p w14:paraId="4D9033B3">
            <w:pPr>
              <w:pStyle w:val="494"/>
              <w:spacing w:before="60" w:line="240" w:lineRule="auto"/>
              <w:ind w:firstLine="34"/>
              <w:jc w:val="center"/>
              <w:rPr>
                <w:b/>
                <w:sz w:val="22"/>
                <w:szCs w:val="22"/>
              </w:rPr>
            </w:pPr>
            <w:r>
              <w:rPr>
                <w:b/>
                <w:sz w:val="22"/>
                <w:szCs w:val="22"/>
              </w:rPr>
              <w:t xml:space="preserve">Уровень </w:t>
            </w:r>
            <w:r>
              <w:rPr>
                <w:b/>
                <w:sz w:val="22"/>
                <w:szCs w:val="22"/>
              </w:rPr>
              <w:br w:type="textWrapping"/>
            </w:r>
            <w:r>
              <w:rPr>
                <w:b/>
                <w:sz w:val="22"/>
                <w:szCs w:val="22"/>
              </w:rPr>
              <w:t>обслуживания, %</w:t>
            </w:r>
          </w:p>
        </w:tc>
      </w:tr>
      <w:tr w14:paraId="4FF57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678" w:type="dxa"/>
            <w:shd w:val="clear" w:color="auto" w:fill="auto"/>
            <w:vAlign w:val="center"/>
          </w:tcPr>
          <w:p w14:paraId="46A80A2E">
            <w:pPr>
              <w:pStyle w:val="494"/>
              <w:spacing w:before="60" w:line="240" w:lineRule="auto"/>
              <w:ind w:firstLine="34"/>
              <w:jc w:val="left"/>
              <w:rPr>
                <w:sz w:val="22"/>
                <w:szCs w:val="22"/>
              </w:rPr>
            </w:pPr>
            <w:r>
              <w:rPr>
                <w:sz w:val="22"/>
                <w:szCs w:val="22"/>
              </w:rPr>
              <w:t>ул. Мира - ул. Чернышевского</w:t>
            </w:r>
          </w:p>
        </w:tc>
        <w:tc>
          <w:tcPr>
            <w:tcW w:w="2552" w:type="dxa"/>
            <w:vAlign w:val="bottom"/>
          </w:tcPr>
          <w:p w14:paraId="379B63FF">
            <w:pPr>
              <w:pStyle w:val="494"/>
              <w:spacing w:before="60" w:line="240" w:lineRule="auto"/>
              <w:ind w:firstLine="34"/>
              <w:jc w:val="center"/>
              <w:rPr>
                <w:sz w:val="22"/>
                <w:szCs w:val="22"/>
              </w:rPr>
            </w:pPr>
            <w:r>
              <w:rPr>
                <w:sz w:val="22"/>
                <w:szCs w:val="22"/>
              </w:rPr>
              <w:t>44,676</w:t>
            </w:r>
          </w:p>
        </w:tc>
        <w:tc>
          <w:tcPr>
            <w:tcW w:w="2268" w:type="dxa"/>
            <w:shd w:val="clear" w:color="auto" w:fill="auto"/>
            <w:noWrap/>
            <w:vAlign w:val="bottom"/>
          </w:tcPr>
          <w:p w14:paraId="5F580CF2">
            <w:pPr>
              <w:pStyle w:val="494"/>
              <w:spacing w:before="60" w:line="240" w:lineRule="auto"/>
              <w:ind w:firstLine="34"/>
              <w:jc w:val="center"/>
              <w:rPr>
                <w:sz w:val="22"/>
                <w:szCs w:val="22"/>
              </w:rPr>
            </w:pPr>
            <w:r>
              <w:rPr>
                <w:sz w:val="22"/>
                <w:szCs w:val="22"/>
              </w:rPr>
              <w:t>79,23%</w:t>
            </w:r>
          </w:p>
        </w:tc>
      </w:tr>
      <w:tr w14:paraId="7B6D8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678" w:type="dxa"/>
            <w:shd w:val="clear" w:color="auto" w:fill="auto"/>
            <w:vAlign w:val="center"/>
          </w:tcPr>
          <w:p w14:paraId="1791AFAF">
            <w:pPr>
              <w:pStyle w:val="494"/>
              <w:spacing w:before="60" w:line="240" w:lineRule="auto"/>
              <w:ind w:firstLine="34"/>
              <w:jc w:val="left"/>
              <w:rPr>
                <w:sz w:val="22"/>
                <w:szCs w:val="22"/>
              </w:rPr>
            </w:pPr>
            <w:r>
              <w:rPr>
                <w:sz w:val="22"/>
                <w:szCs w:val="22"/>
              </w:rPr>
              <w:t>ул. Мира – пер. Тверской</w:t>
            </w:r>
          </w:p>
        </w:tc>
        <w:tc>
          <w:tcPr>
            <w:tcW w:w="2552" w:type="dxa"/>
            <w:vAlign w:val="bottom"/>
          </w:tcPr>
          <w:p w14:paraId="4B0D8FC9">
            <w:pPr>
              <w:pStyle w:val="494"/>
              <w:spacing w:before="60" w:line="240" w:lineRule="auto"/>
              <w:ind w:firstLine="34"/>
              <w:jc w:val="center"/>
              <w:rPr>
                <w:sz w:val="22"/>
                <w:szCs w:val="22"/>
              </w:rPr>
            </w:pPr>
            <w:r>
              <w:rPr>
                <w:sz w:val="22"/>
                <w:szCs w:val="22"/>
              </w:rPr>
              <w:t>54,585</w:t>
            </w:r>
          </w:p>
        </w:tc>
        <w:tc>
          <w:tcPr>
            <w:tcW w:w="2268" w:type="dxa"/>
            <w:shd w:val="clear" w:color="auto" w:fill="auto"/>
            <w:noWrap/>
            <w:vAlign w:val="bottom"/>
          </w:tcPr>
          <w:p w14:paraId="6251E93C">
            <w:pPr>
              <w:pStyle w:val="494"/>
              <w:spacing w:before="60" w:line="240" w:lineRule="auto"/>
              <w:ind w:firstLine="34"/>
              <w:jc w:val="center"/>
              <w:rPr>
                <w:sz w:val="22"/>
                <w:szCs w:val="22"/>
              </w:rPr>
            </w:pPr>
            <w:r>
              <w:rPr>
                <w:sz w:val="22"/>
                <w:szCs w:val="22"/>
              </w:rPr>
              <w:t>81,68%</w:t>
            </w:r>
          </w:p>
        </w:tc>
      </w:tr>
      <w:tr w14:paraId="2E828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678" w:type="dxa"/>
            <w:shd w:val="clear" w:color="auto" w:fill="auto"/>
            <w:vAlign w:val="center"/>
          </w:tcPr>
          <w:p w14:paraId="34CBAE70">
            <w:pPr>
              <w:pStyle w:val="494"/>
              <w:spacing w:before="60" w:line="240" w:lineRule="auto"/>
              <w:ind w:firstLine="34"/>
              <w:jc w:val="left"/>
              <w:rPr>
                <w:sz w:val="22"/>
                <w:szCs w:val="22"/>
              </w:rPr>
            </w:pPr>
            <w:r>
              <w:rPr>
                <w:sz w:val="22"/>
                <w:szCs w:val="22"/>
              </w:rPr>
              <w:t>ул. Мира – ул. Чапаева</w:t>
            </w:r>
          </w:p>
        </w:tc>
        <w:tc>
          <w:tcPr>
            <w:tcW w:w="2552" w:type="dxa"/>
            <w:vAlign w:val="bottom"/>
          </w:tcPr>
          <w:p w14:paraId="04EFBFF4">
            <w:pPr>
              <w:pStyle w:val="494"/>
              <w:spacing w:before="60" w:line="240" w:lineRule="auto"/>
              <w:ind w:firstLine="34"/>
              <w:jc w:val="center"/>
              <w:rPr>
                <w:sz w:val="22"/>
                <w:szCs w:val="22"/>
              </w:rPr>
            </w:pPr>
            <w:r>
              <w:rPr>
                <w:sz w:val="22"/>
                <w:szCs w:val="22"/>
              </w:rPr>
              <w:t>51,429</w:t>
            </w:r>
          </w:p>
        </w:tc>
        <w:tc>
          <w:tcPr>
            <w:tcW w:w="2268" w:type="dxa"/>
            <w:shd w:val="clear" w:color="auto" w:fill="auto"/>
            <w:noWrap/>
            <w:vAlign w:val="bottom"/>
          </w:tcPr>
          <w:p w14:paraId="7CA3AF21">
            <w:pPr>
              <w:pStyle w:val="494"/>
              <w:spacing w:before="60" w:line="240" w:lineRule="auto"/>
              <w:ind w:firstLine="34"/>
              <w:jc w:val="center"/>
              <w:rPr>
                <w:sz w:val="22"/>
                <w:szCs w:val="22"/>
              </w:rPr>
            </w:pPr>
            <w:r>
              <w:rPr>
                <w:sz w:val="22"/>
                <w:szCs w:val="22"/>
              </w:rPr>
              <w:t>80,56%</w:t>
            </w:r>
          </w:p>
        </w:tc>
      </w:tr>
      <w:tr w14:paraId="6A05F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678" w:type="dxa"/>
            <w:shd w:val="clear" w:color="auto" w:fill="auto"/>
            <w:vAlign w:val="center"/>
          </w:tcPr>
          <w:p w14:paraId="61842BCD">
            <w:pPr>
              <w:pStyle w:val="494"/>
              <w:spacing w:before="60" w:line="240" w:lineRule="auto"/>
              <w:ind w:firstLine="34"/>
              <w:jc w:val="left"/>
              <w:rPr>
                <w:sz w:val="22"/>
                <w:szCs w:val="22"/>
              </w:rPr>
            </w:pPr>
            <w:r>
              <w:rPr>
                <w:sz w:val="22"/>
                <w:szCs w:val="22"/>
              </w:rPr>
              <w:t>ул. Нефтяников – ул. Победы</w:t>
            </w:r>
          </w:p>
        </w:tc>
        <w:tc>
          <w:tcPr>
            <w:tcW w:w="2552" w:type="dxa"/>
            <w:vAlign w:val="bottom"/>
          </w:tcPr>
          <w:p w14:paraId="269154C1">
            <w:pPr>
              <w:pStyle w:val="494"/>
              <w:spacing w:before="60" w:line="240" w:lineRule="auto"/>
              <w:ind w:firstLine="34"/>
              <w:jc w:val="center"/>
              <w:rPr>
                <w:sz w:val="22"/>
                <w:szCs w:val="22"/>
              </w:rPr>
            </w:pPr>
            <w:r>
              <w:rPr>
                <w:sz w:val="22"/>
                <w:szCs w:val="22"/>
              </w:rPr>
              <w:t>47,075</w:t>
            </w:r>
          </w:p>
        </w:tc>
        <w:tc>
          <w:tcPr>
            <w:tcW w:w="2268" w:type="dxa"/>
            <w:shd w:val="clear" w:color="auto" w:fill="auto"/>
            <w:noWrap/>
            <w:vAlign w:val="bottom"/>
          </w:tcPr>
          <w:p w14:paraId="306D3E91">
            <w:pPr>
              <w:pStyle w:val="494"/>
              <w:spacing w:before="60" w:line="240" w:lineRule="auto"/>
              <w:ind w:firstLine="34"/>
              <w:jc w:val="center"/>
              <w:rPr>
                <w:sz w:val="22"/>
                <w:szCs w:val="22"/>
              </w:rPr>
            </w:pPr>
            <w:r>
              <w:rPr>
                <w:sz w:val="22"/>
                <w:szCs w:val="22"/>
              </w:rPr>
              <w:t>78,76%</w:t>
            </w:r>
          </w:p>
        </w:tc>
      </w:tr>
      <w:tr w14:paraId="2FF8F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678" w:type="dxa"/>
            <w:shd w:val="clear" w:color="auto" w:fill="auto"/>
            <w:vAlign w:val="center"/>
          </w:tcPr>
          <w:p w14:paraId="0279E213">
            <w:pPr>
              <w:pStyle w:val="494"/>
              <w:spacing w:before="60" w:line="240" w:lineRule="auto"/>
              <w:ind w:firstLine="34"/>
              <w:jc w:val="left"/>
              <w:rPr>
                <w:sz w:val="22"/>
                <w:szCs w:val="22"/>
              </w:rPr>
            </w:pPr>
            <w:r>
              <w:rPr>
                <w:sz w:val="22"/>
                <w:szCs w:val="22"/>
              </w:rPr>
              <w:t>ул. Губкина – ул. Победы</w:t>
            </w:r>
          </w:p>
        </w:tc>
        <w:tc>
          <w:tcPr>
            <w:tcW w:w="2552" w:type="dxa"/>
            <w:vAlign w:val="bottom"/>
          </w:tcPr>
          <w:p w14:paraId="18E2AE8C">
            <w:pPr>
              <w:pStyle w:val="494"/>
              <w:spacing w:before="60" w:line="240" w:lineRule="auto"/>
              <w:ind w:firstLine="34"/>
              <w:jc w:val="center"/>
              <w:rPr>
                <w:sz w:val="22"/>
                <w:szCs w:val="22"/>
              </w:rPr>
            </w:pPr>
            <w:r>
              <w:rPr>
                <w:sz w:val="22"/>
                <w:szCs w:val="22"/>
              </w:rPr>
              <w:t>48,561</w:t>
            </w:r>
          </w:p>
        </w:tc>
        <w:tc>
          <w:tcPr>
            <w:tcW w:w="2268" w:type="dxa"/>
            <w:shd w:val="clear" w:color="auto" w:fill="auto"/>
            <w:noWrap/>
            <w:vAlign w:val="bottom"/>
          </w:tcPr>
          <w:p w14:paraId="4B4EFAD1">
            <w:pPr>
              <w:pStyle w:val="494"/>
              <w:spacing w:before="60" w:line="240" w:lineRule="auto"/>
              <w:ind w:firstLine="34"/>
              <w:jc w:val="center"/>
              <w:rPr>
                <w:sz w:val="22"/>
                <w:szCs w:val="22"/>
              </w:rPr>
            </w:pPr>
            <w:r>
              <w:rPr>
                <w:sz w:val="22"/>
                <w:szCs w:val="22"/>
              </w:rPr>
              <w:t>79,41%</w:t>
            </w:r>
          </w:p>
        </w:tc>
      </w:tr>
    </w:tbl>
    <w:p w14:paraId="7D79E1E4">
      <w:pPr>
        <w:pStyle w:val="494"/>
        <w:spacing w:line="276" w:lineRule="auto"/>
        <w:rPr>
          <w:sz w:val="8"/>
          <w:szCs w:val="22"/>
          <w:highlight w:val="yellow"/>
          <w:lang w:bidi="ru-RU"/>
        </w:rPr>
      </w:pPr>
    </w:p>
    <w:p w14:paraId="4C78A347">
      <w:pPr>
        <w:pStyle w:val="494"/>
        <w:spacing w:line="276" w:lineRule="auto"/>
        <w:ind w:firstLine="709"/>
        <w:rPr>
          <w:sz w:val="22"/>
          <w:szCs w:val="22"/>
        </w:rPr>
      </w:pPr>
      <w:bookmarkStart w:id="65" w:name="_Toc82508877"/>
    </w:p>
    <w:p w14:paraId="47DBDA8B">
      <w:pPr>
        <w:pStyle w:val="550"/>
        <w:tabs>
          <w:tab w:val="left" w:pos="709"/>
          <w:tab w:val="left" w:pos="1418"/>
          <w:tab w:val="clear" w:pos="2552"/>
        </w:tabs>
        <w:spacing w:before="0" w:line="276" w:lineRule="auto"/>
        <w:ind w:firstLine="709"/>
        <w:outlineLvl w:val="2"/>
        <w:rPr>
          <w:b/>
          <w:color w:val="5B9BD5" w:themeColor="accent1"/>
          <w:sz w:val="22"/>
          <w:szCs w:val="22"/>
          <w14:textFill>
            <w14:solidFill>
              <w14:schemeClr w14:val="accent1"/>
            </w14:solidFill>
          </w14:textFill>
        </w:rPr>
      </w:pPr>
      <w:bookmarkStart w:id="66" w:name="_Toc185280282"/>
      <w:bookmarkStart w:id="67" w:name="_Toc183183536"/>
      <w:r>
        <w:rPr>
          <w:b/>
          <w:color w:val="5B9BD5" w:themeColor="accent1"/>
          <w:sz w:val="22"/>
          <w:szCs w:val="22"/>
          <w14:textFill>
            <w14:solidFill>
              <w14:schemeClr w14:val="accent1"/>
            </w14:solidFill>
          </w14:textFill>
        </w:rPr>
        <w:t>Показатель перегруженности дороги</w:t>
      </w:r>
      <w:bookmarkEnd w:id="65"/>
      <w:bookmarkEnd w:id="66"/>
      <w:bookmarkEnd w:id="67"/>
    </w:p>
    <w:p w14:paraId="585BE3EE">
      <w:pPr>
        <w:pStyle w:val="494"/>
        <w:spacing w:line="276" w:lineRule="auto"/>
        <w:ind w:firstLine="709"/>
        <w:rPr>
          <w:sz w:val="22"/>
          <w:szCs w:val="22"/>
        </w:rPr>
      </w:pPr>
      <w:r>
        <w:rPr>
          <w:sz w:val="22"/>
          <w:szCs w:val="22"/>
        </w:rPr>
        <w:t>Показатель перегруженности дорог характеризует долю времени, в течение которого на участке дороги сохраняются условия движения, соответствующие уровням обслуживания E-F за период наблюдения.</w:t>
      </w:r>
    </w:p>
    <w:p w14:paraId="58440EB5">
      <w:pPr>
        <w:pStyle w:val="494"/>
        <w:spacing w:line="276" w:lineRule="auto"/>
        <w:ind w:firstLine="0"/>
        <w:rPr>
          <w:sz w:val="22"/>
          <w:szCs w:val="22"/>
          <w:lang w:bidi="ru-RU"/>
        </w:rPr>
      </w:pPr>
      <w:r>
        <w:rPr>
          <w:sz w:val="22"/>
          <w:szCs w:val="22"/>
        </w:rPr>
        <w:t xml:space="preserve">Таблица 7 – </w:t>
      </w:r>
      <w:r>
        <w:rPr>
          <w:sz w:val="22"/>
          <w:szCs w:val="22"/>
          <w:lang w:bidi="ru-RU"/>
        </w:rPr>
        <w:t xml:space="preserve">Таблица. </w:t>
      </w:r>
      <w:r>
        <w:rPr>
          <w:sz w:val="22"/>
          <w:szCs w:val="22"/>
        </w:rPr>
        <w:t xml:space="preserve">Показатель перегруженности </w:t>
      </w:r>
      <w:r>
        <w:rPr>
          <w:sz w:val="22"/>
          <w:szCs w:val="22"/>
          <w:lang w:bidi="ru-RU"/>
        </w:rPr>
        <w:t>на обследуемых перекрестках</w:t>
      </w:r>
    </w:p>
    <w:tbl>
      <w:tblPr>
        <w:tblStyle w:val="12"/>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0"/>
        <w:gridCol w:w="3828"/>
      </w:tblGrid>
      <w:tr w14:paraId="3E817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5670" w:type="dxa"/>
            <w:shd w:val="clear" w:color="auto" w:fill="BDD6EE"/>
            <w:vAlign w:val="center"/>
          </w:tcPr>
          <w:p w14:paraId="45F50926">
            <w:pPr>
              <w:pStyle w:val="494"/>
              <w:spacing w:before="60" w:line="240" w:lineRule="auto"/>
              <w:ind w:firstLine="34"/>
              <w:jc w:val="center"/>
              <w:rPr>
                <w:b/>
                <w:sz w:val="22"/>
                <w:szCs w:val="22"/>
              </w:rPr>
            </w:pPr>
            <w:r>
              <w:rPr>
                <w:b/>
                <w:sz w:val="22"/>
                <w:szCs w:val="22"/>
              </w:rPr>
              <w:t>Участок УДС</w:t>
            </w:r>
          </w:p>
        </w:tc>
        <w:tc>
          <w:tcPr>
            <w:tcW w:w="3828" w:type="dxa"/>
            <w:shd w:val="clear" w:color="auto" w:fill="BDD6EE"/>
            <w:vAlign w:val="center"/>
          </w:tcPr>
          <w:p w14:paraId="646CD703">
            <w:pPr>
              <w:pStyle w:val="494"/>
              <w:spacing w:before="60" w:line="240" w:lineRule="auto"/>
              <w:ind w:firstLine="34"/>
              <w:jc w:val="center"/>
              <w:rPr>
                <w:b/>
                <w:sz w:val="22"/>
                <w:szCs w:val="22"/>
              </w:rPr>
            </w:pPr>
            <w:r>
              <w:rPr>
                <w:b/>
                <w:sz w:val="22"/>
                <w:szCs w:val="22"/>
              </w:rPr>
              <w:t xml:space="preserve">Показатель </w:t>
            </w:r>
            <w:r>
              <w:rPr>
                <w:b/>
                <w:sz w:val="22"/>
                <w:szCs w:val="22"/>
              </w:rPr>
              <w:br w:type="textWrapping"/>
            </w:r>
            <w:r>
              <w:rPr>
                <w:b/>
                <w:sz w:val="22"/>
                <w:szCs w:val="22"/>
              </w:rPr>
              <w:t>перегруженности</w:t>
            </w:r>
          </w:p>
        </w:tc>
      </w:tr>
      <w:tr w14:paraId="77A48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70" w:type="dxa"/>
            <w:shd w:val="clear" w:color="auto" w:fill="auto"/>
            <w:vAlign w:val="center"/>
          </w:tcPr>
          <w:p w14:paraId="06CA5823">
            <w:pPr>
              <w:pStyle w:val="494"/>
              <w:spacing w:before="60" w:line="240" w:lineRule="auto"/>
              <w:ind w:firstLine="34"/>
              <w:jc w:val="left"/>
              <w:rPr>
                <w:sz w:val="22"/>
                <w:szCs w:val="22"/>
              </w:rPr>
            </w:pPr>
            <w:r>
              <w:rPr>
                <w:sz w:val="22"/>
                <w:szCs w:val="22"/>
              </w:rPr>
              <w:t>ул. Мира - ул. Чернышевского</w:t>
            </w:r>
          </w:p>
        </w:tc>
        <w:tc>
          <w:tcPr>
            <w:tcW w:w="3828" w:type="dxa"/>
          </w:tcPr>
          <w:p w14:paraId="1BA3D80F">
            <w:pPr>
              <w:pStyle w:val="494"/>
              <w:spacing w:before="60" w:line="240" w:lineRule="auto"/>
              <w:ind w:firstLine="34"/>
              <w:jc w:val="center"/>
              <w:rPr>
                <w:sz w:val="22"/>
                <w:szCs w:val="22"/>
              </w:rPr>
            </w:pPr>
            <w:r>
              <w:rPr>
                <w:sz w:val="22"/>
                <w:szCs w:val="22"/>
              </w:rPr>
              <w:t>0,2</w:t>
            </w:r>
          </w:p>
        </w:tc>
      </w:tr>
      <w:tr w14:paraId="56F78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70" w:type="dxa"/>
            <w:shd w:val="clear" w:color="auto" w:fill="auto"/>
            <w:vAlign w:val="center"/>
          </w:tcPr>
          <w:p w14:paraId="7E6C80CD">
            <w:pPr>
              <w:pStyle w:val="494"/>
              <w:spacing w:before="60" w:line="240" w:lineRule="auto"/>
              <w:ind w:firstLine="34"/>
              <w:jc w:val="left"/>
              <w:rPr>
                <w:sz w:val="22"/>
                <w:szCs w:val="22"/>
              </w:rPr>
            </w:pPr>
            <w:r>
              <w:rPr>
                <w:sz w:val="22"/>
                <w:szCs w:val="22"/>
              </w:rPr>
              <w:t>ул. Мира – пер. Тверской</w:t>
            </w:r>
          </w:p>
        </w:tc>
        <w:tc>
          <w:tcPr>
            <w:tcW w:w="3828" w:type="dxa"/>
          </w:tcPr>
          <w:p w14:paraId="23964591">
            <w:pPr>
              <w:pStyle w:val="494"/>
              <w:spacing w:before="60" w:line="240" w:lineRule="auto"/>
              <w:ind w:firstLine="34"/>
              <w:jc w:val="center"/>
              <w:rPr>
                <w:sz w:val="22"/>
                <w:szCs w:val="22"/>
              </w:rPr>
            </w:pPr>
            <w:r>
              <w:rPr>
                <w:sz w:val="22"/>
                <w:szCs w:val="22"/>
              </w:rPr>
              <w:t>0,2</w:t>
            </w:r>
          </w:p>
        </w:tc>
      </w:tr>
      <w:tr w14:paraId="3A433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70" w:type="dxa"/>
            <w:shd w:val="clear" w:color="auto" w:fill="auto"/>
            <w:vAlign w:val="center"/>
          </w:tcPr>
          <w:p w14:paraId="7003CAC5">
            <w:pPr>
              <w:pStyle w:val="494"/>
              <w:spacing w:before="60" w:line="240" w:lineRule="auto"/>
              <w:ind w:firstLine="34"/>
              <w:jc w:val="left"/>
              <w:rPr>
                <w:sz w:val="22"/>
                <w:szCs w:val="22"/>
              </w:rPr>
            </w:pPr>
            <w:r>
              <w:rPr>
                <w:sz w:val="22"/>
                <w:szCs w:val="22"/>
              </w:rPr>
              <w:t>ул. Мира – ул. Чапаева</w:t>
            </w:r>
          </w:p>
        </w:tc>
        <w:tc>
          <w:tcPr>
            <w:tcW w:w="3828" w:type="dxa"/>
          </w:tcPr>
          <w:p w14:paraId="5C86CBBE">
            <w:pPr>
              <w:pStyle w:val="494"/>
              <w:spacing w:before="60" w:line="240" w:lineRule="auto"/>
              <w:ind w:firstLine="34"/>
              <w:jc w:val="center"/>
              <w:rPr>
                <w:sz w:val="22"/>
                <w:szCs w:val="22"/>
              </w:rPr>
            </w:pPr>
            <w:r>
              <w:rPr>
                <w:sz w:val="22"/>
                <w:szCs w:val="22"/>
              </w:rPr>
              <w:t>0,2</w:t>
            </w:r>
          </w:p>
        </w:tc>
      </w:tr>
      <w:tr w14:paraId="19297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70" w:type="dxa"/>
            <w:shd w:val="clear" w:color="auto" w:fill="auto"/>
            <w:vAlign w:val="center"/>
          </w:tcPr>
          <w:p w14:paraId="3EFC2450">
            <w:pPr>
              <w:pStyle w:val="494"/>
              <w:spacing w:before="60" w:line="240" w:lineRule="auto"/>
              <w:ind w:firstLine="34"/>
              <w:jc w:val="left"/>
              <w:rPr>
                <w:sz w:val="22"/>
                <w:szCs w:val="22"/>
              </w:rPr>
            </w:pPr>
            <w:r>
              <w:rPr>
                <w:sz w:val="22"/>
                <w:szCs w:val="22"/>
              </w:rPr>
              <w:t>ул. Нефтяников – ул. Победы</w:t>
            </w:r>
          </w:p>
        </w:tc>
        <w:tc>
          <w:tcPr>
            <w:tcW w:w="3828" w:type="dxa"/>
          </w:tcPr>
          <w:p w14:paraId="6A09E880">
            <w:pPr>
              <w:pStyle w:val="494"/>
              <w:spacing w:before="60" w:line="240" w:lineRule="auto"/>
              <w:ind w:firstLine="34"/>
              <w:jc w:val="center"/>
              <w:rPr>
                <w:sz w:val="22"/>
                <w:szCs w:val="22"/>
              </w:rPr>
            </w:pPr>
            <w:r>
              <w:rPr>
                <w:sz w:val="22"/>
                <w:szCs w:val="22"/>
              </w:rPr>
              <w:t>0,2</w:t>
            </w:r>
          </w:p>
        </w:tc>
      </w:tr>
      <w:tr w14:paraId="54351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70" w:type="dxa"/>
            <w:shd w:val="clear" w:color="auto" w:fill="auto"/>
            <w:vAlign w:val="center"/>
          </w:tcPr>
          <w:p w14:paraId="66964ABE">
            <w:pPr>
              <w:pStyle w:val="494"/>
              <w:spacing w:before="60" w:line="240" w:lineRule="auto"/>
              <w:ind w:firstLine="34"/>
              <w:jc w:val="left"/>
              <w:rPr>
                <w:sz w:val="22"/>
                <w:szCs w:val="22"/>
              </w:rPr>
            </w:pPr>
            <w:r>
              <w:rPr>
                <w:sz w:val="22"/>
                <w:szCs w:val="22"/>
              </w:rPr>
              <w:t>ул. Губкина – ул. Победы</w:t>
            </w:r>
          </w:p>
        </w:tc>
        <w:tc>
          <w:tcPr>
            <w:tcW w:w="3828" w:type="dxa"/>
          </w:tcPr>
          <w:p w14:paraId="2EBE43A0">
            <w:pPr>
              <w:pStyle w:val="494"/>
              <w:spacing w:before="60" w:line="240" w:lineRule="auto"/>
              <w:ind w:firstLine="34"/>
              <w:jc w:val="center"/>
              <w:rPr>
                <w:sz w:val="22"/>
                <w:szCs w:val="22"/>
              </w:rPr>
            </w:pPr>
            <w:r>
              <w:rPr>
                <w:sz w:val="22"/>
                <w:szCs w:val="22"/>
              </w:rPr>
              <w:t>0,2</w:t>
            </w:r>
          </w:p>
        </w:tc>
      </w:tr>
    </w:tbl>
    <w:p w14:paraId="1445B3DB">
      <w:pPr>
        <w:pStyle w:val="494"/>
        <w:spacing w:line="276" w:lineRule="auto"/>
        <w:ind w:firstLine="0"/>
        <w:rPr>
          <w:sz w:val="22"/>
          <w:szCs w:val="22"/>
          <w:highlight w:val="yellow"/>
          <w:lang w:bidi="ru-RU"/>
        </w:rPr>
      </w:pPr>
    </w:p>
    <w:p w14:paraId="5111A3DC">
      <w:pPr>
        <w:pStyle w:val="550"/>
        <w:tabs>
          <w:tab w:val="left" w:pos="709"/>
          <w:tab w:val="left" w:pos="1418"/>
          <w:tab w:val="clear" w:pos="2552"/>
        </w:tabs>
        <w:spacing w:before="0" w:line="276" w:lineRule="auto"/>
        <w:ind w:firstLine="709"/>
        <w:outlineLvl w:val="2"/>
        <w:rPr>
          <w:b/>
          <w:color w:val="5B9BD5" w:themeColor="accent1"/>
          <w:sz w:val="22"/>
          <w:szCs w:val="22"/>
          <w14:textFill>
            <w14:solidFill>
              <w14:schemeClr w14:val="accent1"/>
            </w14:solidFill>
          </w14:textFill>
        </w:rPr>
      </w:pPr>
      <w:bookmarkStart w:id="68" w:name="_Toc82508878"/>
      <w:bookmarkStart w:id="69" w:name="_Toc183183537"/>
      <w:bookmarkStart w:id="70" w:name="_Toc185280283"/>
      <w:r>
        <w:rPr>
          <w:b/>
          <w:color w:val="5B9BD5" w:themeColor="accent1"/>
          <w:sz w:val="22"/>
          <w:szCs w:val="22"/>
          <w14:textFill>
            <w14:solidFill>
              <w14:schemeClr w14:val="accent1"/>
            </w14:solidFill>
          </w14:textFill>
        </w:rPr>
        <w:t>Буферный индекс, отражающий удельные дополнительные затраты времени движения ТС</w:t>
      </w:r>
      <w:bookmarkEnd w:id="68"/>
      <w:bookmarkEnd w:id="69"/>
      <w:bookmarkEnd w:id="70"/>
      <w:r>
        <w:rPr>
          <w:b/>
          <w:color w:val="5B9BD5" w:themeColor="accent1"/>
          <w:sz w:val="22"/>
          <w:szCs w:val="22"/>
          <w14:textFill>
            <w14:solidFill>
              <w14:schemeClr w14:val="accent1"/>
            </w14:solidFill>
          </w14:textFill>
        </w:rPr>
        <w:t xml:space="preserve"> </w:t>
      </w:r>
    </w:p>
    <w:p w14:paraId="2CC81DD1">
      <w:pPr>
        <w:pStyle w:val="494"/>
        <w:spacing w:line="276" w:lineRule="auto"/>
        <w:rPr>
          <w:sz w:val="22"/>
          <w:szCs w:val="22"/>
        </w:rPr>
      </w:pPr>
      <w:r>
        <w:rPr>
          <w:sz w:val="22"/>
          <w:szCs w:val="22"/>
        </w:rPr>
        <w:t>Буферный индекс характеризует удельные дополнительные затраты времени движения транспортного средства, обусловленные непредсказуемостью условий движения.</w:t>
      </w:r>
    </w:p>
    <w:p w14:paraId="142CAE2D">
      <w:pPr>
        <w:pStyle w:val="494"/>
        <w:spacing w:line="276" w:lineRule="auto"/>
        <w:ind w:firstLine="0"/>
        <w:rPr>
          <w:sz w:val="22"/>
          <w:szCs w:val="22"/>
          <w:lang w:bidi="ru-RU"/>
        </w:rPr>
      </w:pPr>
      <w:r>
        <w:rPr>
          <w:sz w:val="22"/>
          <w:szCs w:val="22"/>
        </w:rPr>
        <w:t>Таблица 8 –</w:t>
      </w:r>
      <w:r>
        <w:rPr>
          <w:sz w:val="22"/>
          <w:szCs w:val="22"/>
          <w:lang w:bidi="ru-RU"/>
        </w:rPr>
        <w:t xml:space="preserve"> </w:t>
      </w:r>
      <w:r>
        <w:rPr>
          <w:sz w:val="22"/>
          <w:szCs w:val="22"/>
        </w:rPr>
        <w:t xml:space="preserve">Буферный </w:t>
      </w:r>
      <w:r>
        <w:rPr>
          <w:i/>
          <w:sz w:val="22"/>
          <w:szCs w:val="22"/>
        </w:rPr>
        <w:t>индекс</w:t>
      </w:r>
      <w:r>
        <w:rPr>
          <w:sz w:val="22"/>
          <w:szCs w:val="22"/>
          <w:lang w:bidi="ru-RU"/>
        </w:rPr>
        <w:t xml:space="preserve"> на обследуемых перекрестках</w:t>
      </w:r>
    </w:p>
    <w:tbl>
      <w:tblPr>
        <w:tblStyle w:val="12"/>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0"/>
        <w:gridCol w:w="3828"/>
      </w:tblGrid>
      <w:tr w14:paraId="33965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5670" w:type="dxa"/>
            <w:shd w:val="clear" w:color="auto" w:fill="BDD6EE"/>
            <w:vAlign w:val="center"/>
          </w:tcPr>
          <w:p w14:paraId="1122A042">
            <w:pPr>
              <w:pStyle w:val="494"/>
              <w:spacing w:before="60" w:line="276" w:lineRule="auto"/>
              <w:ind w:firstLine="34"/>
              <w:jc w:val="center"/>
              <w:rPr>
                <w:b/>
                <w:sz w:val="22"/>
                <w:szCs w:val="22"/>
              </w:rPr>
            </w:pPr>
            <w:r>
              <w:rPr>
                <w:b/>
                <w:sz w:val="22"/>
                <w:szCs w:val="22"/>
              </w:rPr>
              <w:t>Участок УДС</w:t>
            </w:r>
          </w:p>
        </w:tc>
        <w:tc>
          <w:tcPr>
            <w:tcW w:w="3828" w:type="dxa"/>
            <w:shd w:val="clear" w:color="auto" w:fill="BDD6EE"/>
            <w:vAlign w:val="center"/>
          </w:tcPr>
          <w:p w14:paraId="786AC862">
            <w:pPr>
              <w:pStyle w:val="494"/>
              <w:spacing w:before="60" w:line="276" w:lineRule="auto"/>
              <w:ind w:firstLine="34"/>
              <w:jc w:val="center"/>
              <w:rPr>
                <w:b/>
                <w:sz w:val="22"/>
                <w:szCs w:val="22"/>
              </w:rPr>
            </w:pPr>
            <w:r>
              <w:rPr>
                <w:b/>
                <w:sz w:val="22"/>
                <w:szCs w:val="22"/>
              </w:rPr>
              <w:t>Буферный индекс</w:t>
            </w:r>
          </w:p>
        </w:tc>
      </w:tr>
      <w:tr w14:paraId="41C1E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70" w:type="dxa"/>
            <w:shd w:val="clear" w:color="auto" w:fill="auto"/>
            <w:vAlign w:val="center"/>
          </w:tcPr>
          <w:p w14:paraId="28C4B63E">
            <w:pPr>
              <w:pStyle w:val="494"/>
              <w:spacing w:before="60" w:line="276" w:lineRule="auto"/>
              <w:ind w:firstLine="34"/>
              <w:jc w:val="left"/>
              <w:rPr>
                <w:sz w:val="22"/>
                <w:szCs w:val="22"/>
              </w:rPr>
            </w:pPr>
            <w:r>
              <w:rPr>
                <w:sz w:val="22"/>
                <w:szCs w:val="22"/>
              </w:rPr>
              <w:t>ул. Мира - ул. Чернышевского</w:t>
            </w:r>
          </w:p>
        </w:tc>
        <w:tc>
          <w:tcPr>
            <w:tcW w:w="3828" w:type="dxa"/>
            <w:vAlign w:val="center"/>
          </w:tcPr>
          <w:p w14:paraId="1D903EB2">
            <w:pPr>
              <w:pStyle w:val="494"/>
              <w:spacing w:before="60" w:line="276" w:lineRule="auto"/>
              <w:ind w:firstLine="34"/>
              <w:jc w:val="center"/>
              <w:rPr>
                <w:sz w:val="22"/>
                <w:szCs w:val="22"/>
              </w:rPr>
            </w:pPr>
            <w:r>
              <w:rPr>
                <w:sz w:val="22"/>
                <w:szCs w:val="22"/>
              </w:rPr>
              <w:t>0,95</w:t>
            </w:r>
          </w:p>
        </w:tc>
      </w:tr>
      <w:tr w14:paraId="3B24A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70" w:type="dxa"/>
            <w:shd w:val="clear" w:color="auto" w:fill="auto"/>
            <w:vAlign w:val="center"/>
          </w:tcPr>
          <w:p w14:paraId="46000C40">
            <w:pPr>
              <w:pStyle w:val="494"/>
              <w:spacing w:before="60" w:line="276" w:lineRule="auto"/>
              <w:ind w:firstLine="34"/>
              <w:jc w:val="left"/>
              <w:rPr>
                <w:sz w:val="22"/>
                <w:szCs w:val="22"/>
              </w:rPr>
            </w:pPr>
            <w:r>
              <w:rPr>
                <w:sz w:val="22"/>
                <w:szCs w:val="22"/>
              </w:rPr>
              <w:t>ул. Мира – пер. Тверской</w:t>
            </w:r>
          </w:p>
        </w:tc>
        <w:tc>
          <w:tcPr>
            <w:tcW w:w="3828" w:type="dxa"/>
            <w:vAlign w:val="center"/>
          </w:tcPr>
          <w:p w14:paraId="0AE2D57C">
            <w:pPr>
              <w:pStyle w:val="494"/>
              <w:spacing w:before="60" w:line="276" w:lineRule="auto"/>
              <w:ind w:firstLine="34"/>
              <w:jc w:val="center"/>
              <w:rPr>
                <w:sz w:val="22"/>
                <w:szCs w:val="22"/>
              </w:rPr>
            </w:pPr>
            <w:r>
              <w:rPr>
                <w:sz w:val="22"/>
                <w:szCs w:val="22"/>
              </w:rPr>
              <w:t>0,42</w:t>
            </w:r>
          </w:p>
        </w:tc>
      </w:tr>
      <w:tr w14:paraId="00C03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70" w:type="dxa"/>
            <w:shd w:val="clear" w:color="auto" w:fill="auto"/>
            <w:vAlign w:val="center"/>
          </w:tcPr>
          <w:p w14:paraId="0948E2B1">
            <w:pPr>
              <w:pStyle w:val="494"/>
              <w:spacing w:before="60" w:line="276" w:lineRule="auto"/>
              <w:ind w:firstLine="34"/>
              <w:jc w:val="left"/>
              <w:rPr>
                <w:sz w:val="22"/>
                <w:szCs w:val="22"/>
              </w:rPr>
            </w:pPr>
            <w:r>
              <w:rPr>
                <w:sz w:val="22"/>
                <w:szCs w:val="22"/>
              </w:rPr>
              <w:t>ул. Мира – ул. Чапаева</w:t>
            </w:r>
          </w:p>
        </w:tc>
        <w:tc>
          <w:tcPr>
            <w:tcW w:w="3828" w:type="dxa"/>
            <w:vAlign w:val="center"/>
          </w:tcPr>
          <w:p w14:paraId="4C2D4BC2">
            <w:pPr>
              <w:pStyle w:val="494"/>
              <w:spacing w:before="60" w:line="276" w:lineRule="auto"/>
              <w:ind w:firstLine="34"/>
              <w:jc w:val="center"/>
              <w:rPr>
                <w:sz w:val="22"/>
                <w:szCs w:val="22"/>
              </w:rPr>
            </w:pPr>
            <w:r>
              <w:rPr>
                <w:sz w:val="22"/>
                <w:szCs w:val="22"/>
              </w:rPr>
              <w:t>0,47</w:t>
            </w:r>
          </w:p>
        </w:tc>
      </w:tr>
      <w:tr w14:paraId="4D30C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70" w:type="dxa"/>
            <w:shd w:val="clear" w:color="auto" w:fill="auto"/>
            <w:vAlign w:val="center"/>
          </w:tcPr>
          <w:p w14:paraId="694FFCD1">
            <w:pPr>
              <w:pStyle w:val="494"/>
              <w:spacing w:before="60" w:line="276" w:lineRule="auto"/>
              <w:ind w:firstLine="34"/>
              <w:jc w:val="left"/>
              <w:rPr>
                <w:sz w:val="22"/>
                <w:szCs w:val="22"/>
              </w:rPr>
            </w:pPr>
            <w:r>
              <w:rPr>
                <w:sz w:val="22"/>
                <w:szCs w:val="22"/>
              </w:rPr>
              <w:t>ул. Нефтяников – ул. Победы</w:t>
            </w:r>
          </w:p>
        </w:tc>
        <w:tc>
          <w:tcPr>
            <w:tcW w:w="3828" w:type="dxa"/>
            <w:vAlign w:val="center"/>
          </w:tcPr>
          <w:p w14:paraId="3CA2D0CB">
            <w:pPr>
              <w:pStyle w:val="494"/>
              <w:spacing w:before="60" w:line="276" w:lineRule="auto"/>
              <w:ind w:firstLine="34"/>
              <w:jc w:val="center"/>
              <w:rPr>
                <w:sz w:val="22"/>
                <w:szCs w:val="22"/>
              </w:rPr>
            </w:pPr>
            <w:r>
              <w:rPr>
                <w:sz w:val="22"/>
                <w:szCs w:val="22"/>
              </w:rPr>
              <w:t>0,48</w:t>
            </w:r>
          </w:p>
        </w:tc>
      </w:tr>
      <w:tr w14:paraId="72111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70" w:type="dxa"/>
            <w:shd w:val="clear" w:color="auto" w:fill="auto"/>
            <w:vAlign w:val="center"/>
          </w:tcPr>
          <w:p w14:paraId="64147D75">
            <w:pPr>
              <w:pStyle w:val="494"/>
              <w:spacing w:before="60" w:line="276" w:lineRule="auto"/>
              <w:ind w:firstLine="34"/>
              <w:jc w:val="left"/>
              <w:rPr>
                <w:sz w:val="22"/>
                <w:szCs w:val="22"/>
              </w:rPr>
            </w:pPr>
            <w:r>
              <w:rPr>
                <w:sz w:val="22"/>
                <w:szCs w:val="22"/>
              </w:rPr>
              <w:t>ул. Губкина – ул. Победы</w:t>
            </w:r>
          </w:p>
        </w:tc>
        <w:tc>
          <w:tcPr>
            <w:tcW w:w="3828" w:type="dxa"/>
            <w:vAlign w:val="center"/>
          </w:tcPr>
          <w:p w14:paraId="011DDF6E">
            <w:pPr>
              <w:pStyle w:val="494"/>
              <w:spacing w:before="60" w:line="276" w:lineRule="auto"/>
              <w:ind w:firstLine="34"/>
              <w:jc w:val="center"/>
              <w:rPr>
                <w:sz w:val="22"/>
                <w:szCs w:val="22"/>
              </w:rPr>
            </w:pPr>
            <w:r>
              <w:rPr>
                <w:sz w:val="22"/>
                <w:szCs w:val="22"/>
              </w:rPr>
              <w:t>1,06</w:t>
            </w:r>
          </w:p>
        </w:tc>
      </w:tr>
    </w:tbl>
    <w:p w14:paraId="15B807AB">
      <w:pPr>
        <w:pStyle w:val="494"/>
        <w:spacing w:line="276" w:lineRule="auto"/>
        <w:rPr>
          <w:sz w:val="22"/>
          <w:szCs w:val="22"/>
        </w:rPr>
      </w:pPr>
    </w:p>
    <w:p w14:paraId="36A94284">
      <w:pPr>
        <w:pStyle w:val="547"/>
        <w:numPr>
          <w:ilvl w:val="1"/>
          <w:numId w:val="52"/>
        </w:numPr>
        <w:tabs>
          <w:tab w:val="left" w:pos="0"/>
          <w:tab w:val="left" w:pos="851"/>
          <w:tab w:val="clear" w:pos="720"/>
          <w:tab w:val="clear" w:pos="1418"/>
        </w:tabs>
        <w:spacing w:after="120" w:line="329" w:lineRule="auto"/>
        <w:ind w:left="0" w:firstLine="284"/>
        <w:outlineLvl w:val="1"/>
        <w:rPr>
          <w:rFonts w:ascii="HeliosCond" w:hAnsi="HeliosCond" w:cs="Times New Roman"/>
          <w:color w:val="2E75B6" w:themeColor="accent1" w:themeShade="BF"/>
          <w:sz w:val="22"/>
          <w:szCs w:val="22"/>
          <w:lang w:eastAsia="ru-RU"/>
        </w:rPr>
      </w:pPr>
      <w:bookmarkStart w:id="71" w:name="_Toc185280284"/>
      <w:r>
        <w:rPr>
          <w:rFonts w:ascii="HeliosCond" w:hAnsi="HeliosCond" w:cs="Times New Roman"/>
          <w:color w:val="2E75B6" w:themeColor="accent1" w:themeShade="BF"/>
          <w:sz w:val="22"/>
          <w:szCs w:val="22"/>
          <w:lang w:eastAsia="ru-RU"/>
        </w:rPr>
        <w:t>Причинно-следственный анализ возникновения ДТП</w:t>
      </w:r>
      <w:bookmarkEnd w:id="38"/>
      <w:bookmarkEnd w:id="71"/>
    </w:p>
    <w:p w14:paraId="16699234">
      <w:pPr>
        <w:pStyle w:val="494"/>
        <w:spacing w:line="276" w:lineRule="auto"/>
        <w:rPr>
          <w:rFonts w:ascii="HeliosCond" w:hAnsi="HeliosCond" w:cs="Times New Roman"/>
        </w:rPr>
      </w:pPr>
      <w:r>
        <w:rPr>
          <w:rFonts w:ascii="HeliosCond" w:hAnsi="HeliosCond" w:cs="Times New Roman"/>
          <w:sz w:val="22"/>
          <w:szCs w:val="22"/>
        </w:rPr>
        <w:t>Транспорт является источником опасности не только для пассажиров, но и для населения. Из всех источников опасности на автомобильном транспорте большую угрозу для населения представляют дорожно-транспортные происшествия. Основная часть происшествий происходит из-за нарушения правил дорожного движения, превышения скоростного режима и неудовлетворительного качества дорожных покрытий. В настоящее время решение проблемы обеспечения безопасности дорожного движения является одной из важнейших задач. Для эффективного решения проблем, связанных с дорожно-транспортной аварийностью, непрерывно обеспечивать системный подход к реализации мероприятий по повышению безопасности дорожного движения.</w:t>
      </w:r>
    </w:p>
    <w:p w14:paraId="6B1A9CF8">
      <w:pPr>
        <w:pStyle w:val="494"/>
        <w:spacing w:line="276" w:lineRule="auto"/>
        <w:ind w:firstLine="284"/>
        <w:rPr>
          <w:rFonts w:ascii="HeliosCond" w:hAnsi="HeliosCond" w:cs="Times New Roman"/>
        </w:rPr>
      </w:pPr>
      <w:r>
        <w:rPr>
          <w:rFonts w:ascii="HeliosCond" w:hAnsi="HeliosCond" w:cs="Times New Roman"/>
          <w:sz w:val="22"/>
        </w:rPr>
        <w:t>На безопасность дорожного движения оказывает влияние множество факторов:</w:t>
      </w:r>
    </w:p>
    <w:p w14:paraId="7704CC41">
      <w:pPr>
        <w:pStyle w:val="548"/>
        <w:numPr>
          <w:ilvl w:val="0"/>
          <w:numId w:val="55"/>
        </w:numPr>
        <w:spacing w:line="276" w:lineRule="auto"/>
        <w:rPr>
          <w:rFonts w:ascii="HeliosCond" w:hAnsi="HeliosCond" w:cs="Times New Roman"/>
        </w:rPr>
      </w:pPr>
      <w:r>
        <w:rPr>
          <w:rFonts w:ascii="HeliosCond" w:hAnsi="HeliosCond" w:cs="Times New Roman"/>
          <w:sz w:val="22"/>
        </w:rPr>
        <w:t>объективные: конструктивные параметры и состояние дороги, интенсивность движения транспортных средств и пешеходов, обустройство дорог сооружениями и средствами регулирования, время года, часы суток;</w:t>
      </w:r>
    </w:p>
    <w:p w14:paraId="0E1CC4B0">
      <w:pPr>
        <w:pStyle w:val="548"/>
        <w:numPr>
          <w:ilvl w:val="0"/>
          <w:numId w:val="55"/>
        </w:numPr>
        <w:spacing w:line="276" w:lineRule="auto"/>
        <w:rPr>
          <w:rFonts w:ascii="HeliosCond" w:hAnsi="HeliosCond" w:cs="Times New Roman"/>
        </w:rPr>
      </w:pPr>
      <w:r>
        <w:rPr>
          <w:rFonts w:ascii="HeliosCond" w:hAnsi="HeliosCond" w:cs="Times New Roman"/>
          <w:sz w:val="22"/>
        </w:rPr>
        <w:t>субъективные: состояние водителей и пешеходов, нарушение ими установленных правил.</w:t>
      </w:r>
    </w:p>
    <w:p w14:paraId="00B25D26">
      <w:pPr>
        <w:pStyle w:val="494"/>
        <w:spacing w:line="276" w:lineRule="auto"/>
        <w:rPr>
          <w:rFonts w:ascii="HeliosCond" w:hAnsi="HeliosCond" w:cs="Times New Roman"/>
        </w:rPr>
      </w:pPr>
      <w:r>
        <w:rPr>
          <w:rFonts w:ascii="HeliosCond" w:hAnsi="HeliosCond" w:cs="Times New Roman"/>
          <w:sz w:val="22"/>
          <w:szCs w:val="22"/>
        </w:rPr>
        <w:t>Основой для оценки степени обеспеченности безопасности дорожного движения послужили статистические данные по ДТП и тяжести их последствий.</w:t>
      </w:r>
    </w:p>
    <w:p w14:paraId="2EF6167B">
      <w:pPr>
        <w:pStyle w:val="494"/>
        <w:tabs>
          <w:tab w:val="clear" w:pos="2268"/>
        </w:tabs>
        <w:spacing w:line="276" w:lineRule="auto"/>
        <w:rPr>
          <w:rFonts w:ascii="HeliosCond" w:hAnsi="HeliosCond" w:cs="Times New Roman"/>
          <w:sz w:val="22"/>
          <w:szCs w:val="22"/>
        </w:rPr>
      </w:pPr>
      <w:r>
        <w:rPr>
          <w:rFonts w:ascii="HeliosCond" w:hAnsi="HeliosCond" w:cs="Times New Roman"/>
          <w:sz w:val="22"/>
          <w:szCs w:val="22"/>
        </w:rPr>
        <w:t>Обеспечение безопасности дорожного движения на улицах населенных пунктов и автомобильных дорогах поселения, предупреждение дорожно-транспортных происшествий (ДТП) и снижение тяжести их последствий является на сегодня одной из актуальных задач.</w:t>
      </w:r>
    </w:p>
    <w:p w14:paraId="1A11DD83">
      <w:pPr>
        <w:pStyle w:val="494"/>
        <w:spacing w:line="276" w:lineRule="auto"/>
        <w:rPr>
          <w:rFonts w:ascii="HeliosCond" w:hAnsi="HeliosCond" w:cs="Times New Roman"/>
          <w:sz w:val="22"/>
          <w:szCs w:val="22"/>
        </w:rPr>
      </w:pPr>
      <w:r>
        <w:rPr>
          <w:rFonts w:ascii="HeliosCond" w:hAnsi="HeliosCond" w:cs="Times New Roman"/>
          <w:sz w:val="22"/>
          <w:szCs w:val="22"/>
        </w:rPr>
        <w:t>На основании официальных открытых данных dtp-stat.ru за период с 2021 по 2023 год на территории городского поселения г. Котово Волгоградской области зарегистрировано 60 дорожно-транспортных происшествий, в результате которых 67 человек пострадало, 7 человек погибло. В приложении 4 приведен анализ ДТП за 2021, 2022 и 2023 годы.</w:t>
      </w:r>
    </w:p>
    <w:p w14:paraId="0F2B145B">
      <w:pPr>
        <w:pStyle w:val="494"/>
        <w:spacing w:line="276" w:lineRule="auto"/>
        <w:ind w:firstLine="0"/>
        <w:rPr>
          <w:rFonts w:ascii="HeliosCond" w:hAnsi="HeliosCond" w:cs="Times New Roman"/>
          <w:sz w:val="22"/>
          <w:szCs w:val="24"/>
        </w:rPr>
      </w:pPr>
      <w:r>
        <w:rPr>
          <w:rFonts w:ascii="HeliosCond" w:hAnsi="HeliosCond" w:cs="Times New Roman"/>
          <w:sz w:val="22"/>
          <w:szCs w:val="24"/>
        </w:rPr>
        <w:t>Влияние состояния дорожного покрытия на относительный риск ДТП следующее:</w:t>
      </w:r>
    </w:p>
    <w:tbl>
      <w:tblPr>
        <w:tblStyle w:val="12"/>
        <w:tblW w:w="5000" w:type="pct"/>
        <w:jc w:val="center"/>
        <w:tblLayout w:type="autofit"/>
        <w:tblCellMar>
          <w:top w:w="0" w:type="dxa"/>
          <w:left w:w="108" w:type="dxa"/>
          <w:bottom w:w="0" w:type="dxa"/>
          <w:right w:w="108" w:type="dxa"/>
        </w:tblCellMar>
      </w:tblPr>
      <w:tblGrid>
        <w:gridCol w:w="5576"/>
        <w:gridCol w:w="4431"/>
      </w:tblGrid>
      <w:tr w14:paraId="4FB4819D">
        <w:tblPrEx>
          <w:tblCellMar>
            <w:top w:w="0" w:type="dxa"/>
            <w:left w:w="108" w:type="dxa"/>
            <w:bottom w:w="0" w:type="dxa"/>
            <w:right w:w="108" w:type="dxa"/>
          </w:tblCellMar>
        </w:tblPrEx>
        <w:trPr>
          <w:trHeight w:val="227" w:hRule="atLeast"/>
          <w:jc w:val="center"/>
        </w:trPr>
        <w:tc>
          <w:tcPr>
            <w:tcW w:w="2786" w:type="pct"/>
            <w:tcBorders>
              <w:top w:val="single" w:color="000000" w:sz="4" w:space="0"/>
              <w:left w:val="single" w:color="000000" w:sz="4" w:space="0"/>
              <w:bottom w:val="single" w:color="000000" w:sz="4" w:space="0"/>
              <w:right w:val="single" w:color="000000" w:sz="4" w:space="0"/>
            </w:tcBorders>
            <w:shd w:val="clear" w:color="auto" w:fill="BDD6EE"/>
          </w:tcPr>
          <w:p w14:paraId="02B89D29">
            <w:pPr>
              <w:pStyle w:val="494"/>
              <w:spacing w:line="276" w:lineRule="auto"/>
              <w:ind w:firstLine="0"/>
              <w:jc w:val="center"/>
              <w:rPr>
                <w:rFonts w:ascii="HeliosCond" w:hAnsi="HeliosCond" w:cs="Times New Roman"/>
                <w:color w:val="auto"/>
                <w:sz w:val="18"/>
                <w:szCs w:val="18"/>
              </w:rPr>
            </w:pPr>
            <w:r>
              <w:rPr>
                <w:rFonts w:ascii="HeliosCond" w:hAnsi="HeliosCond" w:cs="Times New Roman"/>
                <w:b/>
                <w:iCs/>
                <w:color w:val="auto"/>
                <w:sz w:val="18"/>
                <w:szCs w:val="18"/>
              </w:rPr>
              <w:t>Состояние дорожного покрытия</w:t>
            </w:r>
          </w:p>
        </w:tc>
        <w:tc>
          <w:tcPr>
            <w:tcW w:w="2214" w:type="pct"/>
            <w:tcBorders>
              <w:top w:val="single" w:color="000000" w:sz="4" w:space="0"/>
              <w:left w:val="single" w:color="000000" w:sz="4" w:space="0"/>
              <w:bottom w:val="single" w:color="000000" w:sz="4" w:space="0"/>
              <w:right w:val="single" w:color="000000" w:sz="4" w:space="0"/>
            </w:tcBorders>
            <w:shd w:val="clear" w:color="auto" w:fill="BDD6EE"/>
          </w:tcPr>
          <w:p w14:paraId="7F71E6E9">
            <w:pPr>
              <w:pStyle w:val="494"/>
              <w:spacing w:line="276" w:lineRule="auto"/>
              <w:ind w:firstLine="35"/>
              <w:jc w:val="center"/>
              <w:rPr>
                <w:rFonts w:ascii="HeliosCond" w:hAnsi="HeliosCond" w:cs="Times New Roman"/>
                <w:color w:val="auto"/>
                <w:sz w:val="18"/>
                <w:szCs w:val="18"/>
              </w:rPr>
            </w:pPr>
            <w:r>
              <w:rPr>
                <w:rFonts w:ascii="HeliosCond" w:hAnsi="HeliosCond" w:cs="Times New Roman"/>
                <w:b/>
                <w:iCs/>
                <w:color w:val="auto"/>
                <w:sz w:val="18"/>
                <w:szCs w:val="18"/>
              </w:rPr>
              <w:t>Относительный риск ДТП</w:t>
            </w:r>
          </w:p>
        </w:tc>
      </w:tr>
      <w:tr w14:paraId="58902DE3">
        <w:tblPrEx>
          <w:tblCellMar>
            <w:top w:w="0" w:type="dxa"/>
            <w:left w:w="108" w:type="dxa"/>
            <w:bottom w:w="0" w:type="dxa"/>
            <w:right w:w="108" w:type="dxa"/>
          </w:tblCellMar>
        </w:tblPrEx>
        <w:trPr>
          <w:trHeight w:val="227" w:hRule="atLeast"/>
          <w:jc w:val="center"/>
        </w:trPr>
        <w:tc>
          <w:tcPr>
            <w:tcW w:w="2786" w:type="pct"/>
            <w:tcBorders>
              <w:top w:val="single" w:color="000000" w:sz="4" w:space="0"/>
              <w:left w:val="single" w:color="000000" w:sz="4" w:space="0"/>
              <w:bottom w:val="single" w:color="000000" w:sz="4" w:space="0"/>
              <w:right w:val="single" w:color="000000" w:sz="4" w:space="0"/>
            </w:tcBorders>
            <w:shd w:val="clear" w:color="auto" w:fill="auto"/>
          </w:tcPr>
          <w:p w14:paraId="5ADD5673">
            <w:pPr>
              <w:pStyle w:val="494"/>
              <w:spacing w:line="276" w:lineRule="auto"/>
              <w:ind w:firstLine="0"/>
              <w:rPr>
                <w:rFonts w:ascii="HeliosCond" w:hAnsi="HeliosCond" w:cs="Times New Roman"/>
                <w:sz w:val="18"/>
                <w:szCs w:val="18"/>
              </w:rPr>
            </w:pPr>
            <w:r>
              <w:rPr>
                <w:rFonts w:ascii="HeliosCond" w:hAnsi="HeliosCond" w:cs="Times New Roman"/>
                <w:sz w:val="18"/>
                <w:szCs w:val="18"/>
              </w:rPr>
              <w:t>Сухое чистое</w:t>
            </w:r>
          </w:p>
        </w:tc>
        <w:tc>
          <w:tcPr>
            <w:tcW w:w="2214" w:type="pct"/>
            <w:tcBorders>
              <w:top w:val="single" w:color="000000" w:sz="4" w:space="0"/>
              <w:left w:val="single" w:color="000000" w:sz="4" w:space="0"/>
              <w:bottom w:val="single" w:color="000000" w:sz="4" w:space="0"/>
              <w:right w:val="single" w:color="000000" w:sz="4" w:space="0"/>
            </w:tcBorders>
            <w:shd w:val="clear" w:color="auto" w:fill="auto"/>
          </w:tcPr>
          <w:p w14:paraId="784A61A0">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1</w:t>
            </w:r>
          </w:p>
        </w:tc>
      </w:tr>
      <w:tr w14:paraId="152AE096">
        <w:tblPrEx>
          <w:tblCellMar>
            <w:top w:w="0" w:type="dxa"/>
            <w:left w:w="108" w:type="dxa"/>
            <w:bottom w:w="0" w:type="dxa"/>
            <w:right w:w="108" w:type="dxa"/>
          </w:tblCellMar>
        </w:tblPrEx>
        <w:trPr>
          <w:trHeight w:val="227" w:hRule="atLeast"/>
          <w:jc w:val="center"/>
        </w:trPr>
        <w:tc>
          <w:tcPr>
            <w:tcW w:w="2786" w:type="pct"/>
            <w:tcBorders>
              <w:top w:val="single" w:color="000000" w:sz="4" w:space="0"/>
              <w:left w:val="single" w:color="000000" w:sz="4" w:space="0"/>
              <w:bottom w:val="single" w:color="000000" w:sz="4" w:space="0"/>
              <w:right w:val="single" w:color="000000" w:sz="4" w:space="0"/>
            </w:tcBorders>
            <w:shd w:val="clear" w:color="auto" w:fill="auto"/>
          </w:tcPr>
          <w:p w14:paraId="2E3D338F">
            <w:pPr>
              <w:pStyle w:val="494"/>
              <w:spacing w:line="276" w:lineRule="auto"/>
              <w:ind w:firstLine="0"/>
              <w:rPr>
                <w:rFonts w:ascii="HeliosCond" w:hAnsi="HeliosCond" w:cs="Times New Roman"/>
                <w:sz w:val="18"/>
                <w:szCs w:val="18"/>
              </w:rPr>
            </w:pPr>
            <w:r>
              <w:rPr>
                <w:rFonts w:ascii="HeliosCond" w:hAnsi="HeliosCond" w:cs="Times New Roman"/>
                <w:sz w:val="18"/>
                <w:szCs w:val="18"/>
              </w:rPr>
              <w:t>Влажное чистое</w:t>
            </w:r>
          </w:p>
        </w:tc>
        <w:tc>
          <w:tcPr>
            <w:tcW w:w="2214" w:type="pct"/>
            <w:tcBorders>
              <w:top w:val="single" w:color="000000" w:sz="4" w:space="0"/>
              <w:left w:val="single" w:color="000000" w:sz="4" w:space="0"/>
              <w:bottom w:val="single" w:color="000000" w:sz="4" w:space="0"/>
              <w:right w:val="single" w:color="000000" w:sz="4" w:space="0"/>
            </w:tcBorders>
            <w:shd w:val="clear" w:color="auto" w:fill="auto"/>
          </w:tcPr>
          <w:p w14:paraId="7CEFC378">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1,3</w:t>
            </w:r>
          </w:p>
        </w:tc>
      </w:tr>
      <w:tr w14:paraId="4FF6C8C9">
        <w:tblPrEx>
          <w:tblCellMar>
            <w:top w:w="0" w:type="dxa"/>
            <w:left w:w="108" w:type="dxa"/>
            <w:bottom w:w="0" w:type="dxa"/>
            <w:right w:w="108" w:type="dxa"/>
          </w:tblCellMar>
        </w:tblPrEx>
        <w:trPr>
          <w:trHeight w:val="227" w:hRule="atLeast"/>
          <w:jc w:val="center"/>
        </w:trPr>
        <w:tc>
          <w:tcPr>
            <w:tcW w:w="2786" w:type="pct"/>
            <w:tcBorders>
              <w:top w:val="single" w:color="000000" w:sz="4" w:space="0"/>
              <w:left w:val="single" w:color="000000" w:sz="4" w:space="0"/>
              <w:bottom w:val="single" w:color="000000" w:sz="4" w:space="0"/>
              <w:right w:val="single" w:color="000000" w:sz="4" w:space="0"/>
            </w:tcBorders>
            <w:shd w:val="clear" w:color="auto" w:fill="auto"/>
          </w:tcPr>
          <w:p w14:paraId="28F69610">
            <w:pPr>
              <w:pStyle w:val="494"/>
              <w:spacing w:line="276" w:lineRule="auto"/>
              <w:ind w:firstLine="0"/>
              <w:rPr>
                <w:rFonts w:ascii="HeliosCond" w:hAnsi="HeliosCond" w:cs="Times New Roman"/>
                <w:sz w:val="18"/>
                <w:szCs w:val="18"/>
              </w:rPr>
            </w:pPr>
            <w:r>
              <w:rPr>
                <w:rFonts w:ascii="HeliosCond" w:hAnsi="HeliosCond" w:cs="Times New Roman"/>
                <w:sz w:val="18"/>
                <w:szCs w:val="18"/>
              </w:rPr>
              <w:t>Грязное</w:t>
            </w:r>
          </w:p>
        </w:tc>
        <w:tc>
          <w:tcPr>
            <w:tcW w:w="2214" w:type="pct"/>
            <w:tcBorders>
              <w:top w:val="single" w:color="000000" w:sz="4" w:space="0"/>
              <w:left w:val="single" w:color="000000" w:sz="4" w:space="0"/>
              <w:bottom w:val="single" w:color="000000" w:sz="4" w:space="0"/>
              <w:right w:val="single" w:color="000000" w:sz="4" w:space="0"/>
            </w:tcBorders>
            <w:shd w:val="clear" w:color="auto" w:fill="auto"/>
          </w:tcPr>
          <w:p w14:paraId="16E7A6CD">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1,5</w:t>
            </w:r>
          </w:p>
        </w:tc>
      </w:tr>
      <w:tr w14:paraId="5B93BD7E">
        <w:tblPrEx>
          <w:tblCellMar>
            <w:top w:w="0" w:type="dxa"/>
            <w:left w:w="108" w:type="dxa"/>
            <w:bottom w:w="0" w:type="dxa"/>
            <w:right w:w="108" w:type="dxa"/>
          </w:tblCellMar>
        </w:tblPrEx>
        <w:trPr>
          <w:trHeight w:val="227" w:hRule="atLeast"/>
          <w:jc w:val="center"/>
        </w:trPr>
        <w:tc>
          <w:tcPr>
            <w:tcW w:w="2786" w:type="pct"/>
            <w:tcBorders>
              <w:top w:val="single" w:color="000000" w:sz="4" w:space="0"/>
              <w:left w:val="single" w:color="000000" w:sz="4" w:space="0"/>
              <w:bottom w:val="single" w:color="000000" w:sz="4" w:space="0"/>
              <w:right w:val="single" w:color="000000" w:sz="4" w:space="0"/>
            </w:tcBorders>
            <w:shd w:val="clear" w:color="auto" w:fill="auto"/>
          </w:tcPr>
          <w:p w14:paraId="49819758">
            <w:pPr>
              <w:pStyle w:val="494"/>
              <w:spacing w:line="276" w:lineRule="auto"/>
              <w:ind w:firstLine="0"/>
              <w:rPr>
                <w:rFonts w:ascii="HeliosCond" w:hAnsi="HeliosCond" w:cs="Times New Roman"/>
                <w:sz w:val="18"/>
                <w:szCs w:val="18"/>
              </w:rPr>
            </w:pPr>
            <w:r>
              <w:rPr>
                <w:rFonts w:ascii="HeliosCond" w:hAnsi="HeliosCond" w:cs="Times New Roman"/>
                <w:sz w:val="18"/>
                <w:szCs w:val="18"/>
              </w:rPr>
              <w:t>Покрытое твердым снегом</w:t>
            </w:r>
          </w:p>
        </w:tc>
        <w:tc>
          <w:tcPr>
            <w:tcW w:w="2214" w:type="pct"/>
            <w:tcBorders>
              <w:top w:val="single" w:color="000000" w:sz="4" w:space="0"/>
              <w:left w:val="single" w:color="000000" w:sz="4" w:space="0"/>
              <w:bottom w:val="single" w:color="000000" w:sz="4" w:space="0"/>
              <w:right w:val="single" w:color="000000" w:sz="4" w:space="0"/>
            </w:tcBorders>
            <w:shd w:val="clear" w:color="auto" w:fill="auto"/>
          </w:tcPr>
          <w:p w14:paraId="0B97DA06">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2,5</w:t>
            </w:r>
          </w:p>
        </w:tc>
      </w:tr>
      <w:tr w14:paraId="634C3F8F">
        <w:tblPrEx>
          <w:tblCellMar>
            <w:top w:w="0" w:type="dxa"/>
            <w:left w:w="108" w:type="dxa"/>
            <w:bottom w:w="0" w:type="dxa"/>
            <w:right w:w="108" w:type="dxa"/>
          </w:tblCellMar>
        </w:tblPrEx>
        <w:trPr>
          <w:trHeight w:val="227" w:hRule="atLeast"/>
          <w:jc w:val="center"/>
        </w:trPr>
        <w:tc>
          <w:tcPr>
            <w:tcW w:w="2786" w:type="pct"/>
            <w:tcBorders>
              <w:top w:val="single" w:color="000000" w:sz="4" w:space="0"/>
              <w:left w:val="single" w:color="000000" w:sz="4" w:space="0"/>
              <w:bottom w:val="single" w:color="000000" w:sz="4" w:space="0"/>
              <w:right w:val="single" w:color="000000" w:sz="4" w:space="0"/>
            </w:tcBorders>
            <w:shd w:val="clear" w:color="auto" w:fill="auto"/>
          </w:tcPr>
          <w:p w14:paraId="4DD97625">
            <w:pPr>
              <w:pStyle w:val="494"/>
              <w:spacing w:line="276" w:lineRule="auto"/>
              <w:ind w:firstLine="0"/>
              <w:rPr>
                <w:rFonts w:ascii="HeliosCond" w:hAnsi="HeliosCond" w:cs="Times New Roman"/>
                <w:sz w:val="18"/>
                <w:szCs w:val="18"/>
              </w:rPr>
            </w:pPr>
            <w:r>
              <w:rPr>
                <w:rFonts w:ascii="HeliosCond" w:hAnsi="HeliosCond" w:cs="Times New Roman"/>
                <w:sz w:val="18"/>
                <w:szCs w:val="18"/>
              </w:rPr>
              <w:t>Покрытое снегом и льдом</w:t>
            </w:r>
          </w:p>
        </w:tc>
        <w:tc>
          <w:tcPr>
            <w:tcW w:w="2214" w:type="pct"/>
            <w:tcBorders>
              <w:top w:val="single" w:color="000000" w:sz="4" w:space="0"/>
              <w:left w:val="single" w:color="000000" w:sz="4" w:space="0"/>
              <w:bottom w:val="single" w:color="000000" w:sz="4" w:space="0"/>
              <w:right w:val="single" w:color="000000" w:sz="4" w:space="0"/>
            </w:tcBorders>
            <w:shd w:val="clear" w:color="auto" w:fill="auto"/>
          </w:tcPr>
          <w:p w14:paraId="2A964E72">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4,4</w:t>
            </w:r>
          </w:p>
        </w:tc>
      </w:tr>
    </w:tbl>
    <w:p w14:paraId="44345319">
      <w:pPr>
        <w:pStyle w:val="494"/>
        <w:spacing w:line="276" w:lineRule="auto"/>
        <w:rPr>
          <w:rFonts w:ascii="HeliosCond" w:hAnsi="HeliosCond" w:cs="Times New Roman"/>
          <w:sz w:val="22"/>
          <w:szCs w:val="24"/>
        </w:rPr>
      </w:pPr>
      <w:r>
        <w:rPr>
          <w:rFonts w:ascii="HeliosCond" w:hAnsi="HeliosCond" w:cs="Times New Roman"/>
          <w:sz w:val="22"/>
          <w:szCs w:val="24"/>
        </w:rPr>
        <w:t>Для пешеходов и велосипедистов по мере возрастания плотности пересечений и примыканий к главной дороге риск ДТП возрастает в большей степени, чем для остальных участников дорожного движения. К основным факторам риска ДТП, связанным с обустройством перекрестков, относятся число пересекающихся дорог, доля транспортных средств, въезжающих со второстепенных дорог на главную, способ организации движения на перекрестке, скоростной режим, техническая оснащенность перекрестка и качество его содержания.</w:t>
      </w:r>
    </w:p>
    <w:p w14:paraId="321C8966">
      <w:pPr>
        <w:pStyle w:val="494"/>
        <w:spacing w:line="276" w:lineRule="auto"/>
        <w:rPr>
          <w:rFonts w:ascii="HeliosCond" w:hAnsi="HeliosCond" w:cs="Times New Roman"/>
        </w:rPr>
      </w:pPr>
      <w:r>
        <w:rPr>
          <w:rFonts w:ascii="HeliosCond" w:hAnsi="HeliosCond" w:cs="Times New Roman"/>
          <w:sz w:val="22"/>
          <w:szCs w:val="24"/>
        </w:rPr>
        <w:t xml:space="preserve">Закономерность ДТП усугубляется под влиянием внешних факторов. </w:t>
      </w:r>
      <w:r>
        <w:rPr>
          <w:rFonts w:ascii="HeliosCond" w:hAnsi="HeliosCond" w:cs="Times New Roman"/>
          <w:sz w:val="22"/>
        </w:rPr>
        <w:t>К факторам, связанным с внешней средой, увеличивающим потенциальный риск ДТП, относятся темное время суток, неблагоприятные погодные условия, опасное состояние дорожного покрытия, перегруженность дороги транспортными средствами, проведение дорожно-ремонтных работ.</w:t>
      </w:r>
    </w:p>
    <w:p w14:paraId="4F6F7A38">
      <w:pPr>
        <w:pStyle w:val="494"/>
        <w:spacing w:line="276" w:lineRule="auto"/>
        <w:rPr>
          <w:rFonts w:ascii="HeliosCond" w:hAnsi="HeliosCond" w:cs="Times New Roman"/>
        </w:rPr>
      </w:pPr>
      <w:r>
        <w:rPr>
          <w:rFonts w:ascii="HeliosCond" w:hAnsi="HeliosCond" w:cs="Times New Roman"/>
          <w:sz w:val="22"/>
        </w:rPr>
        <w:t>В темное время суток относительное число ДТП в 1,5-3,5 раза выше по сравнению со светлым временем.</w:t>
      </w:r>
    </w:p>
    <w:p w14:paraId="02B08E8A">
      <w:pPr>
        <w:pStyle w:val="494"/>
        <w:spacing w:line="276" w:lineRule="auto"/>
        <w:rPr>
          <w:rFonts w:ascii="HeliosCond" w:hAnsi="HeliosCond" w:cs="Times New Roman"/>
        </w:rPr>
      </w:pPr>
      <w:r>
        <w:rPr>
          <w:rFonts w:ascii="HeliosCond" w:hAnsi="HeliosCond" w:cs="Times New Roman"/>
          <w:sz w:val="22"/>
        </w:rPr>
        <w:t>Статистические данные подтверждают, что во время осадков число ДТП увеличивается. Выявлены закономерности, что неожиданные осадки после продолжительного сухого периода вызывают резкое увеличение риска ДТП, а затяжные осадки вызывают адаптацию водителей, в результате чего число ДТП постепенно уменьшается. На скользком дорожном покрытии, сразу после наступления гололеда, риск возникновения ДТП возрастает.</w:t>
      </w:r>
    </w:p>
    <w:p w14:paraId="62C30CA7">
      <w:pPr>
        <w:pStyle w:val="494"/>
        <w:spacing w:line="276" w:lineRule="auto"/>
        <w:rPr>
          <w:rFonts w:ascii="HeliosCond" w:hAnsi="HeliosCond" w:cs="Times New Roman"/>
          <w:sz w:val="22"/>
          <w:szCs w:val="22"/>
        </w:rPr>
      </w:pPr>
      <w:r>
        <w:rPr>
          <w:rFonts w:ascii="HeliosCond" w:hAnsi="HeliosCond" w:cs="Times New Roman"/>
          <w:sz w:val="22"/>
          <w:szCs w:val="22"/>
        </w:rPr>
        <w:t>Движение в насыщенном транспортном потоке характеризуется повышенной нагрузкой на психику водителей, поскольку движение в таких условиях требует от водителя быстрой реакции, напряженного внимания, прогнозирования действий других водителей, а также ограничивает возможности для маневра. Возрастает число ошибок участников дорожного движения, конфликтных ситуаций, что приводит к росту числа ДТП.</w:t>
      </w:r>
    </w:p>
    <w:p w14:paraId="6FC955D5">
      <w:pPr>
        <w:pStyle w:val="494"/>
        <w:spacing w:line="276" w:lineRule="auto"/>
        <w:rPr>
          <w:rFonts w:ascii="HeliosCond" w:hAnsi="HeliosCond" w:cs="Times New Roman"/>
          <w:sz w:val="22"/>
          <w:szCs w:val="22"/>
        </w:rPr>
      </w:pPr>
      <w:r>
        <w:rPr>
          <w:rFonts w:ascii="HeliosCond" w:hAnsi="HeliosCond" w:cs="Times New Roman"/>
          <w:sz w:val="22"/>
          <w:szCs w:val="22"/>
        </w:rPr>
        <w:t>Наличие на дороге участков, где проводятся дорожно-ремонтные работы, создает препятствие для плавного движения транспортного потока, ограничивает пропускную способность дороги. На таком участке может возникать перегруженность дороги, что приводит к увеличению риска ДТП.</w:t>
      </w:r>
    </w:p>
    <w:p w14:paraId="19EEAD30">
      <w:pPr>
        <w:pStyle w:val="494"/>
        <w:spacing w:line="276" w:lineRule="auto"/>
        <w:rPr>
          <w:rFonts w:ascii="HeliosCond" w:hAnsi="HeliosCond" w:cs="Times New Roman"/>
          <w:sz w:val="22"/>
          <w:szCs w:val="22"/>
        </w:rPr>
      </w:pPr>
      <w:r>
        <w:rPr>
          <w:rFonts w:ascii="HeliosCond" w:hAnsi="HeliosCond" w:cs="Times New Roman"/>
          <w:sz w:val="22"/>
          <w:szCs w:val="22"/>
        </w:rPr>
        <w:t>Для предотвращения негативных последствий проведения дорожно-ремонтных работ рекомендуется:</w:t>
      </w:r>
    </w:p>
    <w:p w14:paraId="7476D7FC">
      <w:pPr>
        <w:pStyle w:val="494"/>
        <w:numPr>
          <w:ilvl w:val="0"/>
          <w:numId w:val="56"/>
        </w:numPr>
        <w:spacing w:line="276" w:lineRule="auto"/>
        <w:rPr>
          <w:rFonts w:ascii="HeliosCond" w:hAnsi="HeliosCond" w:cs="Times New Roman"/>
          <w:sz w:val="22"/>
          <w:szCs w:val="22"/>
        </w:rPr>
      </w:pPr>
      <w:r>
        <w:rPr>
          <w:rFonts w:ascii="HeliosCond" w:hAnsi="HeliosCond" w:cs="Times New Roman"/>
          <w:sz w:val="22"/>
          <w:szCs w:val="22"/>
        </w:rPr>
        <w:t>использование средств сигнализации для привлечения внимания водителей, особенно в темное время суток;</w:t>
      </w:r>
    </w:p>
    <w:p w14:paraId="0E48DEAD">
      <w:pPr>
        <w:pStyle w:val="494"/>
        <w:numPr>
          <w:ilvl w:val="0"/>
          <w:numId w:val="56"/>
        </w:numPr>
        <w:spacing w:line="276" w:lineRule="auto"/>
        <w:rPr>
          <w:rFonts w:ascii="HeliosCond" w:hAnsi="HeliosCond" w:cs="Times New Roman"/>
          <w:sz w:val="22"/>
          <w:szCs w:val="22"/>
        </w:rPr>
      </w:pPr>
      <w:r>
        <w:rPr>
          <w:rFonts w:ascii="HeliosCond" w:hAnsi="HeliosCond" w:cs="Times New Roman"/>
          <w:sz w:val="22"/>
          <w:szCs w:val="22"/>
        </w:rPr>
        <w:t>информирование о проведении на дороге дорожно-ремонтных работ через средства массовой информации и сообщение об альтернативных маршрутах движения для разгрузки участка с ограниченной пропускной способностью;</w:t>
      </w:r>
    </w:p>
    <w:p w14:paraId="1C935DB4">
      <w:pPr>
        <w:pStyle w:val="494"/>
        <w:numPr>
          <w:ilvl w:val="0"/>
          <w:numId w:val="56"/>
        </w:numPr>
        <w:spacing w:line="276" w:lineRule="auto"/>
        <w:rPr>
          <w:rFonts w:ascii="HeliosCond" w:hAnsi="HeliosCond" w:cs="Times New Roman"/>
          <w:sz w:val="22"/>
          <w:szCs w:val="22"/>
        </w:rPr>
      </w:pPr>
      <w:r>
        <w:rPr>
          <w:rFonts w:ascii="HeliosCond" w:hAnsi="HeliosCond" w:cs="Times New Roman"/>
          <w:sz w:val="22"/>
          <w:szCs w:val="22"/>
        </w:rPr>
        <w:t>использование эффекта присутствия представителей ГИБДД МВД России на подъездах к опасным участкам.</w:t>
      </w:r>
    </w:p>
    <w:p w14:paraId="5C7E8779">
      <w:pPr>
        <w:pStyle w:val="494"/>
        <w:spacing w:line="276" w:lineRule="auto"/>
        <w:rPr>
          <w:rFonts w:ascii="HeliosCond" w:hAnsi="HeliosCond" w:cs="Times New Roman"/>
          <w:sz w:val="22"/>
          <w:szCs w:val="22"/>
        </w:rPr>
      </w:pPr>
      <w:r>
        <w:rPr>
          <w:rFonts w:ascii="HeliosCond" w:hAnsi="HeliosCond" w:cs="Times New Roman"/>
          <w:sz w:val="22"/>
          <w:szCs w:val="22"/>
        </w:rPr>
        <w:t>Наиболее высокой степенью тяжести характеризуются ДТП, причиной которого является недостаточное сцепление колеса с дорожным покрытием, ограничение видимости.</w:t>
      </w:r>
    </w:p>
    <w:p w14:paraId="7D2018ED">
      <w:pPr>
        <w:pStyle w:val="494"/>
        <w:spacing w:line="276" w:lineRule="auto"/>
        <w:rPr>
          <w:rFonts w:ascii="HeliosCond" w:hAnsi="HeliosCond" w:cs="Times New Roman"/>
          <w:sz w:val="22"/>
          <w:szCs w:val="22"/>
        </w:rPr>
      </w:pPr>
      <w:r>
        <w:rPr>
          <w:rFonts w:ascii="HeliosCond" w:hAnsi="HeliosCond" w:cs="Times New Roman"/>
          <w:sz w:val="22"/>
          <w:szCs w:val="22"/>
        </w:rPr>
        <w:t>Причиной столкновений является нарушение водителями правил проезда перекрестков, несоблюдение дистанции, превышение скорости, недостаточная видимость на кривых, а также низкое значение коэффициента сцепления, что является причиной увеличения остановочного пути.</w:t>
      </w:r>
    </w:p>
    <w:p w14:paraId="5369327C">
      <w:pPr>
        <w:pStyle w:val="494"/>
        <w:spacing w:line="276" w:lineRule="auto"/>
        <w:rPr>
          <w:rFonts w:ascii="HeliosCond" w:hAnsi="HeliosCond" w:cs="Times New Roman"/>
          <w:sz w:val="22"/>
          <w:szCs w:val="22"/>
        </w:rPr>
      </w:pPr>
      <w:r>
        <w:rPr>
          <w:rFonts w:ascii="HeliosCond" w:hAnsi="HeliosCond" w:cs="Times New Roman"/>
          <w:sz w:val="22"/>
          <w:szCs w:val="22"/>
        </w:rPr>
        <w:t>Опрокидывания происходят из-за превышения скорости на кривых и неудовлетворительного состояния обочин, особенно при влажном их состоянии.</w:t>
      </w:r>
    </w:p>
    <w:p w14:paraId="05C29897">
      <w:pPr>
        <w:pStyle w:val="494"/>
        <w:spacing w:line="276" w:lineRule="auto"/>
        <w:rPr>
          <w:rFonts w:ascii="HeliosCond" w:hAnsi="HeliosCond" w:cs="Times New Roman"/>
          <w:sz w:val="22"/>
          <w:szCs w:val="22"/>
        </w:rPr>
      </w:pPr>
      <w:r>
        <w:rPr>
          <w:rFonts w:ascii="HeliosCond" w:hAnsi="HeliosCond" w:cs="Times New Roman"/>
          <w:sz w:val="22"/>
          <w:szCs w:val="22"/>
        </w:rPr>
        <w:t>Наезды на пешеходов связаны с прохождением пешеходного перехода вблизи пунктов притяжения жителей, где наблюдается достаточно высокая интенсивность пешеходных потоков.</w:t>
      </w:r>
    </w:p>
    <w:p w14:paraId="2F567BE1">
      <w:pPr>
        <w:pStyle w:val="494"/>
        <w:tabs>
          <w:tab w:val="clear" w:pos="2268"/>
        </w:tabs>
        <w:spacing w:line="276" w:lineRule="auto"/>
        <w:rPr>
          <w:rFonts w:ascii="HeliosCond" w:hAnsi="HeliosCond" w:cs="Times New Roman"/>
          <w:sz w:val="22"/>
          <w:szCs w:val="22"/>
        </w:rPr>
      </w:pPr>
      <w:r>
        <w:rPr>
          <w:rFonts w:ascii="HeliosCond" w:hAnsi="HeliosCond" w:cs="Times New Roman"/>
          <w:sz w:val="22"/>
          <w:szCs w:val="22"/>
        </w:rPr>
        <w:t>Существующая сеть автомобильных дорог по многим параметрам не соответствует всё возрастающим требованиям автомобильного движения. Поэтому, наряду с задачей всемерного сокращения транспортных издержек, как одно из главных, должна быть проведена работа по совершенствованию существующей сети автомобильных дорог, которая обеспечит потребителям транспортных услуг гарантированный уровень удобства и рентабельности при осуществлении любых хозяйственных связей.</w:t>
      </w:r>
    </w:p>
    <w:p w14:paraId="055F902F">
      <w:pPr>
        <w:pStyle w:val="548"/>
        <w:numPr>
          <w:ilvl w:val="0"/>
          <w:numId w:val="0"/>
        </w:numPr>
        <w:spacing w:line="276" w:lineRule="auto"/>
        <w:ind w:left="644"/>
        <w:jc w:val="both"/>
        <w:rPr>
          <w:rFonts w:ascii="HeliosCond" w:hAnsi="HeliosCond" w:cs="Times New Roman"/>
          <w:color w:val="2E75B6" w:themeColor="accent1" w:themeShade="BF"/>
        </w:rPr>
      </w:pPr>
      <w:r>
        <w:rPr>
          <w:rFonts w:ascii="HeliosCond" w:hAnsi="HeliosCond" w:cs="Times New Roman"/>
          <w:b/>
          <w:color w:val="2E75B6" w:themeColor="accent1" w:themeShade="BF"/>
          <w:sz w:val="22"/>
          <w:szCs w:val="22"/>
        </w:rPr>
        <w:t>Результатами реализации ПОДД являются:</w:t>
      </w:r>
    </w:p>
    <w:p w14:paraId="3E2B003D">
      <w:pPr>
        <w:pStyle w:val="548"/>
        <w:numPr>
          <w:ilvl w:val="0"/>
          <w:numId w:val="55"/>
        </w:numPr>
        <w:spacing w:line="276" w:lineRule="auto"/>
        <w:jc w:val="both"/>
        <w:rPr>
          <w:rFonts w:ascii="HeliosCond" w:hAnsi="HeliosCond" w:cs="Times New Roman"/>
        </w:rPr>
      </w:pPr>
      <w:r>
        <w:rPr>
          <w:rFonts w:ascii="HeliosCond" w:hAnsi="HeliosCond" w:cs="Times New Roman"/>
          <w:sz w:val="22"/>
          <w:szCs w:val="22"/>
        </w:rPr>
        <w:t>Обеспечение реализации мероприятий по обеспечению безопасности дорожного движения:</w:t>
      </w:r>
    </w:p>
    <w:p w14:paraId="12B50199">
      <w:pPr>
        <w:pStyle w:val="548"/>
        <w:numPr>
          <w:ilvl w:val="0"/>
          <w:numId w:val="57"/>
        </w:numPr>
        <w:spacing w:line="276" w:lineRule="auto"/>
        <w:ind w:left="1276"/>
        <w:jc w:val="both"/>
        <w:rPr>
          <w:rFonts w:ascii="HeliosCond" w:hAnsi="HeliosCond" w:cs="Times New Roman"/>
        </w:rPr>
      </w:pPr>
      <w:r>
        <w:rPr>
          <w:rFonts w:ascii="HeliosCond" w:hAnsi="HeliosCond" w:cs="Times New Roman"/>
          <w:sz w:val="22"/>
          <w:szCs w:val="22"/>
        </w:rPr>
        <w:t>обустройство монолитной искусственной неровности на пешеходных переходах;</w:t>
      </w:r>
    </w:p>
    <w:p w14:paraId="450B1177">
      <w:pPr>
        <w:pStyle w:val="548"/>
        <w:numPr>
          <w:ilvl w:val="0"/>
          <w:numId w:val="57"/>
        </w:numPr>
        <w:spacing w:line="276" w:lineRule="auto"/>
        <w:ind w:left="1276"/>
        <w:jc w:val="both"/>
        <w:rPr>
          <w:rFonts w:ascii="HeliosCond" w:hAnsi="HeliosCond" w:cs="Times New Roman"/>
        </w:rPr>
      </w:pPr>
      <w:r>
        <w:rPr>
          <w:rFonts w:ascii="HeliosCond" w:hAnsi="HeliosCond" w:cs="Times New Roman"/>
          <w:sz w:val="22"/>
          <w:szCs w:val="22"/>
        </w:rPr>
        <w:t>восстановление на улично-дорожной сети горизонтальной дорожной разметки, разделяющей транспортные потоки противоположных направлений;</w:t>
      </w:r>
    </w:p>
    <w:p w14:paraId="54A9D5A0">
      <w:pPr>
        <w:pStyle w:val="548"/>
        <w:numPr>
          <w:ilvl w:val="0"/>
          <w:numId w:val="55"/>
        </w:numPr>
        <w:spacing w:line="276" w:lineRule="auto"/>
        <w:jc w:val="both"/>
        <w:rPr>
          <w:rFonts w:ascii="HeliosCond" w:hAnsi="HeliosCond" w:cs="Times New Roman"/>
        </w:rPr>
      </w:pPr>
      <w:r>
        <w:rPr>
          <w:rFonts w:ascii="HeliosCond" w:hAnsi="HeliosCond" w:cs="Times New Roman"/>
          <w:sz w:val="22"/>
          <w:szCs w:val="22"/>
        </w:rPr>
        <w:t>Обеспечение проведения мероприятий по ремонту и содержанию автомобильных дорог:</w:t>
      </w:r>
    </w:p>
    <w:p w14:paraId="12753B56">
      <w:pPr>
        <w:pStyle w:val="548"/>
        <w:numPr>
          <w:ilvl w:val="0"/>
          <w:numId w:val="57"/>
        </w:numPr>
        <w:spacing w:line="276" w:lineRule="auto"/>
        <w:ind w:left="1276"/>
        <w:jc w:val="both"/>
        <w:rPr>
          <w:rFonts w:ascii="HeliosCond" w:hAnsi="HeliosCond" w:cs="Times New Roman"/>
        </w:rPr>
      </w:pPr>
      <w:r>
        <w:rPr>
          <w:rFonts w:ascii="HeliosCond" w:hAnsi="HeliosCond" w:cs="Times New Roman"/>
          <w:sz w:val="22"/>
          <w:szCs w:val="22"/>
        </w:rPr>
        <w:t>ремонт улично-дорожной сети и тротуаров;</w:t>
      </w:r>
    </w:p>
    <w:p w14:paraId="36720E69">
      <w:pPr>
        <w:pStyle w:val="548"/>
        <w:numPr>
          <w:ilvl w:val="0"/>
          <w:numId w:val="57"/>
        </w:numPr>
        <w:spacing w:line="276" w:lineRule="auto"/>
        <w:ind w:left="1276"/>
        <w:jc w:val="both"/>
        <w:rPr>
          <w:rFonts w:ascii="HeliosCond" w:hAnsi="HeliosCond" w:cs="Times New Roman"/>
        </w:rPr>
      </w:pPr>
      <w:r>
        <w:rPr>
          <w:rFonts w:ascii="HeliosCond" w:hAnsi="HeliosCond" w:cs="Times New Roman"/>
          <w:sz w:val="22"/>
          <w:szCs w:val="22"/>
        </w:rPr>
        <w:t>экспертиза;</w:t>
      </w:r>
    </w:p>
    <w:p w14:paraId="509FA683">
      <w:pPr>
        <w:pStyle w:val="548"/>
        <w:numPr>
          <w:ilvl w:val="0"/>
          <w:numId w:val="57"/>
        </w:numPr>
        <w:spacing w:line="276" w:lineRule="auto"/>
        <w:ind w:left="1276"/>
        <w:jc w:val="both"/>
        <w:rPr>
          <w:rFonts w:ascii="HeliosCond" w:hAnsi="HeliosCond" w:cs="Times New Roman"/>
        </w:rPr>
      </w:pPr>
      <w:r>
        <w:rPr>
          <w:rFonts w:ascii="HeliosCond" w:hAnsi="HeliosCond" w:cs="Times New Roman"/>
          <w:sz w:val="22"/>
          <w:szCs w:val="22"/>
        </w:rPr>
        <w:t xml:space="preserve">содержание улично-дорожной сети и тротуаров. </w:t>
      </w:r>
    </w:p>
    <w:p w14:paraId="17C3DDAA">
      <w:pPr>
        <w:pStyle w:val="494"/>
        <w:tabs>
          <w:tab w:val="clear" w:pos="2268"/>
        </w:tabs>
        <w:spacing w:line="276" w:lineRule="auto"/>
        <w:rPr>
          <w:rFonts w:ascii="HeliosCond" w:hAnsi="HeliosCond" w:cs="Times New Roman"/>
          <w:sz w:val="22"/>
          <w:szCs w:val="22"/>
        </w:rPr>
      </w:pPr>
      <w:r>
        <w:rPr>
          <w:rFonts w:ascii="HeliosCond" w:hAnsi="HeliosCond" w:cs="Times New Roman"/>
          <w:sz w:val="22"/>
          <w:szCs w:val="22"/>
        </w:rPr>
        <w:t>В целом ситуация по безопасности дорожного движения территории городского поселения г. Котово Волгоградской области является благоприятной.</w:t>
      </w:r>
    </w:p>
    <w:p w14:paraId="5B13178B">
      <w:pPr>
        <w:pStyle w:val="494"/>
        <w:tabs>
          <w:tab w:val="clear" w:pos="2268"/>
        </w:tabs>
        <w:spacing w:line="276" w:lineRule="auto"/>
        <w:rPr>
          <w:rFonts w:ascii="HeliosCond" w:hAnsi="HeliosCond" w:cs="Times New Roman"/>
          <w:sz w:val="22"/>
          <w:szCs w:val="22"/>
        </w:rPr>
      </w:pPr>
      <w:r>
        <w:rPr>
          <w:rFonts w:ascii="HeliosCond" w:hAnsi="HeliosCond" w:cs="Times New Roman"/>
          <w:sz w:val="22"/>
          <w:szCs w:val="22"/>
        </w:rPr>
        <w:t>Таким образом, как показал анализ, причинами ДТП является множество одновременно действующих факторов дорожно-транспортной системы «Транспортный поток - Дорожные условия».</w:t>
      </w:r>
    </w:p>
    <w:p w14:paraId="501B6FB7">
      <w:pPr>
        <w:pStyle w:val="545"/>
        <w:pageBreakBefore/>
        <w:numPr>
          <w:ilvl w:val="0"/>
          <w:numId w:val="52"/>
        </w:numPr>
        <w:tabs>
          <w:tab w:val="clear" w:pos="1843"/>
        </w:tabs>
        <w:spacing w:before="0" w:line="329" w:lineRule="auto"/>
        <w:ind w:left="993"/>
        <w:outlineLvl w:val="0"/>
        <w:rPr>
          <w:rFonts w:ascii="HeliosCond" w:hAnsi="HeliosCond" w:cs="Times New Roman"/>
          <w:caps/>
          <w:color w:val="2E75B6" w:themeColor="accent1" w:themeShade="BF"/>
          <w:lang w:eastAsia="ru-RU"/>
        </w:rPr>
      </w:pPr>
      <w:bookmarkStart w:id="72" w:name="_Toc103934340"/>
      <w:bookmarkStart w:id="73" w:name="_Toc185280285"/>
      <w:r>
        <w:rPr>
          <w:rFonts w:ascii="HeliosCond" w:hAnsi="HeliosCond" w:cs="Times New Roman"/>
          <w:color w:val="2E75B6" w:themeColor="accent1" w:themeShade="BF"/>
          <w:lang w:eastAsia="ru-RU"/>
        </w:rPr>
        <w:t>ПРОЕКТНЫЕ</w:t>
      </w:r>
      <w:r>
        <w:rPr>
          <w:rFonts w:ascii="HeliosCond" w:hAnsi="HeliosCond" w:cs="Times New Roman"/>
          <w:caps/>
          <w:color w:val="2E75B6" w:themeColor="accent1" w:themeShade="BF"/>
          <w:lang w:eastAsia="ru-RU"/>
        </w:rPr>
        <w:t xml:space="preserve"> РЕШЕНИЯ ПО ОРГАНИЗАЦИИ ДОРОЖНОГО ДВИЖЕНИЯ</w:t>
      </w:r>
      <w:bookmarkEnd w:id="72"/>
      <w:bookmarkEnd w:id="73"/>
    </w:p>
    <w:p w14:paraId="2DBAC1D1">
      <w:pPr>
        <w:jc w:val="center"/>
        <w:rPr>
          <w:rFonts w:ascii="HeliosCond" w:hAnsi="HeliosCond"/>
          <w:b/>
          <w:bCs/>
          <w:color w:val="2E75B6" w:themeColor="accent1" w:themeShade="BF"/>
          <w:sz w:val="22"/>
          <w:szCs w:val="22"/>
          <w:shd w:val="clear" w:color="auto" w:fill="FFFFFF"/>
          <w:lang w:eastAsia="ru-RU"/>
        </w:rPr>
      </w:pPr>
      <w:r>
        <w:rPr>
          <w:rFonts w:ascii="HeliosCond" w:hAnsi="HeliosCond"/>
          <w:b/>
          <w:bCs/>
          <w:color w:val="2E75B6" w:themeColor="accent1" w:themeShade="BF"/>
          <w:sz w:val="22"/>
          <w:szCs w:val="22"/>
          <w:shd w:val="clear" w:color="auto" w:fill="FFFFFF"/>
          <w:lang w:eastAsia="ru-RU"/>
        </w:rPr>
        <w:t>МЕРОПРИЯТИЯ</w:t>
      </w:r>
      <w:r>
        <w:rPr>
          <w:rFonts w:ascii="HeliosCond" w:hAnsi="HeliosCond"/>
          <w:b/>
          <w:bCs/>
          <w:color w:val="2E75B6" w:themeColor="accent1" w:themeShade="BF"/>
          <w:sz w:val="22"/>
          <w:szCs w:val="22"/>
          <w:shd w:val="clear" w:color="auto" w:fill="FFFFFF"/>
          <w:lang w:eastAsia="ru-RU"/>
        </w:rPr>
        <w:br w:type="textWrapping"/>
      </w:r>
      <w:r>
        <w:rPr>
          <w:rFonts w:ascii="HeliosCond" w:hAnsi="HeliosCond"/>
          <w:b/>
          <w:bCs/>
          <w:color w:val="2E75B6" w:themeColor="accent1" w:themeShade="BF"/>
          <w:sz w:val="22"/>
          <w:szCs w:val="22"/>
          <w:shd w:val="clear" w:color="auto" w:fill="FFFFFF"/>
          <w:lang w:eastAsia="ru-RU"/>
        </w:rPr>
        <w:t>ПО БДД В ЦЕЛЯХ ЛИКВИДАЦИИ И ПРОФИЛАКТИКИ ВОЗНИКНОВЕНИЯ МК ДТП:</w:t>
      </w:r>
    </w:p>
    <w:p w14:paraId="7B5588CA">
      <w:pPr>
        <w:pStyle w:val="494"/>
        <w:numPr>
          <w:ilvl w:val="0"/>
          <w:numId w:val="58"/>
        </w:numPr>
        <w:spacing w:line="276" w:lineRule="auto"/>
        <w:ind w:left="567"/>
        <w:rPr>
          <w:rFonts w:ascii="HeliosCond" w:hAnsi="HeliosCond" w:cs="Times New Roman"/>
          <w:sz w:val="22"/>
          <w:szCs w:val="22"/>
        </w:rPr>
      </w:pPr>
      <w:r>
        <w:rPr>
          <w:rFonts w:ascii="HeliosCond" w:hAnsi="HeliosCond" w:cs="Times New Roman"/>
          <w:sz w:val="22"/>
          <w:szCs w:val="22"/>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(часть девятая в ред. Федерального закона от 18.07.2019 N 184-ФЗ);</w:t>
      </w:r>
    </w:p>
    <w:p w14:paraId="1B6DA0B3">
      <w:pPr>
        <w:pStyle w:val="494"/>
        <w:numPr>
          <w:ilvl w:val="0"/>
          <w:numId w:val="58"/>
        </w:numPr>
        <w:spacing w:line="276" w:lineRule="auto"/>
        <w:ind w:left="567"/>
        <w:rPr>
          <w:rFonts w:ascii="HeliosCond" w:hAnsi="HeliosCond" w:cs="Times New Roman"/>
          <w:sz w:val="22"/>
          <w:szCs w:val="22"/>
        </w:rPr>
      </w:pPr>
      <w:r>
        <w:rPr>
          <w:rFonts w:ascii="HeliosCond" w:hAnsi="HeliosCond" w:cs="Times New Roman"/>
          <w:sz w:val="22"/>
          <w:szCs w:val="22"/>
        </w:rPr>
        <w:t>с целью исключения наезда на стоящие ТС, организуются парковочные карманы с косым способом остановки ТС. Парковки для любых транспортных средств размечают в виде косых парковочных мест (углы - от 30° до 60° к продольной оси проезда). В особо стесненных условиях для экономии парковочных площадей или повышения безопасности размещения транспортных средств допускается использование продольных парковочных мест. Поперечная постановка легкового транспорта на парковках допускается в исключительных случаях;</w:t>
      </w:r>
    </w:p>
    <w:p w14:paraId="57BABB7B">
      <w:pPr>
        <w:pStyle w:val="494"/>
        <w:numPr>
          <w:ilvl w:val="0"/>
          <w:numId w:val="58"/>
        </w:numPr>
        <w:spacing w:line="276" w:lineRule="auto"/>
        <w:ind w:left="567"/>
        <w:rPr>
          <w:rFonts w:ascii="HeliosCond" w:hAnsi="HeliosCond" w:cs="Times New Roman"/>
          <w:sz w:val="22"/>
          <w:szCs w:val="22"/>
        </w:rPr>
      </w:pPr>
      <w:r>
        <w:rPr>
          <w:rFonts w:ascii="HeliosCond" w:hAnsi="HeliosCond" w:cs="Times New Roman"/>
          <w:sz w:val="22"/>
          <w:szCs w:val="22"/>
        </w:rPr>
        <w:t>введение запрещения остановки и стоянки транспортных средств для увеличения пропускной способности улиц и дорог, для сокращения на них конфликтных ситуаций за счет снижения числа маневров транспортных средств. Запрещения вводят с помощью соответствующих дорожных знаков и разметки по ГОСТ Р 52290, ГОСТ Р 51256 и ГОСТ Р 52289;</w:t>
      </w:r>
    </w:p>
    <w:p w14:paraId="31B75053">
      <w:pPr>
        <w:pStyle w:val="494"/>
        <w:numPr>
          <w:ilvl w:val="0"/>
          <w:numId w:val="58"/>
        </w:numPr>
        <w:spacing w:line="276" w:lineRule="auto"/>
        <w:ind w:left="567"/>
        <w:rPr>
          <w:rFonts w:ascii="HeliosCond" w:hAnsi="HeliosCond" w:cs="Times New Roman"/>
          <w:sz w:val="22"/>
          <w:szCs w:val="22"/>
        </w:rPr>
      </w:pPr>
      <w:r>
        <w:rPr>
          <w:rFonts w:ascii="HeliosCond" w:hAnsi="HeliosCond" w:cs="Times New Roman"/>
          <w:sz w:val="22"/>
          <w:szCs w:val="22"/>
        </w:rPr>
        <w:t>применение дублирующих знаков приоритета 2.4 на многополосных дорогах;</w:t>
      </w:r>
    </w:p>
    <w:p w14:paraId="6091568B">
      <w:pPr>
        <w:pStyle w:val="494"/>
        <w:numPr>
          <w:ilvl w:val="0"/>
          <w:numId w:val="58"/>
        </w:numPr>
        <w:spacing w:line="276" w:lineRule="auto"/>
        <w:ind w:left="567"/>
        <w:rPr>
          <w:rFonts w:ascii="HeliosCond" w:hAnsi="HeliosCond" w:cs="Times New Roman"/>
          <w:sz w:val="22"/>
          <w:szCs w:val="22"/>
        </w:rPr>
      </w:pPr>
      <w:r>
        <w:rPr>
          <w:rFonts w:ascii="HeliosCond" w:hAnsi="HeliosCond" w:cs="Times New Roman"/>
          <w:sz w:val="22"/>
          <w:szCs w:val="22"/>
        </w:rPr>
        <w:t>замена старых знаков и размещение на щитах, изготовленных с использованием световозвращающей флуоресцентной пленки желто-зеленого цвета для улучшения их восприятия в соответствии с требованиями ГОСТ Р 52290 и ГОСТ Р 52289, изображения предупреждающих и запрещающих знаков;</w:t>
      </w:r>
    </w:p>
    <w:p w14:paraId="42B1FCE5">
      <w:pPr>
        <w:pStyle w:val="494"/>
        <w:numPr>
          <w:ilvl w:val="0"/>
          <w:numId w:val="58"/>
        </w:numPr>
        <w:spacing w:line="276" w:lineRule="auto"/>
        <w:ind w:left="567"/>
        <w:rPr>
          <w:rFonts w:ascii="HeliosCond" w:hAnsi="HeliosCond" w:cs="Times New Roman"/>
          <w:sz w:val="22"/>
          <w:szCs w:val="22"/>
        </w:rPr>
      </w:pPr>
      <w:r>
        <w:rPr>
          <w:rFonts w:ascii="HeliosCond" w:hAnsi="HeliosCond" w:cs="Times New Roman"/>
          <w:sz w:val="22"/>
          <w:szCs w:val="22"/>
        </w:rPr>
        <w:t>для дополнительного информационного обеспечения участников движения рекомендуется применять дорожную разметку 1.24.1 и 1.24.2 для дублирования знаков 1.17 и 3.24, соответственно;</w:t>
      </w:r>
    </w:p>
    <w:p w14:paraId="413FB455">
      <w:pPr>
        <w:pStyle w:val="494"/>
        <w:numPr>
          <w:ilvl w:val="0"/>
          <w:numId w:val="58"/>
        </w:numPr>
        <w:spacing w:line="276" w:lineRule="auto"/>
        <w:ind w:left="567"/>
        <w:rPr>
          <w:rFonts w:ascii="HeliosCond" w:hAnsi="HeliosCond" w:cs="Times New Roman"/>
          <w:sz w:val="22"/>
          <w:szCs w:val="22"/>
        </w:rPr>
      </w:pPr>
      <w:r>
        <w:rPr>
          <w:rFonts w:ascii="HeliosCond" w:hAnsi="HeliosCond" w:cs="Times New Roman"/>
          <w:sz w:val="22"/>
          <w:szCs w:val="22"/>
        </w:rPr>
        <w:t>в населенных пунктах на дорогах с двухсторонним движением с двумя и более полосами для движения в данном направлении, а также на дорогах с односторонним движением с тремя и более полосами знак 5.19.1 дублируют над проезжей частью. Знак 5.19.1 над проезжей частью размещают не ближе оси крайней правой полосы движения относительно края проезжей части;</w:t>
      </w:r>
    </w:p>
    <w:p w14:paraId="43F6043C">
      <w:pPr>
        <w:pStyle w:val="494"/>
        <w:numPr>
          <w:ilvl w:val="0"/>
          <w:numId w:val="58"/>
        </w:numPr>
        <w:spacing w:line="276" w:lineRule="auto"/>
        <w:ind w:left="567"/>
        <w:rPr>
          <w:rFonts w:ascii="HeliosCond" w:hAnsi="HeliosCond" w:cs="Times New Roman"/>
          <w:sz w:val="22"/>
          <w:szCs w:val="22"/>
        </w:rPr>
      </w:pPr>
      <w:r>
        <w:rPr>
          <w:rFonts w:ascii="HeliosCond" w:hAnsi="HeliosCond" w:cs="Times New Roman"/>
          <w:sz w:val="22"/>
          <w:szCs w:val="22"/>
        </w:rPr>
        <w:t>знаки 5.16 должны быть двусторонними. Перенос и установка в начале посадочной площадки по ходу движения автобуса и (или) троллейбуса. Автобусные остановки оборудуют дорожной разметкой по ГОСТ Р 51256, которую наносят по ГОСТ 52289;</w:t>
      </w:r>
    </w:p>
    <w:p w14:paraId="500D4617">
      <w:pPr>
        <w:pStyle w:val="494"/>
        <w:numPr>
          <w:ilvl w:val="0"/>
          <w:numId w:val="58"/>
        </w:numPr>
        <w:spacing w:line="276" w:lineRule="auto"/>
        <w:ind w:left="567"/>
        <w:rPr>
          <w:rFonts w:ascii="HeliosCond" w:hAnsi="HeliosCond" w:cs="Times New Roman"/>
          <w:sz w:val="22"/>
          <w:szCs w:val="22"/>
        </w:rPr>
      </w:pPr>
      <w:r>
        <w:rPr>
          <w:rFonts w:ascii="HeliosCond" w:hAnsi="HeliosCond" w:cs="Times New Roman"/>
          <w:sz w:val="22"/>
          <w:szCs w:val="22"/>
        </w:rPr>
        <w:t>упорядочение движения транзитных потоков с помощью введения системы маршрутного ориентирования на автомобильных дорогах и в городских и сельских поселениях осуществляют для снижения нагрузки на улично-дорожную сеть за счет уменьшения перепробегов и числа необоснованных маневров транспортных средств. Маршрутное ориентирование осуществляют с помощью информационных знаков по ГОСТ Р 52290 и ГОСТ Р 52289;</w:t>
      </w:r>
    </w:p>
    <w:p w14:paraId="5AC2E380">
      <w:pPr>
        <w:pStyle w:val="494"/>
        <w:numPr>
          <w:ilvl w:val="0"/>
          <w:numId w:val="58"/>
        </w:numPr>
        <w:spacing w:line="276" w:lineRule="auto"/>
        <w:ind w:left="567"/>
        <w:rPr>
          <w:rFonts w:ascii="HeliosCond" w:hAnsi="HeliosCond" w:cs="Times New Roman"/>
          <w:sz w:val="22"/>
          <w:szCs w:val="22"/>
        </w:rPr>
      </w:pPr>
      <w:r>
        <w:rPr>
          <w:rFonts w:ascii="HeliosCond" w:hAnsi="HeliosCond" w:cs="Times New Roman"/>
          <w:sz w:val="22"/>
          <w:szCs w:val="22"/>
        </w:rPr>
        <w:t>знак 5.21 «Жилая зона» применяют для обозначения территории (зоны), в пределах которой действуют требования Правил дорожного движения, устанавливающие порядок движения в жилых зонах. Знак 5.22 «Конец жилой зоны» применяют для обозначения конца жилой зоны. Знак допускается размещать на оборотной стороне знака 5.21.</w:t>
      </w:r>
    </w:p>
    <w:p w14:paraId="479998B8">
      <w:pPr>
        <w:pStyle w:val="545"/>
        <w:numPr>
          <w:ilvl w:val="1"/>
          <w:numId w:val="59"/>
        </w:numPr>
        <w:tabs>
          <w:tab w:val="left" w:pos="720"/>
          <w:tab w:val="left" w:pos="1276"/>
          <w:tab w:val="clear" w:pos="1843"/>
        </w:tabs>
        <w:spacing w:line="276" w:lineRule="auto"/>
        <w:ind w:left="851"/>
        <w:outlineLvl w:val="1"/>
        <w:rPr>
          <w:rFonts w:ascii="HeliosCond" w:hAnsi="HeliosCond" w:cs="Times New Roman"/>
          <w:color w:val="2E75B6" w:themeColor="accent1" w:themeShade="BF"/>
          <w:sz w:val="22"/>
          <w:szCs w:val="22"/>
          <w:lang w:eastAsia="ru-RU"/>
        </w:rPr>
      </w:pPr>
      <w:bookmarkStart w:id="74" w:name="_Toc103934341"/>
      <w:bookmarkStart w:id="75" w:name="_Toc185280286"/>
      <w:r>
        <w:rPr>
          <w:rFonts w:ascii="HeliosCond" w:hAnsi="HeliosCond" w:cs="Times New Roman"/>
          <w:color w:val="2E75B6" w:themeColor="accent1" w:themeShade="BF"/>
          <w:sz w:val="22"/>
          <w:szCs w:val="22"/>
          <w:lang w:eastAsia="ru-RU"/>
        </w:rPr>
        <w:t>Разделение движения транспортных средств на однородные группы</w:t>
      </w:r>
      <w:bookmarkEnd w:id="74"/>
      <w:bookmarkEnd w:id="75"/>
      <w:r>
        <w:rPr>
          <w:rFonts w:ascii="HeliosCond" w:hAnsi="HeliosCond" w:cs="Times New Roman"/>
          <w:color w:val="2E75B6" w:themeColor="accent1" w:themeShade="BF"/>
          <w:sz w:val="22"/>
          <w:szCs w:val="22"/>
          <w:lang w:eastAsia="ru-RU"/>
        </w:rPr>
        <w:t xml:space="preserve"> </w:t>
      </w:r>
    </w:p>
    <w:p w14:paraId="6A84B17E">
      <w:pPr>
        <w:pStyle w:val="545"/>
        <w:numPr>
          <w:ilvl w:val="2"/>
          <w:numId w:val="59"/>
        </w:numPr>
        <w:tabs>
          <w:tab w:val="left" w:pos="709"/>
          <w:tab w:val="left" w:pos="1418"/>
          <w:tab w:val="clear" w:pos="1843"/>
        </w:tabs>
        <w:spacing w:line="276" w:lineRule="auto"/>
        <w:ind w:left="851" w:hanging="425"/>
        <w:outlineLvl w:val="2"/>
        <w:rPr>
          <w:rFonts w:ascii="HeliosCond" w:hAnsi="HeliosCond" w:cs="Times New Roman"/>
          <w:color w:val="2E75B6" w:themeColor="accent1" w:themeShade="BF"/>
          <w:sz w:val="22"/>
          <w:szCs w:val="22"/>
          <w:lang w:eastAsia="ru-RU"/>
        </w:rPr>
      </w:pPr>
      <w:bookmarkStart w:id="76" w:name="_Toc185280287"/>
      <w:bookmarkStart w:id="77" w:name="_Toc103934342"/>
      <w:r>
        <w:rPr>
          <w:rFonts w:ascii="HeliosCond" w:hAnsi="HeliosCond" w:cs="Times New Roman"/>
          <w:color w:val="2E75B6" w:themeColor="accent1" w:themeShade="BF"/>
          <w:sz w:val="22"/>
          <w:szCs w:val="22"/>
          <w:lang w:eastAsia="ru-RU"/>
        </w:rPr>
        <w:t>Организация скоростного режима движения транспортных средств, включая введение зональных ограничений на скоростной режим движения</w:t>
      </w:r>
      <w:bookmarkEnd w:id="76"/>
      <w:bookmarkEnd w:id="77"/>
    </w:p>
    <w:p w14:paraId="7F9A2921">
      <w:pPr>
        <w:pStyle w:val="494"/>
        <w:tabs>
          <w:tab w:val="clear" w:pos="2268"/>
        </w:tabs>
        <w:spacing w:line="276" w:lineRule="auto"/>
        <w:rPr>
          <w:rFonts w:ascii="HeliosCond" w:hAnsi="HeliosCond" w:cs="Times New Roman"/>
          <w:sz w:val="22"/>
          <w:szCs w:val="22"/>
        </w:rPr>
      </w:pPr>
      <w:r>
        <w:rPr>
          <w:rFonts w:ascii="HeliosCond" w:hAnsi="HeliosCond" w:cs="Times New Roman"/>
          <w:sz w:val="22"/>
          <w:szCs w:val="22"/>
        </w:rPr>
        <w:t>В г. Котово существуют участки территорий, движение на которых основано на Правилах дорожного движения и существующей или планируемой ОДД. Для физического устранения дорожных конфликтов ценным является улучшение инфраструктуры, предназначенной для управления скоростью и влияющей на поведение участников дорожного движения. В этой связи обстоятельствами введение дополнительных ограничений по скоростному режиму на отдельных участках или в различных зонах без проведения мероприятий реконструкции УДС и ее соответствующего обустройства ТСОДД представляется нецелесообразным. Поэтому актуально предусмотреть использование малозатратных мер в условиях финансовых ограничений, позволяющих снижать риски аварийности на опасных участках.</w:t>
      </w:r>
    </w:p>
    <w:p w14:paraId="5828C894">
      <w:pPr>
        <w:pStyle w:val="494"/>
        <w:tabs>
          <w:tab w:val="clear" w:pos="2268"/>
        </w:tabs>
        <w:spacing w:line="276" w:lineRule="auto"/>
        <w:rPr>
          <w:rFonts w:ascii="HeliosCond" w:hAnsi="HeliosCond" w:cs="Times New Roman"/>
          <w:sz w:val="22"/>
          <w:szCs w:val="22"/>
        </w:rPr>
      </w:pPr>
      <w:r>
        <w:rPr>
          <w:rFonts w:ascii="HeliosCond" w:hAnsi="HeliosCond" w:cs="Times New Roman"/>
          <w:sz w:val="22"/>
          <w:szCs w:val="22"/>
        </w:rPr>
        <w:t>Физическое регулирование скорости при реконструкции УДС в г. Котово должно включать в себя следующие меры:</w:t>
      </w:r>
    </w:p>
    <w:p w14:paraId="2FA3BDB1">
      <w:pPr>
        <w:pStyle w:val="548"/>
        <w:spacing w:line="276" w:lineRule="auto"/>
        <w:jc w:val="both"/>
        <w:rPr>
          <w:rFonts w:ascii="HeliosCond" w:hAnsi="HeliosCond" w:cs="Times New Roman"/>
        </w:rPr>
      </w:pPr>
      <w:r>
        <w:rPr>
          <w:rFonts w:ascii="HeliosCond" w:hAnsi="HeliosCond" w:cs="Times New Roman"/>
          <w:sz w:val="22"/>
          <w:szCs w:val="22"/>
        </w:rPr>
        <w:t>устройство искусственных неровностей;</w:t>
      </w:r>
    </w:p>
    <w:p w14:paraId="37B106AB">
      <w:pPr>
        <w:pStyle w:val="548"/>
        <w:spacing w:line="276" w:lineRule="auto"/>
        <w:jc w:val="both"/>
        <w:rPr>
          <w:rFonts w:ascii="HeliosCond" w:hAnsi="HeliosCond" w:cs="Times New Roman"/>
        </w:rPr>
      </w:pPr>
      <w:r>
        <w:rPr>
          <w:rFonts w:ascii="HeliosCond" w:hAnsi="HeliosCond" w:cs="Times New Roman"/>
          <w:sz w:val="22"/>
          <w:szCs w:val="22"/>
        </w:rPr>
        <w:t>устройство возвышенного пешеходного перехода;</w:t>
      </w:r>
    </w:p>
    <w:p w14:paraId="1D59A005">
      <w:pPr>
        <w:pStyle w:val="548"/>
        <w:spacing w:line="276" w:lineRule="auto"/>
        <w:jc w:val="both"/>
        <w:rPr>
          <w:rFonts w:ascii="HeliosCond" w:hAnsi="HeliosCond" w:cs="Times New Roman"/>
        </w:rPr>
      </w:pPr>
      <w:r>
        <w:rPr>
          <w:rFonts w:ascii="HeliosCond" w:hAnsi="HeliosCond" w:cs="Times New Roman"/>
          <w:sz w:val="22"/>
          <w:szCs w:val="22"/>
        </w:rPr>
        <w:t>устройство участков дороги (пешеходных переходов, зон остановок маршрутного транспорта) с разным типом и цветом дорожного покрытия;</w:t>
      </w:r>
    </w:p>
    <w:p w14:paraId="125CA7C0">
      <w:pPr>
        <w:pStyle w:val="548"/>
        <w:spacing w:line="276" w:lineRule="auto"/>
        <w:jc w:val="both"/>
        <w:rPr>
          <w:rFonts w:ascii="HeliosCond" w:hAnsi="HeliosCond" w:cs="Times New Roman"/>
        </w:rPr>
      </w:pPr>
      <w:r>
        <w:rPr>
          <w:rFonts w:ascii="HeliosCond" w:hAnsi="HeliosCond" w:cs="Times New Roman"/>
          <w:sz w:val="22"/>
          <w:szCs w:val="22"/>
        </w:rPr>
        <w:t>канализирование движения: разделение потоков автомобилей, резервирование избыточной ширины проезжей части, выделение пешеходных путей;</w:t>
      </w:r>
    </w:p>
    <w:p w14:paraId="079C329E">
      <w:pPr>
        <w:pStyle w:val="548"/>
        <w:spacing w:line="276" w:lineRule="auto"/>
        <w:jc w:val="both"/>
        <w:rPr>
          <w:rFonts w:ascii="HeliosCond" w:hAnsi="HeliosCond" w:cs="Times New Roman"/>
        </w:rPr>
      </w:pPr>
      <w:r>
        <w:rPr>
          <w:rFonts w:ascii="HeliosCond" w:hAnsi="HeliosCond" w:cs="Times New Roman"/>
          <w:sz w:val="22"/>
          <w:szCs w:val="22"/>
        </w:rPr>
        <w:t>ограничение доступа ТС к пешеходным пространствам;</w:t>
      </w:r>
    </w:p>
    <w:p w14:paraId="0E4E7DEA">
      <w:pPr>
        <w:pStyle w:val="548"/>
        <w:spacing w:line="276" w:lineRule="auto"/>
        <w:jc w:val="both"/>
        <w:rPr>
          <w:rFonts w:ascii="HeliosCond" w:hAnsi="HeliosCond" w:cs="Times New Roman"/>
        </w:rPr>
      </w:pPr>
      <w:r>
        <w:rPr>
          <w:rFonts w:ascii="HeliosCond" w:hAnsi="HeliosCond" w:cs="Times New Roman"/>
          <w:sz w:val="22"/>
          <w:szCs w:val="22"/>
        </w:rPr>
        <w:t>введение зональных ограничений (организация пешеходных зон, жилых зон, школьных зон).</w:t>
      </w:r>
    </w:p>
    <w:p w14:paraId="74413B6B">
      <w:pPr>
        <w:pStyle w:val="494"/>
        <w:spacing w:line="276" w:lineRule="auto"/>
        <w:rPr>
          <w:rFonts w:ascii="HeliosCond" w:hAnsi="HeliosCond" w:cs="Times New Roman"/>
        </w:rPr>
      </w:pPr>
      <w:r>
        <w:rPr>
          <w:rFonts w:ascii="HeliosCond" w:hAnsi="HeliosCond" w:cs="Times New Roman"/>
          <w:sz w:val="22"/>
          <w:szCs w:val="22"/>
        </w:rPr>
        <w:t>Ограничения скоростного режима</w:t>
      </w:r>
      <w:r>
        <w:rPr>
          <w:rFonts w:ascii="HeliosCond" w:hAnsi="HeliosCond" w:cs="Times New Roman"/>
          <w:i/>
          <w:sz w:val="22"/>
          <w:szCs w:val="22"/>
        </w:rPr>
        <w:t xml:space="preserve"> </w:t>
      </w:r>
      <w:r>
        <w:rPr>
          <w:rFonts w:ascii="HeliosCond" w:hAnsi="HeliosCond" w:cs="Times New Roman"/>
          <w:sz w:val="22"/>
          <w:szCs w:val="22"/>
        </w:rPr>
        <w:t>движения транспортных средств на отдельных участках улично-дорожной сети или в различных зонах выполнено с визуализацией дислокации соответствующих дорожных знаков на тематических слоях электронной карты. Знаки 3.24 «Ограничение максимальной скорости» применяются для запрещения движения всех транспортных средств со скоростью, выше указанной на знаке при необходимости введения на участке УДС иной максимальной скорости, чем на предшествующем участке.</w:t>
      </w:r>
    </w:p>
    <w:p w14:paraId="059167AB">
      <w:pPr>
        <w:pStyle w:val="494"/>
        <w:spacing w:line="276" w:lineRule="auto"/>
        <w:rPr>
          <w:rFonts w:ascii="HeliosCond" w:hAnsi="HeliosCond" w:cs="Times New Roman"/>
        </w:rPr>
      </w:pPr>
      <w:r>
        <w:rPr>
          <w:rFonts w:ascii="HeliosCond" w:hAnsi="HeliosCond" w:cs="Times New Roman"/>
          <w:sz w:val="22"/>
          <w:szCs w:val="22"/>
        </w:rPr>
        <w:t>При ограничении скорости движения на опасных участках дороги (крутые повороты, необеспеченная видимость встречного автомобиля, сужение дороги и т.п.) зона действия знака должна соответствовать протяженности опасного участка. Если на данном участке устанавливают максимальную скорость, отличающуюся от максимальной скорости движения на предшествующем участке на 20 км/ч и более, применяют ступенчатое ограничение скорости с шагом не более 20 км/ч путем последовательной установки знаков 3.24 на расстоянии 100-150 м друг от друга.</w:t>
      </w:r>
    </w:p>
    <w:p w14:paraId="3642BEE6">
      <w:pPr>
        <w:pStyle w:val="494"/>
        <w:spacing w:line="276" w:lineRule="auto"/>
        <w:rPr>
          <w:rFonts w:ascii="HeliosCond" w:hAnsi="HeliosCond" w:cs="Times New Roman"/>
        </w:rPr>
      </w:pPr>
      <w:r>
        <w:rPr>
          <w:rFonts w:ascii="HeliosCond" w:hAnsi="HeliosCond" w:cs="Times New Roman"/>
          <w:sz w:val="22"/>
          <w:szCs w:val="22"/>
        </w:rPr>
        <w:t>Знак 3.24 с табличкой 8.2.1 перед искусственной неровностью устанавливают совместно со знаком 5.20 на одной опоре. Значение скорости, указываемое на знаке, соответствует конструкции неровности. Дислокация дорожных знаков 3.24 «Ограничение максимальной скорости» дублируется соответствующей дорожной разметкой.</w:t>
      </w:r>
    </w:p>
    <w:p w14:paraId="5FF9BAA6">
      <w:pPr>
        <w:pStyle w:val="494"/>
        <w:spacing w:line="276" w:lineRule="auto"/>
        <w:rPr>
          <w:rFonts w:ascii="HeliosCond" w:hAnsi="HeliosCond" w:cs="Times New Roman"/>
          <w:sz w:val="22"/>
          <w:szCs w:val="22"/>
        </w:rPr>
      </w:pPr>
      <w:r>
        <w:rPr>
          <w:rStyle w:val="426"/>
          <w:rFonts w:ascii="HeliosCond" w:hAnsi="HeliosCond" w:cs="Times New Roman"/>
          <w:sz w:val="22"/>
          <w:szCs w:val="22"/>
        </w:rPr>
        <w:t>Оптимизация скоростных режимов на УДС и принудительное обеспечение соблюдения ограничений скорости, соответствующих типам дорог и их функциям</w:t>
      </w:r>
      <w:r>
        <w:rPr>
          <w:rFonts w:ascii="HeliosCond" w:hAnsi="HeliosCond" w:cs="Times New Roman"/>
          <w:sz w:val="22"/>
          <w:szCs w:val="22"/>
        </w:rPr>
        <w:t>, может дать немедленное повышение БДД, как в плане сокращения количества ДТП, так и в плане снижения тяжести травм. На территории г. Котово востребованы мероприятия по усилению контроля за соблюдением скоростного режима, что будет способствовать повышению уровня БДД. Решением данных проблем является дополнительная установка на УДС камер видеофиксации нарушений ПДД.</w:t>
      </w:r>
    </w:p>
    <w:p w14:paraId="0A7A51D8">
      <w:pPr>
        <w:pStyle w:val="545"/>
        <w:numPr>
          <w:ilvl w:val="2"/>
          <w:numId w:val="52"/>
        </w:numPr>
        <w:tabs>
          <w:tab w:val="left" w:pos="2268"/>
        </w:tabs>
        <w:spacing w:line="276" w:lineRule="auto"/>
        <w:outlineLvl w:val="2"/>
        <w:rPr>
          <w:rFonts w:ascii="HeliosCond" w:hAnsi="HeliosCond" w:cs="Times New Roman"/>
          <w:color w:val="2E75B6" w:themeColor="accent1" w:themeShade="BF"/>
          <w:sz w:val="22"/>
          <w:szCs w:val="22"/>
          <w:lang w:eastAsia="ru-RU"/>
        </w:rPr>
      </w:pPr>
      <w:bookmarkStart w:id="78" w:name="_Toc103934343"/>
      <w:bookmarkStart w:id="79" w:name="_Toc185280288"/>
      <w:r>
        <w:rPr>
          <w:rFonts w:ascii="HeliosCond" w:hAnsi="HeliosCond" w:cs="Times New Roman"/>
          <w:color w:val="2E75B6" w:themeColor="accent1" w:themeShade="BF"/>
          <w:sz w:val="22"/>
          <w:szCs w:val="22"/>
          <w:lang w:eastAsia="ru-RU"/>
        </w:rPr>
        <w:t xml:space="preserve">Организация движения маршрутных транспортных средств, </w:t>
      </w:r>
      <w:r>
        <w:rPr>
          <w:rFonts w:ascii="HeliosCond" w:hAnsi="HeliosCond" w:cs="Times New Roman"/>
          <w:color w:val="2E75B6" w:themeColor="accent1" w:themeShade="BF"/>
          <w:sz w:val="22"/>
          <w:szCs w:val="22"/>
          <w:lang w:eastAsia="ru-RU"/>
        </w:rPr>
        <w:br w:type="textWrapping"/>
      </w:r>
      <w:r>
        <w:rPr>
          <w:rFonts w:ascii="HeliosCond" w:hAnsi="HeliosCond" w:cs="Times New Roman"/>
          <w:color w:val="2E75B6" w:themeColor="accent1" w:themeShade="BF"/>
          <w:sz w:val="22"/>
          <w:szCs w:val="22"/>
          <w:lang w:eastAsia="ru-RU"/>
        </w:rPr>
        <w:t>обустройство остановочных пунктов маршрутных транспортных средств</w:t>
      </w:r>
      <w:bookmarkEnd w:id="78"/>
      <w:bookmarkEnd w:id="79"/>
    </w:p>
    <w:p w14:paraId="11A26F4A">
      <w:pPr>
        <w:pStyle w:val="494"/>
        <w:spacing w:line="276" w:lineRule="auto"/>
        <w:rPr>
          <w:rFonts w:ascii="HeliosCond" w:hAnsi="HeliosCond" w:cs="Times New Roman"/>
          <w:sz w:val="22"/>
          <w:szCs w:val="22"/>
        </w:rPr>
      </w:pPr>
      <w:r>
        <w:rPr>
          <w:rFonts w:ascii="HeliosCond" w:hAnsi="HeliosCond" w:cs="Times New Roman"/>
          <w:sz w:val="22"/>
          <w:szCs w:val="22"/>
        </w:rPr>
        <w:t>Выполненный анализ работ показал, что существующие в г. Котово маршруты перевозок пассажиров общественным транспортом обеспечивают большинство необходимых корреспонденций и удовлетворяют потребности населения в целевых трудовых, культурно-бытовых, учебных и других передвижениях. Происходящие изменения спроса на передвижения в г. Котово, свидетельствуют о том, что в последние годы неуклонно увеличивается доля населения, удовлетворяющая свои потребности в передвижениях на индивидуальных автомобилях. В связи с этим актуальна разработка и внедрение мер, направленных на развитие и повышение привлекательности общественного пассажирского транспорта и его инфраструктуры, повышения качества и расширение спектра оказания услуг по перевозкам пассажиров социальной группы населения.</w:t>
      </w:r>
    </w:p>
    <w:p w14:paraId="1F94169E">
      <w:pPr>
        <w:pStyle w:val="494"/>
        <w:spacing w:line="276" w:lineRule="auto"/>
        <w:rPr>
          <w:rFonts w:ascii="HeliosCond" w:hAnsi="HeliosCond" w:cs="Times New Roman"/>
          <w:sz w:val="22"/>
          <w:szCs w:val="22"/>
        </w:rPr>
      </w:pPr>
      <w:r>
        <w:rPr>
          <w:rFonts w:ascii="HeliosCond" w:hAnsi="HeliosCond" w:cs="Times New Roman"/>
          <w:sz w:val="22"/>
          <w:szCs w:val="22"/>
        </w:rPr>
        <w:t>Для повышения качества оказываемых услуг по перевозкам пассажиров необходимо провести мероприятия по приведению инфраструктуры общественного транспорта в нормативное состояние, повысить доступность общественного транспорта для местного населения, включая маломобильные категории, с учетом положений Распоряжения Министерства транспорта РФ от 31.01.2017 г. № НА-19-р «Об утверждении социального стандарта транспортного обслуживания населения при осуществлении перевозок пассажиров и багажа автомобильным транспортом и городским наземным электрическим транспортом». Расстояние от остановки до многоквартирного дома не должно составлять больше 500 м, до больницы - не более 300 м.</w:t>
      </w:r>
    </w:p>
    <w:p w14:paraId="0F346FBD">
      <w:pPr>
        <w:pStyle w:val="494"/>
        <w:spacing w:line="276" w:lineRule="auto"/>
        <w:rPr>
          <w:rFonts w:ascii="HeliosCond" w:hAnsi="HeliosCond" w:cs="Times New Roman"/>
          <w:sz w:val="22"/>
          <w:szCs w:val="22"/>
        </w:rPr>
      </w:pPr>
      <w:r>
        <w:rPr>
          <w:rFonts w:ascii="HeliosCond" w:hAnsi="HeliosCond" w:cs="Times New Roman"/>
          <w:sz w:val="22"/>
          <w:szCs w:val="22"/>
        </w:rPr>
        <w:t>Все остановочные пункты в г. Котово, которые обслуживаются маршрутами регулярных перевозок, должны отвечать требованиям, установленным «СП 59.13330.2020. Свод правил. Доступность зданий и сооружений для маломобильных групп населения. Актуализированная редакция СНиП 35-01-2001».</w:t>
      </w:r>
    </w:p>
    <w:p w14:paraId="5E496660">
      <w:pPr>
        <w:pStyle w:val="494"/>
        <w:spacing w:line="276" w:lineRule="auto"/>
        <w:rPr>
          <w:rFonts w:ascii="HeliosCond" w:hAnsi="HeliosCond" w:cs="Times New Roman"/>
          <w:sz w:val="22"/>
          <w:szCs w:val="22"/>
        </w:rPr>
      </w:pPr>
      <w:r>
        <w:rPr>
          <w:rFonts w:ascii="HeliosCond" w:hAnsi="HeliosCond" w:cs="Times New Roman"/>
          <w:sz w:val="22"/>
          <w:szCs w:val="22"/>
        </w:rPr>
        <w:t>Востребованными являются мероприятия, которые направлены на:</w:t>
      </w:r>
    </w:p>
    <w:p w14:paraId="40E95AD3">
      <w:pPr>
        <w:pStyle w:val="548"/>
        <w:spacing w:line="276" w:lineRule="auto"/>
        <w:jc w:val="both"/>
        <w:rPr>
          <w:rFonts w:ascii="HeliosCond" w:hAnsi="HeliosCond" w:cs="Times New Roman"/>
        </w:rPr>
      </w:pPr>
      <w:r>
        <w:rPr>
          <w:rFonts w:ascii="HeliosCond" w:hAnsi="HeliosCond" w:cs="Times New Roman"/>
          <w:sz w:val="22"/>
          <w:szCs w:val="22"/>
        </w:rPr>
        <w:t>обновление парка подвижного состава, в т. ч. с учетом технического состояния ТС, неприспособленности к перевозке МГН. Использование низкопольного, низкошумного подвижного состава, дооборудование ТС системами видеонаблюдения, бесплатным WiFi для повышения комфортабельности, безопасности поездок и привлекательности транспорта общего пользования;</w:t>
      </w:r>
    </w:p>
    <w:p w14:paraId="534E2459">
      <w:pPr>
        <w:pStyle w:val="548"/>
        <w:spacing w:line="276" w:lineRule="auto"/>
        <w:rPr>
          <w:rFonts w:ascii="HeliosCond" w:hAnsi="HeliosCond" w:cs="Times New Roman"/>
        </w:rPr>
      </w:pPr>
      <w:r>
        <w:rPr>
          <w:rFonts w:ascii="HeliosCond" w:hAnsi="HeliosCond" w:cs="Times New Roman"/>
          <w:sz w:val="22"/>
          <w:szCs w:val="22"/>
        </w:rPr>
        <w:t>выравнивание горизонтальной плоскости посадочной площадки до уровня низкопольного подвижного состава, модернизация наружного освещения;</w:t>
      </w:r>
    </w:p>
    <w:p w14:paraId="77D5400C">
      <w:pPr>
        <w:pStyle w:val="548"/>
        <w:spacing w:line="276" w:lineRule="auto"/>
        <w:jc w:val="both"/>
        <w:rPr>
          <w:rFonts w:ascii="HeliosCond" w:hAnsi="HeliosCond" w:cs="Times New Roman"/>
        </w:rPr>
      </w:pPr>
      <w:r>
        <w:rPr>
          <w:rFonts w:ascii="HeliosCond" w:hAnsi="HeliosCond" w:cs="Times New Roman"/>
          <w:sz w:val="22"/>
          <w:szCs w:val="22"/>
        </w:rPr>
        <w:t>экологизацию системы общественного транспорта (переход в ходе обновления парка подвижного состава пассажирских перевозок на виды топлива, соответствующие общепринятым экологическим стандартам);</w:t>
      </w:r>
    </w:p>
    <w:p w14:paraId="4B0704C5">
      <w:pPr>
        <w:pStyle w:val="548"/>
        <w:spacing w:line="276" w:lineRule="auto"/>
        <w:jc w:val="both"/>
        <w:rPr>
          <w:rFonts w:ascii="HeliosCond" w:hAnsi="HeliosCond" w:cs="Times New Roman"/>
        </w:rPr>
      </w:pPr>
      <w:r>
        <w:rPr>
          <w:rFonts w:ascii="HeliosCond" w:hAnsi="HeliosCond" w:cs="Times New Roman"/>
          <w:sz w:val="22"/>
          <w:szCs w:val="22"/>
        </w:rPr>
        <w:t>эстетизацию инфраструктуры (обеспечение ее гармоничного сопряжения с архитектурной средой поселений посредством обустройства остановочных павильонов, внедрения единой системы навигации и маршрутного ориентирования пассажиров).</w:t>
      </w:r>
    </w:p>
    <w:p w14:paraId="52D45F04">
      <w:pPr>
        <w:pStyle w:val="494"/>
        <w:spacing w:line="276" w:lineRule="auto"/>
        <w:rPr>
          <w:rFonts w:ascii="HeliosCond" w:hAnsi="HeliosCond" w:cs="Times New Roman"/>
        </w:rPr>
      </w:pPr>
      <w:r>
        <w:rPr>
          <w:rFonts w:ascii="HeliosCond" w:hAnsi="HeliosCond" w:cs="Times New Roman"/>
          <w:sz w:val="22"/>
          <w:szCs w:val="22"/>
        </w:rPr>
        <w:t>В процессе решения задач ПОДД для улично-дорожной сети г. Котово выполнена дислокация остановок общественного транспорта на электронной карте с указанием характеристик ООТ, наличия посадочных площадок, заездных карманов, павильонов, наличия переходно-скоростных полос.</w:t>
      </w:r>
    </w:p>
    <w:p w14:paraId="6A4E8DCD">
      <w:pPr>
        <w:pStyle w:val="494"/>
        <w:spacing w:line="276" w:lineRule="auto"/>
        <w:rPr>
          <w:rFonts w:ascii="HeliosCond" w:hAnsi="HeliosCond" w:cs="Times New Roman"/>
          <w:sz w:val="22"/>
          <w:szCs w:val="22"/>
        </w:rPr>
      </w:pPr>
      <w:r>
        <w:rPr>
          <w:rFonts w:ascii="HeliosCond" w:hAnsi="HeliosCond" w:cs="Times New Roman"/>
          <w:sz w:val="22"/>
          <w:szCs w:val="22"/>
        </w:rPr>
        <w:t>Остановки общественного транспорта в г. Котово расположены на автомобильных дорогах:</w:t>
      </w:r>
    </w:p>
    <w:p w14:paraId="6E42DE67">
      <w:pPr>
        <w:pStyle w:val="494"/>
        <w:numPr>
          <w:ilvl w:val="0"/>
          <w:numId w:val="60"/>
        </w:numPr>
        <w:tabs>
          <w:tab w:val="clear" w:pos="420"/>
        </w:tabs>
        <w:spacing w:line="276" w:lineRule="auto"/>
        <w:ind w:left="1200" w:leftChars="0" w:hanging="420" w:firstLineChars="0"/>
        <w:rPr>
          <w:rFonts w:hint="default" w:ascii="HeliosCond" w:hAnsi="HeliosCond"/>
          <w:sz w:val="22"/>
          <w:szCs w:val="22"/>
          <w:lang w:val="ru-RU"/>
        </w:rPr>
      </w:pPr>
      <w:r>
        <w:rPr>
          <w:rFonts w:hint="default" w:ascii="HeliosCond" w:hAnsi="HeliosCond"/>
          <w:sz w:val="22"/>
          <w:szCs w:val="22"/>
          <w:lang w:val="ru-RU"/>
        </w:rPr>
        <w:t>ул. Мичурина;</w:t>
      </w:r>
    </w:p>
    <w:p w14:paraId="43DFC68B">
      <w:pPr>
        <w:pStyle w:val="494"/>
        <w:numPr>
          <w:ilvl w:val="0"/>
          <w:numId w:val="60"/>
        </w:numPr>
        <w:tabs>
          <w:tab w:val="clear" w:pos="420"/>
        </w:tabs>
        <w:spacing w:line="276" w:lineRule="auto"/>
        <w:ind w:left="1200" w:leftChars="0" w:hanging="420" w:firstLineChars="0"/>
        <w:rPr>
          <w:rFonts w:hint="default" w:ascii="HeliosCond" w:hAnsi="HeliosCond"/>
          <w:sz w:val="22"/>
          <w:szCs w:val="22"/>
          <w:lang w:val="ru-RU"/>
        </w:rPr>
      </w:pPr>
      <w:r>
        <w:rPr>
          <w:rFonts w:hint="default" w:ascii="HeliosCond" w:hAnsi="HeliosCond"/>
          <w:sz w:val="22"/>
          <w:szCs w:val="22"/>
          <w:lang w:val="ru-RU"/>
        </w:rPr>
        <w:t>ул. Зеленая;</w:t>
      </w:r>
    </w:p>
    <w:p w14:paraId="7EC967E0">
      <w:pPr>
        <w:pStyle w:val="494"/>
        <w:numPr>
          <w:ilvl w:val="0"/>
          <w:numId w:val="60"/>
        </w:numPr>
        <w:tabs>
          <w:tab w:val="clear" w:pos="420"/>
        </w:tabs>
        <w:spacing w:line="276" w:lineRule="auto"/>
        <w:ind w:left="1200" w:leftChars="0" w:hanging="420" w:firstLineChars="0"/>
        <w:rPr>
          <w:rFonts w:hint="default" w:ascii="HeliosCond" w:hAnsi="HeliosCond"/>
          <w:sz w:val="22"/>
          <w:szCs w:val="22"/>
          <w:lang w:val="ru-RU"/>
        </w:rPr>
      </w:pPr>
      <w:r>
        <w:rPr>
          <w:rFonts w:hint="default" w:ascii="HeliosCond" w:hAnsi="HeliosCond"/>
          <w:sz w:val="22"/>
          <w:szCs w:val="22"/>
          <w:lang w:val="ru-RU"/>
        </w:rPr>
        <w:t>ул. Ангарская;</w:t>
      </w:r>
    </w:p>
    <w:p w14:paraId="40622223">
      <w:pPr>
        <w:pStyle w:val="494"/>
        <w:numPr>
          <w:ilvl w:val="0"/>
          <w:numId w:val="60"/>
        </w:numPr>
        <w:tabs>
          <w:tab w:val="clear" w:pos="420"/>
        </w:tabs>
        <w:spacing w:line="276" w:lineRule="auto"/>
        <w:ind w:left="1200" w:leftChars="0" w:hanging="420" w:firstLineChars="0"/>
        <w:rPr>
          <w:rFonts w:hint="default" w:ascii="HeliosCond" w:hAnsi="HeliosCond"/>
          <w:sz w:val="22"/>
          <w:szCs w:val="22"/>
          <w:lang w:val="ru-RU"/>
        </w:rPr>
      </w:pPr>
      <w:r>
        <w:rPr>
          <w:rFonts w:hint="default" w:ascii="HeliosCond" w:hAnsi="HeliosCond"/>
          <w:sz w:val="22"/>
          <w:szCs w:val="22"/>
          <w:lang w:val="ru-RU"/>
        </w:rPr>
        <w:t>ул. Мира;</w:t>
      </w:r>
    </w:p>
    <w:p w14:paraId="654EEBC7">
      <w:pPr>
        <w:pStyle w:val="494"/>
        <w:numPr>
          <w:ilvl w:val="0"/>
          <w:numId w:val="60"/>
        </w:numPr>
        <w:tabs>
          <w:tab w:val="clear" w:pos="420"/>
        </w:tabs>
        <w:spacing w:line="276" w:lineRule="auto"/>
        <w:ind w:left="1200" w:leftChars="0" w:hanging="420" w:firstLineChars="0"/>
        <w:rPr>
          <w:rFonts w:hint="default" w:ascii="HeliosCond" w:hAnsi="HeliosCond"/>
          <w:sz w:val="22"/>
          <w:szCs w:val="22"/>
          <w:lang w:val="ru-RU"/>
        </w:rPr>
      </w:pPr>
      <w:r>
        <w:rPr>
          <w:rFonts w:hint="default" w:ascii="HeliosCond" w:hAnsi="HeliosCond"/>
          <w:sz w:val="22"/>
          <w:szCs w:val="22"/>
          <w:lang w:val="ru-RU"/>
        </w:rPr>
        <w:t>ул. Чернышевского;</w:t>
      </w:r>
    </w:p>
    <w:p w14:paraId="3DD49CAA">
      <w:pPr>
        <w:pStyle w:val="494"/>
        <w:numPr>
          <w:ilvl w:val="0"/>
          <w:numId w:val="60"/>
        </w:numPr>
        <w:tabs>
          <w:tab w:val="clear" w:pos="420"/>
        </w:tabs>
        <w:spacing w:line="276" w:lineRule="auto"/>
        <w:ind w:left="1200" w:leftChars="0" w:hanging="420" w:firstLineChars="0"/>
        <w:rPr>
          <w:rFonts w:hint="default" w:ascii="HeliosCond" w:hAnsi="HeliosCond"/>
          <w:sz w:val="22"/>
          <w:szCs w:val="22"/>
          <w:lang w:val="ru-RU"/>
        </w:rPr>
      </w:pPr>
      <w:r>
        <w:rPr>
          <w:rFonts w:hint="default" w:ascii="HeliosCond" w:hAnsi="HeliosCond"/>
          <w:sz w:val="22"/>
          <w:szCs w:val="22"/>
          <w:lang w:val="ru-RU"/>
        </w:rPr>
        <w:t>ул. Победы;</w:t>
      </w:r>
    </w:p>
    <w:p w14:paraId="44A2EF91">
      <w:pPr>
        <w:pStyle w:val="494"/>
        <w:numPr>
          <w:ilvl w:val="0"/>
          <w:numId w:val="60"/>
        </w:numPr>
        <w:tabs>
          <w:tab w:val="clear" w:pos="420"/>
        </w:tabs>
        <w:spacing w:line="276" w:lineRule="auto"/>
        <w:ind w:left="1200" w:leftChars="0" w:hanging="420" w:firstLineChars="0"/>
        <w:rPr>
          <w:rFonts w:hint="default" w:ascii="HeliosCond" w:hAnsi="HeliosCond"/>
          <w:sz w:val="22"/>
          <w:szCs w:val="22"/>
          <w:lang w:val="ru-RU"/>
        </w:rPr>
      </w:pPr>
      <w:r>
        <w:rPr>
          <w:rFonts w:hint="default" w:ascii="HeliosCond" w:hAnsi="HeliosCond"/>
          <w:sz w:val="22"/>
          <w:szCs w:val="22"/>
          <w:lang w:val="ru-RU"/>
        </w:rPr>
        <w:t>ул. Чапаева;</w:t>
      </w:r>
    </w:p>
    <w:p w14:paraId="54C65AB6">
      <w:pPr>
        <w:pStyle w:val="494"/>
        <w:numPr>
          <w:ilvl w:val="0"/>
          <w:numId w:val="60"/>
        </w:numPr>
        <w:tabs>
          <w:tab w:val="clear" w:pos="420"/>
        </w:tabs>
        <w:spacing w:line="276" w:lineRule="auto"/>
        <w:ind w:left="1200" w:leftChars="0" w:hanging="420" w:firstLineChars="0"/>
        <w:rPr>
          <w:rFonts w:hint="default" w:ascii="HeliosCond" w:hAnsi="HeliosCond"/>
          <w:sz w:val="22"/>
          <w:szCs w:val="22"/>
          <w:lang w:val="ru-RU"/>
        </w:rPr>
      </w:pPr>
      <w:r>
        <w:rPr>
          <w:rFonts w:hint="default" w:ascii="HeliosCond" w:hAnsi="HeliosCond"/>
          <w:sz w:val="22"/>
          <w:szCs w:val="22"/>
          <w:lang w:val="ru-RU"/>
        </w:rPr>
        <w:t>ул. Степная;</w:t>
      </w:r>
    </w:p>
    <w:p w14:paraId="05A4B220">
      <w:pPr>
        <w:pStyle w:val="494"/>
        <w:numPr>
          <w:ilvl w:val="0"/>
          <w:numId w:val="60"/>
        </w:numPr>
        <w:tabs>
          <w:tab w:val="clear" w:pos="420"/>
        </w:tabs>
        <w:spacing w:line="276" w:lineRule="auto"/>
        <w:ind w:left="1200" w:leftChars="0" w:hanging="420" w:firstLineChars="0"/>
        <w:rPr>
          <w:rFonts w:hint="default" w:ascii="HeliosCond" w:hAnsi="HeliosCond"/>
          <w:sz w:val="22"/>
          <w:szCs w:val="22"/>
          <w:lang w:val="ru-RU"/>
        </w:rPr>
      </w:pPr>
      <w:r>
        <w:rPr>
          <w:rFonts w:hint="default" w:ascii="HeliosCond" w:hAnsi="HeliosCond"/>
          <w:sz w:val="22"/>
          <w:szCs w:val="22"/>
          <w:lang w:val="ru-RU"/>
        </w:rPr>
        <w:t>ул. Волгоградская;</w:t>
      </w:r>
    </w:p>
    <w:p w14:paraId="58B116EC">
      <w:pPr>
        <w:pStyle w:val="494"/>
        <w:numPr>
          <w:ilvl w:val="0"/>
          <w:numId w:val="60"/>
        </w:numPr>
        <w:tabs>
          <w:tab w:val="clear" w:pos="420"/>
        </w:tabs>
        <w:spacing w:line="276" w:lineRule="auto"/>
        <w:ind w:left="1200" w:leftChars="0" w:hanging="420" w:firstLineChars="0"/>
        <w:rPr>
          <w:rFonts w:hint="default" w:ascii="HeliosCond" w:hAnsi="HeliosCond"/>
          <w:sz w:val="22"/>
          <w:szCs w:val="22"/>
          <w:lang w:val="ru-RU"/>
        </w:rPr>
      </w:pPr>
      <w:r>
        <w:rPr>
          <w:rFonts w:hint="default" w:ascii="HeliosCond" w:hAnsi="HeliosCond"/>
          <w:sz w:val="22"/>
          <w:szCs w:val="22"/>
          <w:lang w:val="ru-RU"/>
        </w:rPr>
        <w:t>ул. Калинина;</w:t>
      </w:r>
    </w:p>
    <w:p w14:paraId="653433AD">
      <w:pPr>
        <w:pStyle w:val="494"/>
        <w:numPr>
          <w:ilvl w:val="0"/>
          <w:numId w:val="60"/>
        </w:numPr>
        <w:tabs>
          <w:tab w:val="clear" w:pos="420"/>
        </w:tabs>
        <w:spacing w:line="276" w:lineRule="auto"/>
        <w:ind w:left="1200" w:leftChars="0" w:hanging="420" w:firstLineChars="0"/>
        <w:rPr>
          <w:rFonts w:hint="default" w:ascii="HeliosCond" w:hAnsi="HeliosCond"/>
          <w:sz w:val="22"/>
          <w:szCs w:val="22"/>
          <w:lang w:val="ru-RU"/>
        </w:rPr>
      </w:pPr>
      <w:r>
        <w:rPr>
          <w:rFonts w:hint="default" w:ascii="HeliosCond" w:hAnsi="HeliosCond"/>
          <w:sz w:val="22"/>
          <w:szCs w:val="22"/>
          <w:lang w:val="ru-RU"/>
        </w:rPr>
        <w:t>ул. Некрицухина;</w:t>
      </w:r>
    </w:p>
    <w:p w14:paraId="342C7BA0">
      <w:pPr>
        <w:pStyle w:val="494"/>
        <w:numPr>
          <w:ilvl w:val="0"/>
          <w:numId w:val="60"/>
        </w:numPr>
        <w:tabs>
          <w:tab w:val="clear" w:pos="420"/>
        </w:tabs>
        <w:spacing w:line="276" w:lineRule="auto"/>
        <w:ind w:left="1200" w:leftChars="0" w:hanging="420" w:firstLineChars="0"/>
        <w:rPr>
          <w:rFonts w:hint="default" w:ascii="HeliosCond" w:hAnsi="HeliosCond"/>
          <w:sz w:val="22"/>
          <w:szCs w:val="22"/>
          <w:lang w:val="ru-RU"/>
        </w:rPr>
      </w:pPr>
      <w:r>
        <w:rPr>
          <w:rFonts w:hint="default" w:ascii="HeliosCond" w:hAnsi="HeliosCond"/>
          <w:sz w:val="22"/>
          <w:szCs w:val="22"/>
          <w:lang w:val="ru-RU"/>
        </w:rPr>
        <w:t>ул. Лапшинская.</w:t>
      </w:r>
    </w:p>
    <w:p w14:paraId="770AFBC5">
      <w:pPr>
        <w:pStyle w:val="494"/>
        <w:spacing w:line="276" w:lineRule="auto"/>
        <w:rPr>
          <w:rFonts w:ascii="HeliosCond" w:hAnsi="HeliosCond"/>
          <w:sz w:val="22"/>
        </w:rPr>
      </w:pPr>
      <w:r>
        <w:rPr>
          <w:rFonts w:ascii="HeliosCond" w:hAnsi="HeliosCond"/>
          <w:sz w:val="22"/>
        </w:rPr>
        <w:t>Дополнительно вычисляется пешеходная доступность ООТ.</w:t>
      </w:r>
    </w:p>
    <w:p w14:paraId="2B98DAE7">
      <w:pPr>
        <w:pStyle w:val="494"/>
        <w:spacing w:line="276" w:lineRule="auto"/>
        <w:rPr>
          <w:rFonts w:ascii="HeliosCond" w:hAnsi="HeliosCond" w:cs="Times New Roman"/>
        </w:rPr>
      </w:pPr>
      <w:r>
        <w:rPr>
          <w:rFonts w:ascii="HeliosCond" w:hAnsi="HeliosCond" w:eastAsia="Calibri" w:cs="Times New Roman"/>
          <w:sz w:val="22"/>
          <w:szCs w:val="22"/>
        </w:rPr>
        <w:t xml:space="preserve">Требования </w:t>
      </w:r>
      <w:r>
        <w:rPr>
          <w:rFonts w:ascii="HeliosCond" w:hAnsi="HeliosCond" w:cs="Times New Roman"/>
          <w:sz w:val="22"/>
          <w:szCs w:val="22"/>
        </w:rPr>
        <w:t>к элементам автобусных остановок, правилам их размещения на автомобильных дорогах и их обустройству ТСОДД на территории г. Котово выполняются не в полном объеме. Обустройство остановочных пунктов регламентируется стандартом «ОСТ 218.1.002-2003 Автобусные остановки на автомобильных дорогах. Общие технические требования».</w:t>
      </w:r>
    </w:p>
    <w:p w14:paraId="28ACCE82">
      <w:pPr>
        <w:pStyle w:val="494"/>
        <w:spacing w:line="276" w:lineRule="auto"/>
        <w:rPr>
          <w:rFonts w:ascii="HeliosCond" w:hAnsi="HeliosCond" w:cs="Times New Roman"/>
        </w:rPr>
      </w:pPr>
      <w:r>
        <w:rPr>
          <w:rFonts w:ascii="HeliosCond" w:hAnsi="HeliosCond" w:cs="Times New Roman"/>
          <w:sz w:val="22"/>
          <w:szCs w:val="22"/>
        </w:rPr>
        <w:t>В результате проведенных обследований выявлен ряд проблем системы общественного транспорта.</w:t>
      </w:r>
    </w:p>
    <w:p w14:paraId="087B2766">
      <w:pPr>
        <w:pStyle w:val="494"/>
        <w:spacing w:line="276" w:lineRule="auto"/>
        <w:rPr>
          <w:rFonts w:ascii="HeliosCond" w:hAnsi="HeliosCond" w:cs="Times New Roman"/>
          <w:sz w:val="22"/>
          <w:szCs w:val="22"/>
        </w:rPr>
      </w:pPr>
      <w:r>
        <w:rPr>
          <w:rFonts w:ascii="HeliosCond" w:hAnsi="HeliosCond" w:cs="Times New Roman"/>
          <w:sz w:val="22"/>
          <w:szCs w:val="22"/>
        </w:rPr>
        <w:t>Анализ существующей зоны пешеходной доступности от остановок общественного транспорта выявил, что на некоторых территориях наблюдается отсутствие общественного транспорта с допустимыми параметрами пешеходной доступности до остановок. Экспертиза существующих остановок общественного транспорта выявила ООТ, не оборудованные заездными карманами, посадочными площадками и павильонами. В связи с этим предлагается произвести ряд мероприятий на краткосрочную перспективу и на расчетный срок.</w:t>
      </w:r>
    </w:p>
    <w:p w14:paraId="77A3232E">
      <w:pPr>
        <w:pStyle w:val="553"/>
        <w:spacing w:before="240" w:line="276" w:lineRule="auto"/>
        <w:jc w:val="left"/>
        <w:rPr>
          <w:rFonts w:ascii="HeliosCond" w:hAnsi="HeliosCond" w:cs="Times New Roman"/>
          <w:color w:val="2E75B6" w:themeColor="accent1" w:themeShade="BF"/>
        </w:rPr>
      </w:pPr>
      <w:r>
        <w:rPr>
          <w:rFonts w:ascii="HeliosCond" w:hAnsi="HeliosCond" w:cs="Times New Roman"/>
          <w:color w:val="2E75B6" w:themeColor="accent1" w:themeShade="BF"/>
          <w:sz w:val="22"/>
          <w:szCs w:val="22"/>
        </w:rPr>
        <w:t>Обустройство остановочных пунктов пассажирского транспорта</w:t>
      </w:r>
    </w:p>
    <w:p w14:paraId="4889A594">
      <w:pPr>
        <w:pStyle w:val="494"/>
        <w:spacing w:line="276" w:lineRule="auto"/>
        <w:rPr>
          <w:rFonts w:ascii="HeliosCond" w:hAnsi="HeliosCond" w:cs="Times New Roman"/>
        </w:rPr>
      </w:pPr>
      <w:r>
        <w:rPr>
          <w:rFonts w:ascii="HeliosCond" w:hAnsi="HeliosCond" w:cs="Times New Roman"/>
          <w:sz w:val="22"/>
          <w:szCs w:val="22"/>
        </w:rPr>
        <w:t>На краткосрочную перспективу предлагается произвести обустройство и строительство на территории муниципального образования ООТ заездными карманами, посадочными площадками и павильонами пассажирского транспорта.</w:t>
      </w:r>
    </w:p>
    <w:p w14:paraId="63A200FF">
      <w:pPr>
        <w:pStyle w:val="494"/>
        <w:spacing w:line="276" w:lineRule="auto"/>
        <w:rPr>
          <w:rFonts w:ascii="HeliosCond" w:hAnsi="HeliosCond" w:cs="Times New Roman"/>
        </w:rPr>
      </w:pPr>
      <w:r>
        <w:rPr>
          <w:rFonts w:ascii="HeliosCond" w:hAnsi="HeliosCond" w:cs="Times New Roman"/>
          <w:sz w:val="22"/>
          <w:szCs w:val="22"/>
        </w:rPr>
        <w:t>Перечень мест, не оборудованных заездными карманами, посадочными площадками и павильонами, представлен в таблице.</w:t>
      </w:r>
    </w:p>
    <w:p w14:paraId="590D157F">
      <w:pPr>
        <w:pStyle w:val="494"/>
        <w:spacing w:line="276" w:lineRule="auto"/>
        <w:rPr>
          <w:rFonts w:ascii="HeliosCond" w:hAnsi="HeliosCond" w:cs="Times New Roman"/>
        </w:rPr>
      </w:pPr>
      <w:r>
        <w:rPr>
          <w:rFonts w:ascii="HeliosCond" w:hAnsi="HeliosCond" w:cs="Times New Roman"/>
          <w:sz w:val="22"/>
          <w:szCs w:val="22"/>
        </w:rPr>
        <w:t>С точки зрения повышения безопасности движения пешеходов на территориях около остановок общественного транспорта, проведены исследования, выявлены отсутствие заездных карманов к посадочным площадкам на остановках.</w:t>
      </w:r>
    </w:p>
    <w:p w14:paraId="65FE8153">
      <w:pPr>
        <w:pStyle w:val="494"/>
        <w:spacing w:line="276" w:lineRule="auto"/>
        <w:rPr>
          <w:rFonts w:ascii="HeliosCond" w:hAnsi="HeliosCond" w:cs="Times New Roman"/>
        </w:rPr>
      </w:pPr>
      <w:r>
        <w:rPr>
          <w:rFonts w:ascii="HeliosCond" w:hAnsi="HeliosCond" w:cs="Times New Roman"/>
          <w:sz w:val="22"/>
          <w:szCs w:val="22"/>
        </w:rPr>
        <w:t>Все ООТ оборудуются дорожными знаками по ГОСТ 52289, которые размещают по ГОСТ 52290. Знак 5.16 «Место остановки автобуса и (или) троллейбуса» устанавливают в начале посадочной площадки. При наличии на остановочном пункте павильона допускается устанавливать знаки на павильоне (вне населенных пунктов на высоте до 3,0 м) над его краем, обращенным в сторону приближающихся к остановочному пункту маршрутных транспортных средств, или на самостоятельной опоре на уровне этого края.</w:t>
      </w:r>
    </w:p>
    <w:p w14:paraId="6FB44556">
      <w:pPr>
        <w:pStyle w:val="494"/>
        <w:spacing w:line="276" w:lineRule="auto"/>
        <w:rPr>
          <w:rFonts w:ascii="HeliosCond" w:hAnsi="HeliosCond" w:cs="Times New Roman"/>
        </w:rPr>
      </w:pPr>
      <w:r>
        <w:rPr>
          <w:rFonts w:ascii="HeliosCond" w:hAnsi="HeliosCond" w:cs="Times New Roman"/>
          <w:sz w:val="22"/>
          <w:szCs w:val="22"/>
        </w:rPr>
        <w:t>Знак 5.16 должен быть двусторонним. Односторонние знаки допускается применять вне населенных пунктов на участках дорог с разделительной полосой, на которых отсутствует движение пешеходов вдоль дороги. На автобусных остановках на внутренней стороне стенки автопавильона размещают информацию о маршрутах движения автобусов в соответствии с ГОСТ 52289.</w:t>
      </w:r>
    </w:p>
    <w:p w14:paraId="71D4DB91">
      <w:pPr>
        <w:pStyle w:val="494"/>
        <w:spacing w:line="276" w:lineRule="auto"/>
        <w:rPr>
          <w:rFonts w:ascii="HeliosCond" w:hAnsi="HeliosCond" w:cs="Times New Roman"/>
        </w:rPr>
      </w:pPr>
      <w:r>
        <w:rPr>
          <w:rFonts w:ascii="HeliosCond" w:hAnsi="HeliosCond" w:cs="Times New Roman"/>
          <w:sz w:val="22"/>
          <w:szCs w:val="22"/>
        </w:rPr>
        <w:t>Знаки 5.19.1 и 5.19.2 «Пешеходный переход» устанавливают у мест, выделенных для организованного перехода пешеходов через проезжую часть. Знак 5.19.1 устанавливают справа от дороги, знак 5.19.2 - слева. На дорогах с разделительной полосой, где каждая из проезжих частей имеет три или более полос движения, знак 5.19.2 устанавливается слева от каждой из проезжих частей на разделительной полосе. Знаки 5.19.1 и 5.19.2 устанавливаются так, чтобы знак 5.19.2 находился у ближней границы перехода относительно приближающихся к переходу ТС, а знак 5.19.1 - у дальней. Знаки 5.19.1 (5.19.2) не должны быть удалены от линии границы перехода в сторону приближающихся к переходу ТС на расстояние более 1 м Знаки 5.19.1 допускается размещать на оборотной стороне знака 5.19.2.</w:t>
      </w:r>
    </w:p>
    <w:p w14:paraId="67965844">
      <w:pPr>
        <w:pStyle w:val="545"/>
        <w:numPr>
          <w:ilvl w:val="2"/>
          <w:numId w:val="52"/>
        </w:numPr>
        <w:tabs>
          <w:tab w:val="left" w:pos="2268"/>
        </w:tabs>
        <w:spacing w:line="276" w:lineRule="auto"/>
        <w:outlineLvl w:val="2"/>
        <w:rPr>
          <w:rFonts w:ascii="HeliosCond" w:hAnsi="HeliosCond" w:cs="Times New Roman"/>
          <w:color w:val="2E75B6" w:themeColor="accent1" w:themeShade="BF"/>
          <w:sz w:val="22"/>
          <w:szCs w:val="22"/>
          <w:lang w:eastAsia="ru-RU"/>
        </w:rPr>
      </w:pPr>
      <w:bookmarkStart w:id="80" w:name="_Toc185280289"/>
      <w:bookmarkStart w:id="81" w:name="_Toc103934344"/>
      <w:r>
        <w:rPr>
          <w:rFonts w:ascii="HeliosCond" w:hAnsi="HeliosCond" w:cs="Times New Roman"/>
          <w:color w:val="2E75B6" w:themeColor="accent1" w:themeShade="BF"/>
          <w:sz w:val="22"/>
          <w:szCs w:val="22"/>
          <w:lang w:eastAsia="ru-RU"/>
        </w:rPr>
        <w:t>Организация движения грузовых транспортных средств</w:t>
      </w:r>
      <w:bookmarkEnd w:id="80"/>
      <w:bookmarkEnd w:id="81"/>
      <w:r>
        <w:rPr>
          <w:rFonts w:ascii="HeliosCond" w:hAnsi="HeliosCond" w:cs="Times New Roman"/>
          <w:color w:val="2E75B6" w:themeColor="accent1" w:themeShade="BF"/>
          <w:sz w:val="22"/>
          <w:szCs w:val="22"/>
          <w:lang w:eastAsia="ru-RU"/>
        </w:rPr>
        <w:t xml:space="preserve"> </w:t>
      </w:r>
    </w:p>
    <w:p w14:paraId="0DC5295C">
      <w:pPr>
        <w:pStyle w:val="494"/>
        <w:spacing w:line="276" w:lineRule="auto"/>
        <w:rPr>
          <w:rFonts w:ascii="HeliosCond" w:hAnsi="HeliosCond" w:cs="Times New Roman"/>
          <w:sz w:val="22"/>
          <w:szCs w:val="22"/>
        </w:rPr>
      </w:pPr>
      <w:r>
        <w:rPr>
          <w:rFonts w:ascii="HeliosCond" w:hAnsi="HeliosCond" w:cs="Times New Roman"/>
          <w:sz w:val="22"/>
          <w:szCs w:val="22"/>
        </w:rPr>
        <w:t>Целями и задачами мероприятий по организации движения грузового транспорта на территории г. Котово является обеспечение защиты жителей, проживающих в районах, наиболее чувствительных к экологическому загрязнению и сверхнормативному шумовому воздействию, обеспечение безопасности движения всех участников, а также упорядочивание грузовой логистики.</w:t>
      </w:r>
    </w:p>
    <w:p w14:paraId="1A04639D">
      <w:pPr>
        <w:pStyle w:val="494"/>
        <w:spacing w:line="276" w:lineRule="auto"/>
        <w:rPr>
          <w:rFonts w:ascii="HeliosCond" w:hAnsi="HeliosCond" w:cs="Times New Roman"/>
          <w:sz w:val="22"/>
          <w:szCs w:val="22"/>
        </w:rPr>
      </w:pPr>
      <w:r>
        <w:rPr>
          <w:rFonts w:ascii="HeliosCond" w:hAnsi="HeliosCond" w:cs="Times New Roman"/>
          <w:sz w:val="22"/>
          <w:szCs w:val="22"/>
        </w:rPr>
        <w:t>Отдельно проработана тематика дислокации дорожных знаков ограничения на перевозку тяжеловесных и крупногабаритных грузов. Стабильная ситуация с транспортным спросом населения не предполагает значительных изменений транспортной инфраструктуры по видам транспорта.</w:t>
      </w:r>
    </w:p>
    <w:p w14:paraId="57936E5F">
      <w:pPr>
        <w:pStyle w:val="494"/>
        <w:spacing w:line="276" w:lineRule="auto"/>
        <w:rPr>
          <w:rFonts w:ascii="HeliosCond" w:hAnsi="HeliosCond" w:cs="Times New Roman"/>
          <w:sz w:val="22"/>
          <w:szCs w:val="22"/>
        </w:rPr>
      </w:pPr>
      <w:r>
        <w:rPr>
          <w:rFonts w:ascii="HeliosCond" w:hAnsi="HeliosCond" w:cs="Times New Roman"/>
          <w:sz w:val="22"/>
          <w:szCs w:val="22"/>
        </w:rPr>
        <w:t>Сложившаяся система ОДД грузовых ТС рассматриваемых категорий удовлетворяет имеющимся потребностям и требованиям.</w:t>
      </w:r>
    </w:p>
    <w:p w14:paraId="4DFE2959">
      <w:pPr>
        <w:keepNext/>
        <w:spacing w:line="276" w:lineRule="auto"/>
        <w:ind w:left="266" w:firstLine="567"/>
        <w:jc w:val="both"/>
        <w:rPr>
          <w:rFonts w:ascii="HeliosCond" w:hAnsi="HeliosCond"/>
          <w:i/>
          <w:sz w:val="22"/>
          <w:u w:val="single"/>
        </w:rPr>
      </w:pPr>
      <w:r>
        <w:rPr>
          <w:rFonts w:ascii="HeliosCond" w:hAnsi="HeliosCond"/>
          <w:i/>
          <w:sz w:val="22"/>
          <w:u w:val="single"/>
        </w:rPr>
        <w:t>Разработка мероприятий по развитию транспортной инфраструктуры для грузового автомобильного транспорта на территории г. Котово</w:t>
      </w:r>
    </w:p>
    <w:p w14:paraId="2A851852">
      <w:pPr>
        <w:pStyle w:val="494"/>
        <w:spacing w:line="276" w:lineRule="auto"/>
        <w:rPr>
          <w:rFonts w:ascii="HeliosCond" w:hAnsi="HeliosCond" w:cs="Times New Roman"/>
        </w:rPr>
      </w:pPr>
      <w:r>
        <w:rPr>
          <w:rFonts w:ascii="HeliosCond" w:hAnsi="HeliosCond" w:cs="Times New Roman"/>
          <w:sz w:val="22"/>
          <w:szCs w:val="22"/>
        </w:rPr>
        <w:t>Мероприятия по развитию транспортной инфраструктуры для грузового автомобильного транспорта на территории г. Котово не предусмотрены.</w:t>
      </w:r>
    </w:p>
    <w:p w14:paraId="4F02C539">
      <w:pPr>
        <w:keepNext/>
        <w:widowControl w:val="0"/>
        <w:overflowPunct w:val="0"/>
        <w:autoSpaceDE w:val="0"/>
        <w:spacing w:line="276" w:lineRule="auto"/>
        <w:ind w:firstLine="567"/>
        <w:jc w:val="both"/>
        <w:textAlignment w:val="baseline"/>
        <w:rPr>
          <w:rFonts w:ascii="HeliosCond" w:hAnsi="HeliosCond"/>
          <w:i/>
          <w:sz w:val="22"/>
          <w:u w:val="single"/>
        </w:rPr>
      </w:pPr>
      <w:r>
        <w:rPr>
          <w:rFonts w:ascii="HeliosCond" w:hAnsi="HeliosCond"/>
          <w:i/>
          <w:sz w:val="22"/>
          <w:u w:val="single"/>
        </w:rPr>
        <w:t>Мероприятия по организации движения грузового транспорта на территории г. Котово на перспективу</w:t>
      </w:r>
    </w:p>
    <w:p w14:paraId="3310B818">
      <w:pPr>
        <w:pStyle w:val="494"/>
        <w:spacing w:line="276" w:lineRule="auto"/>
        <w:rPr>
          <w:rFonts w:ascii="HeliosCond" w:hAnsi="HeliosCond" w:cs="Times New Roman"/>
        </w:rPr>
      </w:pPr>
      <w:r>
        <w:rPr>
          <w:rFonts w:ascii="HeliosCond" w:hAnsi="HeliosCond" w:cs="Times New Roman"/>
          <w:sz w:val="22"/>
          <w:szCs w:val="22"/>
        </w:rPr>
        <w:t>В организации движения грузового транспорта предлагаются следующие мероприятия:</w:t>
      </w:r>
    </w:p>
    <w:p w14:paraId="23734A2F">
      <w:pPr>
        <w:pStyle w:val="548"/>
        <w:spacing w:line="276" w:lineRule="auto"/>
        <w:jc w:val="both"/>
        <w:rPr>
          <w:rFonts w:ascii="HeliosCond" w:hAnsi="HeliosCond" w:cs="Times New Roman"/>
        </w:rPr>
      </w:pPr>
      <w:r>
        <w:rPr>
          <w:rFonts w:ascii="HeliosCond" w:hAnsi="HeliosCond" w:cs="Times New Roman"/>
          <w:sz w:val="22"/>
          <w:szCs w:val="22"/>
        </w:rPr>
        <w:t>полный запрет грузового движения в жилых зонах и зонах жилой застройки;</w:t>
      </w:r>
    </w:p>
    <w:p w14:paraId="18F1C245">
      <w:pPr>
        <w:pStyle w:val="548"/>
        <w:spacing w:line="276" w:lineRule="auto"/>
        <w:jc w:val="both"/>
        <w:rPr>
          <w:rFonts w:ascii="HeliosCond" w:hAnsi="HeliosCond" w:cs="Times New Roman"/>
        </w:rPr>
      </w:pPr>
      <w:r>
        <w:rPr>
          <w:rFonts w:ascii="HeliosCond" w:hAnsi="HeliosCond" w:cs="Times New Roman"/>
          <w:sz w:val="22"/>
          <w:szCs w:val="22"/>
        </w:rPr>
        <w:t>организация грузового каркаса (разрешено свободное движение грузовых ТС разрешенноймаксимальной массой более 3,5 тонн) с учетом существующих улиц и дорог г. Котово;</w:t>
      </w:r>
    </w:p>
    <w:p w14:paraId="0DB698B4">
      <w:pPr>
        <w:pStyle w:val="548"/>
        <w:spacing w:line="276" w:lineRule="auto"/>
        <w:jc w:val="both"/>
        <w:rPr>
          <w:rFonts w:ascii="HeliosCond" w:hAnsi="HeliosCond" w:cs="Times New Roman"/>
        </w:rPr>
      </w:pPr>
      <w:r>
        <w:rPr>
          <w:rFonts w:ascii="HeliosCond" w:hAnsi="HeliosCond" w:cs="Times New Roman"/>
          <w:sz w:val="22"/>
          <w:szCs w:val="22"/>
        </w:rPr>
        <w:t>на участках УДС, не включенных в грузовой каркас, разрешено движение грузовых ТС менее 3,5 тонн для обеспечения жизнедеятельности.</w:t>
      </w:r>
    </w:p>
    <w:p w14:paraId="05BCB24C">
      <w:pPr>
        <w:pStyle w:val="494"/>
        <w:spacing w:line="276" w:lineRule="auto"/>
        <w:rPr>
          <w:rFonts w:ascii="HeliosCond" w:hAnsi="HeliosCond" w:cs="Times New Roman"/>
        </w:rPr>
      </w:pPr>
      <w:r>
        <w:rPr>
          <w:rFonts w:ascii="HeliosCond" w:hAnsi="HeliosCond" w:cs="Times New Roman"/>
          <w:sz w:val="22"/>
          <w:szCs w:val="22"/>
        </w:rPr>
        <w:t>Мероприятия по организации движения грузового транспорта на территории г. Котово на среднесрочную и долгосрочную перспективу отображены в томах проектов организации дорожного движения и в соответствующих томах ведомостей дорожных знаков. Визуализация проекта организации дорожного движения: улиц и дорог с движением грузового транспорта, с дислокацией соответствующих технических средств организации дорожного движения представлена на тематических слоях электронной карты и соответствующих электронных сводных ведомостях дорожных знаков.</w:t>
      </w:r>
    </w:p>
    <w:p w14:paraId="7DF80AE7">
      <w:pPr>
        <w:pStyle w:val="545"/>
        <w:numPr>
          <w:ilvl w:val="2"/>
          <w:numId w:val="52"/>
        </w:numPr>
        <w:tabs>
          <w:tab w:val="left" w:pos="2268"/>
        </w:tabs>
        <w:spacing w:line="276" w:lineRule="auto"/>
        <w:outlineLvl w:val="2"/>
        <w:rPr>
          <w:rFonts w:ascii="HeliosCond" w:hAnsi="HeliosCond" w:cs="Times New Roman"/>
          <w:color w:val="2E75B6" w:themeColor="accent1" w:themeShade="BF"/>
          <w:sz w:val="22"/>
          <w:szCs w:val="22"/>
          <w:lang w:eastAsia="ru-RU"/>
        </w:rPr>
      </w:pPr>
      <w:bookmarkStart w:id="82" w:name="_Toc103934345"/>
      <w:bookmarkStart w:id="83" w:name="_Toc185280290"/>
      <w:r>
        <w:rPr>
          <w:rFonts w:ascii="HeliosCond" w:hAnsi="HeliosCond" w:cs="Times New Roman"/>
          <w:color w:val="2E75B6" w:themeColor="accent1" w:themeShade="BF"/>
          <w:sz w:val="22"/>
          <w:szCs w:val="22"/>
          <w:lang w:eastAsia="ru-RU"/>
        </w:rPr>
        <w:t>Организация пропуска транзитных транспортных средств</w:t>
      </w:r>
      <w:bookmarkEnd w:id="82"/>
      <w:bookmarkEnd w:id="83"/>
    </w:p>
    <w:p w14:paraId="230D9E6C">
      <w:pPr>
        <w:pStyle w:val="494"/>
        <w:spacing w:line="276" w:lineRule="auto"/>
        <w:ind w:firstLine="709"/>
        <w:rPr>
          <w:rFonts w:ascii="HeliosCond" w:hAnsi="HeliosCond" w:cs="Times New Roman"/>
          <w:color w:val="auto"/>
          <w:sz w:val="22"/>
          <w:szCs w:val="22"/>
          <w:lang w:eastAsia="ru-RU"/>
        </w:rPr>
      </w:pPr>
      <w:bookmarkStart w:id="84" w:name="_Toc103934346"/>
      <w:r>
        <w:rPr>
          <w:rFonts w:ascii="HeliosCond" w:hAnsi="HeliosCond" w:cs="Times New Roman"/>
          <w:sz w:val="22"/>
          <w:szCs w:val="22"/>
        </w:rPr>
        <w:t>Организация движения транзитных транспортных средств осуществляется через межпоселковые автомобильные дороги г. Котово.</w:t>
      </w:r>
    </w:p>
    <w:p w14:paraId="0BA003AB">
      <w:pPr>
        <w:pStyle w:val="545"/>
        <w:numPr>
          <w:ilvl w:val="2"/>
          <w:numId w:val="52"/>
        </w:numPr>
        <w:tabs>
          <w:tab w:val="left" w:pos="2268"/>
        </w:tabs>
        <w:spacing w:line="276" w:lineRule="auto"/>
        <w:outlineLvl w:val="2"/>
        <w:rPr>
          <w:rFonts w:ascii="HeliosCond" w:hAnsi="HeliosCond" w:cs="Times New Roman"/>
          <w:color w:val="auto"/>
          <w:sz w:val="22"/>
          <w:szCs w:val="22"/>
          <w:lang w:eastAsia="ru-RU"/>
        </w:rPr>
      </w:pPr>
      <w:bookmarkStart w:id="85" w:name="_Toc185280291"/>
      <w:r>
        <w:rPr>
          <w:rFonts w:ascii="HeliosCond" w:hAnsi="HeliosCond" w:cs="Times New Roman"/>
          <w:color w:val="2E75B6" w:themeColor="accent1" w:themeShade="BF"/>
          <w:sz w:val="22"/>
          <w:szCs w:val="22"/>
          <w:lang w:eastAsia="ru-RU"/>
        </w:rPr>
        <w:t>Организация одностороннего и реверсивного движения</w:t>
      </w:r>
      <w:bookmarkEnd w:id="84"/>
      <w:r>
        <w:rPr>
          <w:rFonts w:ascii="HeliosCond" w:hAnsi="HeliosCond" w:cs="Times New Roman"/>
          <w:color w:val="2E75B6" w:themeColor="accent1" w:themeShade="BF"/>
          <w:sz w:val="22"/>
          <w:szCs w:val="22"/>
          <w:lang w:eastAsia="ru-RU"/>
        </w:rPr>
        <w:t>.</w:t>
      </w:r>
      <w:bookmarkEnd w:id="85"/>
    </w:p>
    <w:p w14:paraId="14B969ED">
      <w:pPr>
        <w:keepNext/>
        <w:widowControl w:val="0"/>
        <w:tabs>
          <w:tab w:val="left" w:pos="567"/>
          <w:tab w:val="left" w:pos="2268"/>
          <w:tab w:val="right" w:pos="9072"/>
        </w:tabs>
        <w:spacing w:line="276" w:lineRule="auto"/>
        <w:ind w:left="567"/>
        <w:rPr>
          <w:rFonts w:ascii="HeliosCond" w:hAnsi="HeliosCond"/>
          <w:color w:val="2E75B6" w:themeColor="accent1" w:themeShade="BF"/>
        </w:rPr>
      </w:pPr>
      <w:r>
        <w:rPr>
          <w:rFonts w:ascii="HeliosCond" w:hAnsi="HeliosCond" w:eastAsia="Calibri"/>
          <w:b/>
          <w:color w:val="2E75B6" w:themeColor="accent1" w:themeShade="BF"/>
          <w:sz w:val="22"/>
        </w:rPr>
        <w:t>Организация одностороннего движения</w:t>
      </w:r>
    </w:p>
    <w:p w14:paraId="2821626B">
      <w:pPr>
        <w:pStyle w:val="494"/>
        <w:spacing w:line="276" w:lineRule="auto"/>
        <w:rPr>
          <w:rFonts w:ascii="HeliosCond" w:hAnsi="HeliosCond" w:cs="Times New Roman"/>
          <w:sz w:val="22"/>
          <w:szCs w:val="22"/>
        </w:rPr>
      </w:pPr>
      <w:r>
        <w:rPr>
          <w:rFonts w:ascii="HeliosCond" w:hAnsi="HeliosCond" w:cs="Times New Roman"/>
          <w:sz w:val="22"/>
          <w:szCs w:val="22"/>
        </w:rPr>
        <w:t>Одностороннее движение применяется для повышения пропускной способности, а также для исключения конфликта встречных транспортных потоков при недостаточной ширине проезжей части. Наряду с описанными преимуществами, режим одностороннего движения обладает рядом недостатков, прежде всего вынуждает участников дорожного движения совершать перепробеги, иногда весьма существенные. Это особенно актуально для жителей, проживающих на этих улицах, поскольку им приходится совершать перепробеги ежедневно.</w:t>
      </w:r>
    </w:p>
    <w:p w14:paraId="23C97AFD">
      <w:pPr>
        <w:pStyle w:val="494"/>
        <w:spacing w:line="276" w:lineRule="auto"/>
        <w:rPr>
          <w:rFonts w:ascii="HeliosCond" w:hAnsi="HeliosCond" w:cs="Times New Roman"/>
          <w:sz w:val="22"/>
          <w:szCs w:val="22"/>
        </w:rPr>
      </w:pPr>
      <w:r>
        <w:rPr>
          <w:rFonts w:ascii="HeliosCond" w:hAnsi="HeliosCond" w:cs="Times New Roman"/>
          <w:sz w:val="22"/>
          <w:szCs w:val="22"/>
        </w:rPr>
        <w:t xml:space="preserve">Одностороннее движение — это метод регулирования дорожного движения, путём использования всей ширины проезжей части </w:t>
      </w:r>
      <w:r>
        <w:fldChar w:fldCharType="begin"/>
      </w:r>
      <w:r>
        <w:instrText xml:space="preserve"> HYPERLINK "https://ru.wikipedia.org/wiki/Улица" </w:instrText>
      </w:r>
      <w:r>
        <w:fldChar w:fldCharType="separate"/>
      </w:r>
      <w:r>
        <w:rPr>
          <w:rFonts w:ascii="HeliosCond" w:hAnsi="HeliosCond" w:cs="Times New Roman"/>
          <w:sz w:val="22"/>
          <w:szCs w:val="22"/>
        </w:rPr>
        <w:t>улицы</w:t>
      </w:r>
      <w:r>
        <w:rPr>
          <w:rFonts w:ascii="HeliosCond" w:hAnsi="HeliosCond" w:cs="Times New Roman"/>
          <w:sz w:val="22"/>
          <w:szCs w:val="22"/>
        </w:rPr>
        <w:fldChar w:fldCharType="end"/>
      </w:r>
      <w:r>
        <w:rPr>
          <w:rFonts w:ascii="HeliosCond" w:hAnsi="HeliosCond" w:cs="Times New Roman"/>
          <w:sz w:val="22"/>
          <w:szCs w:val="22"/>
        </w:rPr>
        <w:t xml:space="preserve"> или </w:t>
      </w:r>
      <w:r>
        <w:fldChar w:fldCharType="begin"/>
      </w:r>
      <w:r>
        <w:instrText xml:space="preserve"> HYPERLINK "https://ru.wikipedia.org/wiki/Дорога" </w:instrText>
      </w:r>
      <w:r>
        <w:fldChar w:fldCharType="separate"/>
      </w:r>
      <w:r>
        <w:rPr>
          <w:rFonts w:ascii="HeliosCond" w:hAnsi="HeliosCond" w:cs="Times New Roman"/>
          <w:sz w:val="22"/>
          <w:szCs w:val="22"/>
        </w:rPr>
        <w:t>дороги</w:t>
      </w:r>
      <w:r>
        <w:rPr>
          <w:rFonts w:ascii="HeliosCond" w:hAnsi="HeliosCond" w:cs="Times New Roman"/>
          <w:sz w:val="22"/>
          <w:szCs w:val="22"/>
        </w:rPr>
        <w:fldChar w:fldCharType="end"/>
      </w:r>
      <w:r>
        <w:rPr>
          <w:rFonts w:ascii="HeliosCond" w:hAnsi="HeliosCond" w:cs="Times New Roman"/>
          <w:sz w:val="22"/>
          <w:szCs w:val="22"/>
        </w:rPr>
        <w:t xml:space="preserve">, при движении </w:t>
      </w:r>
      <w:r>
        <w:fldChar w:fldCharType="begin"/>
      </w:r>
      <w:r>
        <w:instrText xml:space="preserve"> HYPERLINK "https://ru.wikipedia.org/wiki/Транспортное_средство" </w:instrText>
      </w:r>
      <w:r>
        <w:fldChar w:fldCharType="separate"/>
      </w:r>
      <w:r>
        <w:rPr>
          <w:rFonts w:ascii="HeliosCond" w:hAnsi="HeliosCond" w:cs="Times New Roman"/>
          <w:sz w:val="22"/>
          <w:szCs w:val="22"/>
        </w:rPr>
        <w:t>транспортных средств</w:t>
      </w:r>
      <w:r>
        <w:rPr>
          <w:rFonts w:ascii="HeliosCond" w:hAnsi="HeliosCond" w:cs="Times New Roman"/>
          <w:sz w:val="22"/>
          <w:szCs w:val="22"/>
        </w:rPr>
        <w:fldChar w:fldCharType="end"/>
      </w:r>
      <w:r>
        <w:rPr>
          <w:rFonts w:ascii="HeliosCond" w:hAnsi="HeliosCond" w:cs="Times New Roman"/>
          <w:sz w:val="22"/>
          <w:szCs w:val="22"/>
        </w:rPr>
        <w:t xml:space="preserve"> только в одном направлении.</w:t>
      </w:r>
    </w:p>
    <w:p w14:paraId="038006C4">
      <w:pPr>
        <w:pStyle w:val="494"/>
        <w:spacing w:line="276" w:lineRule="auto"/>
        <w:rPr>
          <w:rFonts w:ascii="HeliosCond" w:hAnsi="HeliosCond" w:cs="Times New Roman"/>
          <w:sz w:val="22"/>
          <w:szCs w:val="22"/>
        </w:rPr>
      </w:pPr>
      <w:r>
        <w:rPr>
          <w:rFonts w:ascii="HeliosCond" w:hAnsi="HeliosCond" w:cs="Times New Roman"/>
          <w:sz w:val="22"/>
          <w:szCs w:val="22"/>
        </w:rPr>
        <w:t xml:space="preserve">Используется как мероприятие по разгрузке дорог и повышению </w:t>
      </w:r>
      <w:r>
        <w:fldChar w:fldCharType="begin"/>
      </w:r>
      <w:r>
        <w:instrText xml:space="preserve"> HYPERLINK "https://ru.wikipedia.org/wiki/Безопасность_дорожного_движения" </w:instrText>
      </w:r>
      <w:r>
        <w:fldChar w:fldCharType="separate"/>
      </w:r>
      <w:r>
        <w:rPr>
          <w:rFonts w:ascii="HeliosCond" w:hAnsi="HeliosCond" w:cs="Times New Roman"/>
          <w:sz w:val="22"/>
          <w:szCs w:val="22"/>
        </w:rPr>
        <w:t>безопасности движения</w:t>
      </w:r>
      <w:r>
        <w:rPr>
          <w:rFonts w:ascii="HeliosCond" w:hAnsi="HeliosCond" w:cs="Times New Roman"/>
          <w:sz w:val="22"/>
          <w:szCs w:val="22"/>
        </w:rPr>
        <w:fldChar w:fldCharType="end"/>
      </w:r>
      <w:r>
        <w:rPr>
          <w:rFonts w:ascii="HeliosCond" w:hAnsi="HeliosCond" w:cs="Times New Roman"/>
          <w:sz w:val="22"/>
          <w:szCs w:val="22"/>
        </w:rPr>
        <w:t>.</w:t>
      </w:r>
    </w:p>
    <w:p w14:paraId="61905249">
      <w:pPr>
        <w:pStyle w:val="494"/>
        <w:spacing w:line="276" w:lineRule="auto"/>
        <w:rPr>
          <w:rFonts w:ascii="HeliosCond" w:hAnsi="HeliosCond" w:cs="Times New Roman"/>
          <w:sz w:val="22"/>
          <w:szCs w:val="22"/>
        </w:rPr>
      </w:pPr>
      <w:r>
        <w:rPr>
          <w:rFonts w:ascii="HeliosCond" w:hAnsi="HeliosCond" w:cs="Times New Roman"/>
          <w:sz w:val="22"/>
          <w:szCs w:val="22"/>
        </w:rPr>
        <w:t xml:space="preserve">Запрет движения может вводиться на улицах с узкой проезжей частью, где движение ТС возможно только в одном направлении, а также обозначать зону, не предназначенную для движения транспортных средств. Однако существуют проблемы контроля за соблюдением данного режима в связи с рядом случаев, на которые требования знака не распространяются. Запрет въезда применяется для предотвращения движения во встречном направлении на дороге с односторонним движением, а также может быть установлен при въезде на обособленную территорию. </w:t>
      </w:r>
    </w:p>
    <w:p w14:paraId="25EEDD47">
      <w:pPr>
        <w:keepNext/>
        <w:widowControl w:val="0"/>
        <w:tabs>
          <w:tab w:val="left" w:pos="567"/>
          <w:tab w:val="left" w:pos="2268"/>
          <w:tab w:val="right" w:pos="9072"/>
        </w:tabs>
        <w:spacing w:line="276" w:lineRule="auto"/>
        <w:ind w:left="567"/>
        <w:rPr>
          <w:rFonts w:ascii="HeliosCond" w:hAnsi="HeliosCond"/>
          <w:color w:val="2E75B6" w:themeColor="accent1" w:themeShade="BF"/>
        </w:rPr>
      </w:pPr>
      <w:r>
        <w:rPr>
          <w:rFonts w:ascii="HeliosCond" w:hAnsi="HeliosCond" w:eastAsia="Calibri"/>
          <w:b/>
          <w:color w:val="2E75B6" w:themeColor="accent1" w:themeShade="BF"/>
          <w:sz w:val="22"/>
          <w:szCs w:val="28"/>
        </w:rPr>
        <w:t>Реверсивное движение</w:t>
      </w:r>
    </w:p>
    <w:p w14:paraId="57ABBE64">
      <w:pPr>
        <w:pStyle w:val="494"/>
        <w:spacing w:line="276" w:lineRule="auto"/>
        <w:rPr>
          <w:rFonts w:ascii="HeliosCond" w:hAnsi="HeliosCond" w:cs="Times New Roman"/>
          <w:sz w:val="22"/>
          <w:szCs w:val="22"/>
        </w:rPr>
      </w:pPr>
      <w:r>
        <w:rPr>
          <w:rFonts w:ascii="HeliosCond" w:hAnsi="HeliosCond" w:cs="Times New Roman"/>
          <w:sz w:val="22"/>
          <w:szCs w:val="22"/>
        </w:rPr>
        <w:t>В ходе проведенных натурных обследований установлено, что на территории г. Котово отсутствует устойчивая маятниковая миграция потоков автомобилей с ярко выраженным возрастанием интенсивности движения транспортных потоков в отдельных направлениях на рассматриваемых участках УДС. Поэтому мероприятия по организации реверсивного движения на участках УДС г. Котово на расчетный срок не предусматриваются.</w:t>
      </w:r>
    </w:p>
    <w:p w14:paraId="72B3D4BF">
      <w:pPr>
        <w:pStyle w:val="545"/>
        <w:numPr>
          <w:ilvl w:val="1"/>
          <w:numId w:val="52"/>
        </w:numPr>
        <w:tabs>
          <w:tab w:val="left" w:pos="1276"/>
          <w:tab w:val="clear" w:pos="1843"/>
        </w:tabs>
        <w:spacing w:line="276" w:lineRule="auto"/>
        <w:ind w:left="993"/>
        <w:outlineLvl w:val="1"/>
        <w:rPr>
          <w:rFonts w:ascii="HeliosCond" w:hAnsi="HeliosCond" w:cs="Times New Roman"/>
          <w:color w:val="2E75B6" w:themeColor="accent1" w:themeShade="BF"/>
          <w:sz w:val="22"/>
          <w:szCs w:val="22"/>
          <w:lang w:eastAsia="ru-RU"/>
        </w:rPr>
      </w:pPr>
      <w:bookmarkStart w:id="86" w:name="_Toc185280292"/>
      <w:bookmarkStart w:id="87" w:name="_Toc103934347"/>
      <w:r>
        <w:rPr>
          <w:rFonts w:ascii="HeliosCond" w:hAnsi="HeliosCond" w:cs="Times New Roman"/>
          <w:color w:val="2E75B6" w:themeColor="accent1" w:themeShade="BF"/>
          <w:sz w:val="22"/>
          <w:szCs w:val="22"/>
          <w:lang w:eastAsia="ru-RU"/>
        </w:rPr>
        <w:t>Обустройство отдельных участков, пересечений или примыканий, в том числе по устройству местных уширений проезжей части, дополнительных полос для движения, заездных карманов, обустройство въездов и выездов с прилегающих территорий на дороги, поперечным профилям участков дорог, размещение искусственных сооружений</w:t>
      </w:r>
      <w:bookmarkEnd w:id="86"/>
      <w:bookmarkEnd w:id="87"/>
    </w:p>
    <w:p w14:paraId="77F59C18">
      <w:pPr>
        <w:pStyle w:val="494"/>
        <w:spacing w:line="276" w:lineRule="auto"/>
        <w:rPr>
          <w:rFonts w:ascii="HeliosCond" w:hAnsi="HeliosCond" w:cs="Times New Roman"/>
          <w:sz w:val="22"/>
          <w:szCs w:val="22"/>
        </w:rPr>
      </w:pPr>
      <w:r>
        <w:rPr>
          <w:rFonts w:ascii="HeliosCond" w:hAnsi="HeliosCond" w:cs="Times New Roman"/>
          <w:sz w:val="22"/>
          <w:szCs w:val="22"/>
        </w:rPr>
        <w:t>Генеральным планом г. Котово предусмотрен актуальный перечень мероприятий, относящихся к развитию дорожной сети, участков дорог, локально реконструктивных мероприятий. Перечень проанализирован и включен в состав мероприятий ПОДД.</w:t>
      </w:r>
    </w:p>
    <w:p w14:paraId="24723689">
      <w:pPr>
        <w:pStyle w:val="494"/>
        <w:spacing w:line="276" w:lineRule="auto"/>
        <w:rPr>
          <w:rFonts w:ascii="HeliosCond" w:hAnsi="HeliosCond" w:cs="Times New Roman"/>
          <w:sz w:val="22"/>
          <w:szCs w:val="22"/>
        </w:rPr>
      </w:pPr>
      <w:r>
        <w:rPr>
          <w:rFonts w:ascii="HeliosCond" w:hAnsi="HeliosCond" w:cs="Times New Roman"/>
          <w:sz w:val="22"/>
          <w:szCs w:val="22"/>
        </w:rPr>
        <w:t>В основу развития поселения положено формирование целостной планировочной, социальной и инженерно-транспортной инфраструктуры:</w:t>
      </w:r>
    </w:p>
    <w:p w14:paraId="4CA2FC50">
      <w:pPr>
        <w:pStyle w:val="548"/>
        <w:spacing w:line="276" w:lineRule="auto"/>
        <w:jc w:val="both"/>
        <w:rPr>
          <w:rFonts w:ascii="HeliosCond" w:hAnsi="HeliosCond" w:cs="Times New Roman"/>
        </w:rPr>
      </w:pPr>
      <w:r>
        <w:rPr>
          <w:rFonts w:ascii="HeliosCond" w:hAnsi="HeliosCond" w:cs="Times New Roman"/>
          <w:sz w:val="22"/>
        </w:rPr>
        <w:t xml:space="preserve">сочетание развития на реконструируемых существующих территориях с расширением селитебных территорий </w:t>
      </w:r>
      <w:r>
        <w:rPr>
          <w:rFonts w:ascii="HeliosCond" w:hAnsi="HeliosCond" w:cs="Times New Roman"/>
          <w:sz w:val="22"/>
          <w:szCs w:val="22"/>
        </w:rPr>
        <w:t>поселения</w:t>
      </w:r>
      <w:r>
        <w:rPr>
          <w:rFonts w:ascii="HeliosCond" w:hAnsi="HeliosCond" w:cs="Times New Roman"/>
          <w:sz w:val="22"/>
        </w:rPr>
        <w:t xml:space="preserve"> в западном, восточном, южном, юго-западном направлении, а также в центре с освоением свободных территорий;</w:t>
      </w:r>
    </w:p>
    <w:p w14:paraId="25CF372C">
      <w:pPr>
        <w:pStyle w:val="548"/>
        <w:spacing w:line="276" w:lineRule="auto"/>
        <w:jc w:val="both"/>
        <w:rPr>
          <w:rFonts w:ascii="HeliosCond" w:hAnsi="HeliosCond" w:cs="Times New Roman"/>
        </w:rPr>
      </w:pPr>
      <w:r>
        <w:rPr>
          <w:rFonts w:ascii="HeliosCond" w:hAnsi="HeliosCond" w:cs="Times New Roman"/>
          <w:sz w:val="22"/>
        </w:rPr>
        <w:t xml:space="preserve">формирование замкнутой системы улиц и дорог, объединяющей все жилые районы </w:t>
      </w:r>
      <w:r>
        <w:rPr>
          <w:rFonts w:ascii="HeliosCond" w:hAnsi="HeliosCond" w:cs="Times New Roman"/>
          <w:sz w:val="22"/>
          <w:szCs w:val="22"/>
        </w:rPr>
        <w:t>поселения</w:t>
      </w:r>
      <w:r>
        <w:rPr>
          <w:rFonts w:ascii="HeliosCond" w:hAnsi="HeliosCond" w:cs="Times New Roman"/>
          <w:sz w:val="22"/>
        </w:rPr>
        <w:t>;</w:t>
      </w:r>
    </w:p>
    <w:p w14:paraId="198450BA">
      <w:pPr>
        <w:pStyle w:val="548"/>
        <w:spacing w:line="276" w:lineRule="auto"/>
        <w:jc w:val="both"/>
        <w:rPr>
          <w:rFonts w:ascii="HeliosCond" w:hAnsi="HeliosCond" w:cs="Times New Roman"/>
        </w:rPr>
      </w:pPr>
      <w:r>
        <w:rPr>
          <w:rFonts w:ascii="HeliosCond" w:hAnsi="HeliosCond" w:cs="Times New Roman"/>
          <w:sz w:val="22"/>
        </w:rPr>
        <w:t xml:space="preserve">совершенствование облика центральной части </w:t>
      </w:r>
      <w:r>
        <w:rPr>
          <w:rFonts w:ascii="HeliosCond" w:hAnsi="HeliosCond" w:cs="Times New Roman"/>
          <w:sz w:val="22"/>
          <w:szCs w:val="22"/>
        </w:rPr>
        <w:t>поселения</w:t>
      </w:r>
      <w:r>
        <w:rPr>
          <w:rFonts w:ascii="HeliosCond" w:hAnsi="HeliosCond" w:cs="Times New Roman"/>
          <w:sz w:val="22"/>
        </w:rPr>
        <w:t xml:space="preserve"> на основе жилых, общественных и промышленных зданий с реконструкцией (сносом) существующих диссонирующих зданий и сооружений, благоустройство улиц, площадей и въездов в </w:t>
      </w:r>
      <w:r>
        <w:rPr>
          <w:rFonts w:ascii="HeliosCond" w:hAnsi="HeliosCond" w:cs="Times New Roman"/>
          <w:sz w:val="22"/>
          <w:szCs w:val="22"/>
        </w:rPr>
        <w:t>поселения</w:t>
      </w:r>
      <w:r>
        <w:rPr>
          <w:rFonts w:ascii="HeliosCond" w:hAnsi="HeliosCond" w:cs="Times New Roman"/>
          <w:sz w:val="22"/>
        </w:rPr>
        <w:t>;</w:t>
      </w:r>
    </w:p>
    <w:p w14:paraId="0419BCD3">
      <w:pPr>
        <w:pStyle w:val="548"/>
        <w:spacing w:line="276" w:lineRule="auto"/>
        <w:jc w:val="both"/>
        <w:rPr>
          <w:rFonts w:ascii="HeliosCond" w:hAnsi="HeliosCond" w:cs="Times New Roman"/>
        </w:rPr>
      </w:pPr>
      <w:r>
        <w:rPr>
          <w:rFonts w:ascii="HeliosCond" w:hAnsi="HeliosCond" w:cs="Times New Roman"/>
          <w:sz w:val="22"/>
        </w:rPr>
        <w:t>последовательный вынос жилья из санитарно-защитных зон на свободные территории, а также комплексная реконструкция центральной части;</w:t>
      </w:r>
    </w:p>
    <w:p w14:paraId="6A6DA88A">
      <w:pPr>
        <w:pStyle w:val="548"/>
        <w:spacing w:line="276" w:lineRule="auto"/>
        <w:jc w:val="both"/>
        <w:rPr>
          <w:rFonts w:ascii="HeliosCond" w:hAnsi="HeliosCond" w:cs="Times New Roman"/>
        </w:rPr>
      </w:pPr>
      <w:r>
        <w:rPr>
          <w:rFonts w:ascii="HeliosCond" w:hAnsi="HeliosCond" w:cs="Times New Roman"/>
          <w:sz w:val="22"/>
        </w:rPr>
        <w:t>развитие общегородского центра и формирование центров повседневного культурно-бытового обслуживания в периферийных районах на основе существующих, а также создание новых подцентров районного значения;</w:t>
      </w:r>
    </w:p>
    <w:p w14:paraId="0BE7B7B0">
      <w:pPr>
        <w:pStyle w:val="548"/>
        <w:spacing w:line="276" w:lineRule="auto"/>
        <w:jc w:val="both"/>
        <w:rPr>
          <w:rFonts w:ascii="HeliosCond" w:hAnsi="HeliosCond" w:cs="Times New Roman"/>
        </w:rPr>
      </w:pPr>
      <w:r>
        <w:rPr>
          <w:rFonts w:ascii="HeliosCond" w:hAnsi="HeliosCond" w:cs="Times New Roman"/>
          <w:sz w:val="22"/>
        </w:rPr>
        <w:t xml:space="preserve">озеленение центральной части </w:t>
      </w:r>
      <w:r>
        <w:rPr>
          <w:rFonts w:ascii="HeliosCond" w:hAnsi="HeliosCond" w:cs="Times New Roman"/>
          <w:sz w:val="22"/>
          <w:szCs w:val="22"/>
        </w:rPr>
        <w:t>поселения</w:t>
      </w:r>
      <w:r>
        <w:rPr>
          <w:rFonts w:ascii="HeliosCond" w:hAnsi="HeliosCond" w:cs="Times New Roman"/>
          <w:sz w:val="22"/>
        </w:rPr>
        <w:t>, а также улиц и санитарно-защитных зон вокруг промышленных и коммунально-складских объектов.</w:t>
      </w:r>
    </w:p>
    <w:p w14:paraId="537E9096">
      <w:pPr>
        <w:pStyle w:val="494"/>
        <w:spacing w:line="276" w:lineRule="auto"/>
        <w:rPr>
          <w:rFonts w:ascii="HeliosCond" w:hAnsi="HeliosCond" w:cs="Times New Roman"/>
          <w:sz w:val="22"/>
          <w:szCs w:val="22"/>
        </w:rPr>
      </w:pPr>
      <w:r>
        <w:rPr>
          <w:rFonts w:ascii="HeliosCond" w:hAnsi="HeliosCond" w:cs="Times New Roman"/>
          <w:sz w:val="22"/>
          <w:szCs w:val="22"/>
        </w:rPr>
        <w:t>В составе мероприятий ПОДД рекомендуется реализация менее капиталоемких мероприятий, связанных преимущественно с выполнением работ по содержанию, обустройству и ремонту объектов сети, развитию инфраструктуры.</w:t>
      </w:r>
    </w:p>
    <w:p w14:paraId="0B99D8DA">
      <w:pPr>
        <w:pStyle w:val="494"/>
        <w:spacing w:line="281" w:lineRule="auto"/>
        <w:rPr>
          <w:rFonts w:ascii="HeliosCond" w:hAnsi="HeliosCond" w:cs="Times New Roman"/>
          <w:sz w:val="22"/>
          <w:szCs w:val="22"/>
        </w:rPr>
      </w:pPr>
      <w:r>
        <w:rPr>
          <w:rFonts w:ascii="HeliosCond" w:hAnsi="HeliosCond" w:cs="Times New Roman"/>
          <w:sz w:val="22"/>
          <w:szCs w:val="22"/>
        </w:rPr>
        <w:t>Для обеспечения беспрепятственного движения основного потока транспортных средств остановки следует оборудовать заездными карманами. На рисунках ниже показаны примеры обустройства заездных карманов.</w:t>
      </w:r>
    </w:p>
    <w:p w14:paraId="4093A1B4">
      <w:pPr>
        <w:pStyle w:val="548"/>
        <w:numPr>
          <w:ilvl w:val="0"/>
          <w:numId w:val="0"/>
        </w:numPr>
        <w:spacing w:line="276" w:lineRule="auto"/>
        <w:ind w:firstLine="709"/>
        <w:jc w:val="both"/>
        <w:rPr>
          <w:rFonts w:ascii="HeliosCond" w:hAnsi="HeliosCond" w:cs="Times New Roman"/>
          <w:sz w:val="22"/>
          <w:szCs w:val="22"/>
        </w:rPr>
      </w:pPr>
      <w:r>
        <w:rPr>
          <w:rFonts w:ascii="HeliosCond" w:hAnsi="HeliosCond" w:cs="Times New Roman"/>
          <w:sz w:val="22"/>
          <w:szCs w:val="22"/>
        </w:rPr>
        <w:t>В рамках совершенствования решений по ОДД на территории г. Котово области оказывается востребованным реализация следующих принципов и проектных решений по ОДД на расчетный срок:</w:t>
      </w:r>
    </w:p>
    <w:p w14:paraId="7AAF3C12">
      <w:pPr>
        <w:pStyle w:val="548"/>
        <w:spacing w:line="276" w:lineRule="auto"/>
        <w:jc w:val="both"/>
        <w:rPr>
          <w:rFonts w:ascii="HeliosCond" w:hAnsi="HeliosCond" w:cs="Times New Roman"/>
          <w:sz w:val="22"/>
        </w:rPr>
      </w:pPr>
      <w:r>
        <w:rPr>
          <w:rFonts w:ascii="HeliosCond" w:hAnsi="HeliosCond" w:cs="Times New Roman"/>
          <w:sz w:val="22"/>
        </w:rPr>
        <w:t>прохождение автодорог через населенный пункт требует ограничения максимальной скорости движения в границах населенного пункта до 40-50 км/час для обеспечения БДД (снижения риска летальных исходов и тяжести последствий при возникновении ДТП) не только посредством ТСОДД, но и использования планировочных и инфраструктурных решений;</w:t>
      </w:r>
    </w:p>
    <w:p w14:paraId="2FA07BE5">
      <w:pPr>
        <w:pStyle w:val="548"/>
        <w:spacing w:line="276" w:lineRule="auto"/>
        <w:jc w:val="both"/>
        <w:rPr>
          <w:rFonts w:ascii="HeliosCond" w:hAnsi="HeliosCond" w:cs="Times New Roman"/>
          <w:sz w:val="22"/>
        </w:rPr>
      </w:pPr>
      <w:r>
        <w:rPr>
          <w:rFonts w:ascii="HeliosCond" w:hAnsi="HeliosCond" w:cs="Times New Roman"/>
          <w:sz w:val="22"/>
        </w:rPr>
        <w:t xml:space="preserve">использование элементов инфраструктуры, которые обозначат визуально и физически въезд на территорию </w:t>
      </w:r>
      <w:r>
        <w:rPr>
          <w:rFonts w:ascii="HeliosCond" w:hAnsi="HeliosCond" w:cs="Times New Roman"/>
          <w:sz w:val="22"/>
          <w:szCs w:val="22"/>
        </w:rPr>
        <w:t xml:space="preserve">г. Котово </w:t>
      </w:r>
      <w:r>
        <w:rPr>
          <w:rFonts w:ascii="HeliosCond" w:hAnsi="HeliosCond" w:cs="Times New Roman"/>
          <w:sz w:val="22"/>
        </w:rPr>
        <w:t xml:space="preserve">и обеспечат принудительное снижение скорости движения ТС; </w:t>
      </w:r>
    </w:p>
    <w:p w14:paraId="42D29164">
      <w:pPr>
        <w:pStyle w:val="548"/>
        <w:spacing w:line="276" w:lineRule="auto"/>
        <w:jc w:val="both"/>
        <w:rPr>
          <w:rFonts w:ascii="HeliosCond" w:hAnsi="HeliosCond" w:cs="Times New Roman"/>
        </w:rPr>
      </w:pPr>
      <w:r>
        <w:rPr>
          <w:rFonts w:ascii="HeliosCond" w:hAnsi="HeliosCond" w:cs="Times New Roman"/>
          <w:sz w:val="22"/>
        </w:rPr>
        <w:t>выбор наиболее оптимального реконструктивно-планиро</w:t>
      </w:r>
      <w:r>
        <w:rPr>
          <w:rFonts w:ascii="HeliosCond" w:hAnsi="HeliosCond" w:cs="Times New Roman"/>
          <w:sz w:val="22"/>
        </w:rPr>
        <w:softHyphen/>
      </w:r>
      <w:r>
        <w:rPr>
          <w:rFonts w:ascii="HeliosCond" w:hAnsi="HeliosCond" w:cs="Times New Roman"/>
          <w:sz w:val="22"/>
        </w:rPr>
        <w:t xml:space="preserve">вочного решения в каждом конкретном случае решается проектами планировки и ОДД с учетом местных особенностей и характеристик условий движения транспортных и пешеходных потоков; </w:t>
      </w:r>
    </w:p>
    <w:p w14:paraId="232093BA">
      <w:pPr>
        <w:pStyle w:val="548"/>
        <w:spacing w:line="276" w:lineRule="auto"/>
        <w:jc w:val="both"/>
        <w:rPr>
          <w:rFonts w:ascii="HeliosCond" w:hAnsi="HeliosCond" w:cs="Times New Roman"/>
        </w:rPr>
      </w:pPr>
      <w:r>
        <w:rPr>
          <w:rFonts w:ascii="HeliosCond" w:hAnsi="HeliosCond" w:cs="Times New Roman"/>
          <w:sz w:val="22"/>
        </w:rPr>
        <w:t xml:space="preserve">обеспечение наличия достаточных элементов обустройства пешеходной инфраструктуры (устройство приподнятых наземных пешеходных переходов, островков безопасности, конструктивно обособленных пешеходных дорожек и тротуаров); </w:t>
      </w:r>
    </w:p>
    <w:p w14:paraId="33D01DB7">
      <w:pPr>
        <w:pStyle w:val="548"/>
        <w:spacing w:line="276" w:lineRule="auto"/>
        <w:jc w:val="both"/>
        <w:rPr>
          <w:rFonts w:ascii="HeliosCond" w:hAnsi="HeliosCond" w:cs="Times New Roman"/>
        </w:rPr>
      </w:pPr>
      <w:r>
        <w:rPr>
          <w:rFonts w:ascii="HeliosCond" w:hAnsi="HeliosCond" w:cs="Times New Roman"/>
          <w:sz w:val="22"/>
        </w:rPr>
        <w:t>устранение излишних примыканий и пересечений дорог, что повысит уровень обеспеченности БДД.</w:t>
      </w:r>
    </w:p>
    <w:p w14:paraId="1C374561">
      <w:pPr>
        <w:pStyle w:val="494"/>
        <w:spacing w:line="276" w:lineRule="auto"/>
        <w:rPr>
          <w:rFonts w:ascii="HeliosCond" w:hAnsi="HeliosCond" w:cs="Times New Roman"/>
          <w:sz w:val="22"/>
          <w:szCs w:val="22"/>
        </w:rPr>
      </w:pPr>
      <w:r>
        <w:rPr>
          <w:rFonts w:ascii="HeliosCond" w:hAnsi="HeliosCond" w:cs="Times New Roman"/>
          <w:sz w:val="22"/>
          <w:szCs w:val="22"/>
        </w:rPr>
        <w:t>Предложенные решения следует адаптировать к местным условиям на стадии проектирования, реконструкции и нового строительства автодорог общего пользования и уличной сети г. Котово, рациональное обустройство мест реконструкции и строительства дорог, обустройство ТСОДД следует определить и учесть путем разработки локальных концепций и проекта ОДД.</w:t>
      </w:r>
    </w:p>
    <w:p w14:paraId="08D176CA">
      <w:pPr>
        <w:pStyle w:val="494"/>
        <w:spacing w:line="281" w:lineRule="auto"/>
        <w:rPr>
          <w:rFonts w:ascii="HeliosCond" w:hAnsi="HeliosCond" w:cs="Times New Roman"/>
          <w:sz w:val="22"/>
          <w:szCs w:val="24"/>
        </w:rPr>
      </w:pPr>
      <w:r>
        <w:rPr>
          <w:rFonts w:ascii="HeliosCond" w:hAnsi="HeliosCond" w:cs="Times New Roman"/>
          <w:sz w:val="22"/>
          <w:szCs w:val="24"/>
        </w:rPr>
        <w:t>Обустройство въездов и выездов с прилегающих территорий включает в себя установку ограждений, светофоров, дорожных знаков, освещения, нанесение разметки, в случае необходимости – организацию уширений дороги.</w:t>
      </w:r>
    </w:p>
    <w:p w14:paraId="076C87C4">
      <w:pPr>
        <w:pStyle w:val="545"/>
        <w:numPr>
          <w:ilvl w:val="1"/>
          <w:numId w:val="52"/>
        </w:numPr>
        <w:tabs>
          <w:tab w:val="left" w:pos="1418"/>
          <w:tab w:val="clear" w:pos="720"/>
        </w:tabs>
        <w:spacing w:before="0" w:line="329" w:lineRule="auto"/>
        <w:ind w:left="993"/>
        <w:outlineLvl w:val="1"/>
        <w:rPr>
          <w:rFonts w:ascii="HeliosCond" w:hAnsi="HeliosCond" w:cs="Times New Roman"/>
          <w:color w:val="2E75B6" w:themeColor="accent1" w:themeShade="BF"/>
          <w:sz w:val="22"/>
          <w:szCs w:val="22"/>
          <w:lang w:eastAsia="ru-RU"/>
        </w:rPr>
      </w:pPr>
      <w:bookmarkStart w:id="88" w:name="_Toc103934348"/>
      <w:bookmarkStart w:id="89" w:name="_Toc185280293"/>
      <w:r>
        <w:rPr>
          <w:rFonts w:ascii="HeliosCond" w:hAnsi="HeliosCond" w:cs="Times New Roman"/>
          <w:color w:val="2E75B6" w:themeColor="accent1" w:themeShade="BF"/>
          <w:sz w:val="22"/>
          <w:szCs w:val="22"/>
          <w:lang w:eastAsia="ru-RU"/>
        </w:rPr>
        <w:t>Организация движения пешеходов</w:t>
      </w:r>
      <w:bookmarkEnd w:id="88"/>
      <w:bookmarkEnd w:id="89"/>
    </w:p>
    <w:p w14:paraId="69A11A3B">
      <w:pPr>
        <w:pStyle w:val="545"/>
        <w:numPr>
          <w:ilvl w:val="2"/>
          <w:numId w:val="52"/>
        </w:numPr>
        <w:tabs>
          <w:tab w:val="left" w:pos="1418"/>
          <w:tab w:val="left" w:pos="2268"/>
          <w:tab w:val="clear" w:pos="1843"/>
        </w:tabs>
        <w:spacing w:before="0" w:line="329" w:lineRule="auto"/>
        <w:outlineLvl w:val="2"/>
        <w:rPr>
          <w:rFonts w:ascii="HeliosCond" w:hAnsi="HeliosCond" w:cs="Times New Roman"/>
          <w:color w:val="2E75B6" w:themeColor="accent1" w:themeShade="BF"/>
          <w:sz w:val="22"/>
          <w:szCs w:val="22"/>
          <w:lang w:eastAsia="ru-RU"/>
        </w:rPr>
      </w:pPr>
      <w:bookmarkStart w:id="90" w:name="_Toc103934349"/>
      <w:bookmarkStart w:id="91" w:name="_Toc185280294"/>
      <w:r>
        <w:rPr>
          <w:rFonts w:ascii="HeliosCond" w:hAnsi="HeliosCond" w:cs="Times New Roman"/>
          <w:color w:val="2E75B6" w:themeColor="accent1" w:themeShade="BF"/>
          <w:sz w:val="22"/>
          <w:szCs w:val="22"/>
          <w:lang w:eastAsia="ru-RU"/>
        </w:rPr>
        <w:t>Обеспечение маршрутов безопасного движения детей к образовательным организациям</w:t>
      </w:r>
      <w:bookmarkEnd w:id="90"/>
      <w:bookmarkEnd w:id="91"/>
      <w:r>
        <w:rPr>
          <w:rFonts w:ascii="HeliosCond" w:hAnsi="HeliosCond" w:cs="Times New Roman"/>
          <w:color w:val="2E75B6" w:themeColor="accent1" w:themeShade="BF"/>
          <w:sz w:val="22"/>
          <w:szCs w:val="22"/>
          <w:lang w:eastAsia="ru-RU"/>
        </w:rPr>
        <w:t xml:space="preserve"> </w:t>
      </w:r>
    </w:p>
    <w:p w14:paraId="647833D4">
      <w:pPr>
        <w:pStyle w:val="553"/>
        <w:spacing w:line="329" w:lineRule="auto"/>
        <w:rPr>
          <w:rFonts w:ascii="HeliosCond" w:hAnsi="HeliosCond" w:cs="Times New Roman"/>
          <w:color w:val="2E75B6" w:themeColor="accent1" w:themeShade="BF"/>
        </w:rPr>
      </w:pPr>
      <w:r>
        <w:rPr>
          <w:rFonts w:ascii="HeliosCond" w:hAnsi="HeliosCond" w:cs="Times New Roman"/>
          <w:color w:val="2E75B6" w:themeColor="accent1" w:themeShade="BF"/>
          <w:sz w:val="22"/>
        </w:rPr>
        <w:t>Рекомендации к составлению схемы организации дорожного движения в непосредственной близости от образовательной организации и безопасных маршрутов движения детей</w:t>
      </w:r>
    </w:p>
    <w:p w14:paraId="72694985">
      <w:pPr>
        <w:pStyle w:val="494"/>
        <w:spacing w:line="281" w:lineRule="auto"/>
        <w:rPr>
          <w:rFonts w:ascii="HeliosCond" w:hAnsi="HeliosCond" w:cs="Times New Roman"/>
          <w:sz w:val="22"/>
        </w:rPr>
      </w:pPr>
      <w:r>
        <w:rPr>
          <w:rFonts w:ascii="HeliosCond" w:hAnsi="HeliosCond" w:cs="Times New Roman"/>
          <w:sz w:val="22"/>
        </w:rPr>
        <w:t>Целью создания максимально безопасных и комфортных условий движения участников дорожного движения на участках улично-дорожной сети, примыкающих к образовательным организациям, является обеспечение безопасности движения транспортных и пешеходных потоков. Схема организации дорожного движения ограничена автомобильными дорогами, находящимися в непосредственной близости от образовательной организации.</w:t>
      </w:r>
    </w:p>
    <w:p w14:paraId="541E0B5E">
      <w:pPr>
        <w:pStyle w:val="494"/>
        <w:spacing w:line="281" w:lineRule="auto"/>
        <w:rPr>
          <w:rFonts w:ascii="HeliosCond" w:hAnsi="HeliosCond" w:cs="Times New Roman"/>
        </w:rPr>
      </w:pPr>
      <w:r>
        <w:rPr>
          <w:rFonts w:ascii="HeliosCond" w:hAnsi="HeliosCond" w:cs="Times New Roman"/>
          <w:sz w:val="22"/>
        </w:rPr>
        <w:t>На схеме обозначаются:</w:t>
      </w:r>
    </w:p>
    <w:p w14:paraId="1FA70159">
      <w:pPr>
        <w:pStyle w:val="548"/>
        <w:spacing w:line="281" w:lineRule="auto"/>
        <w:jc w:val="both"/>
        <w:rPr>
          <w:rFonts w:ascii="HeliosCond" w:hAnsi="HeliosCond" w:cs="Times New Roman"/>
        </w:rPr>
      </w:pPr>
      <w:r>
        <w:rPr>
          <w:rFonts w:ascii="HeliosCond" w:hAnsi="HeliosCond" w:cs="Times New Roman"/>
          <w:sz w:val="22"/>
        </w:rPr>
        <w:t>здание образовательной организации с указанием территории, принадлежащей непосредственно образовательной организации;</w:t>
      </w:r>
    </w:p>
    <w:p w14:paraId="64EB71E5">
      <w:pPr>
        <w:pStyle w:val="548"/>
        <w:spacing w:line="281" w:lineRule="auto"/>
        <w:jc w:val="both"/>
        <w:rPr>
          <w:rFonts w:ascii="HeliosCond" w:hAnsi="HeliosCond" w:cs="Times New Roman"/>
        </w:rPr>
      </w:pPr>
      <w:r>
        <w:rPr>
          <w:rFonts w:ascii="HeliosCond" w:hAnsi="HeliosCond" w:cs="Times New Roman"/>
          <w:sz w:val="22"/>
        </w:rPr>
        <w:t>автомобильные дороги и тротуары;</w:t>
      </w:r>
    </w:p>
    <w:p w14:paraId="377D51BB">
      <w:pPr>
        <w:pStyle w:val="548"/>
        <w:spacing w:line="281" w:lineRule="auto"/>
        <w:jc w:val="both"/>
        <w:rPr>
          <w:rFonts w:ascii="HeliosCond" w:hAnsi="HeliosCond" w:cs="Times New Roman"/>
        </w:rPr>
      </w:pPr>
      <w:r>
        <w:rPr>
          <w:rFonts w:ascii="HeliosCond" w:hAnsi="HeliosCond" w:cs="Times New Roman"/>
          <w:sz w:val="22"/>
        </w:rPr>
        <w:t>уличные (наземные – регулируемые/нерегулируемые) и внеуличные (надземные/подземные) пешеходные переходы на подходах к образовательной организации;</w:t>
      </w:r>
    </w:p>
    <w:p w14:paraId="5DB55038">
      <w:pPr>
        <w:pStyle w:val="548"/>
        <w:spacing w:line="281" w:lineRule="auto"/>
        <w:jc w:val="both"/>
        <w:rPr>
          <w:rFonts w:ascii="HeliosCond" w:hAnsi="HeliosCond" w:cs="Times New Roman"/>
        </w:rPr>
      </w:pPr>
      <w:r>
        <w:rPr>
          <w:rFonts w:ascii="HeliosCond" w:hAnsi="HeliosCond" w:cs="Times New Roman"/>
          <w:sz w:val="22"/>
        </w:rPr>
        <w:t>дислокация существующих дорожных знаков и разметки;</w:t>
      </w:r>
    </w:p>
    <w:p w14:paraId="0FD353A8">
      <w:pPr>
        <w:pStyle w:val="548"/>
        <w:spacing w:line="281" w:lineRule="auto"/>
        <w:jc w:val="both"/>
        <w:rPr>
          <w:rFonts w:ascii="HeliosCond" w:hAnsi="HeliosCond" w:cs="Times New Roman"/>
        </w:rPr>
      </w:pPr>
      <w:r>
        <w:rPr>
          <w:rFonts w:ascii="HeliosCond" w:hAnsi="HeliosCond" w:cs="Times New Roman"/>
          <w:sz w:val="22"/>
        </w:rPr>
        <w:t>другие технические средства ОДД;</w:t>
      </w:r>
    </w:p>
    <w:p w14:paraId="393D094E">
      <w:pPr>
        <w:pStyle w:val="548"/>
        <w:spacing w:line="281" w:lineRule="auto"/>
        <w:jc w:val="both"/>
        <w:rPr>
          <w:rFonts w:ascii="HeliosCond" w:hAnsi="HeliosCond" w:cs="Times New Roman"/>
        </w:rPr>
      </w:pPr>
      <w:r>
        <w:rPr>
          <w:rFonts w:ascii="HeliosCond" w:hAnsi="HeliosCond" w:cs="Times New Roman"/>
          <w:sz w:val="22"/>
          <w:szCs w:val="22"/>
        </w:rPr>
        <w:t>направление движения ТС по проезжей части;</w:t>
      </w:r>
    </w:p>
    <w:p w14:paraId="759AD4CB">
      <w:pPr>
        <w:pStyle w:val="548"/>
        <w:spacing w:line="281" w:lineRule="auto"/>
        <w:jc w:val="both"/>
        <w:rPr>
          <w:rFonts w:ascii="HeliosCond" w:hAnsi="HeliosCond" w:cs="Times New Roman"/>
        </w:rPr>
      </w:pPr>
      <w:r>
        <w:rPr>
          <w:rFonts w:ascii="HeliosCond" w:hAnsi="HeliosCond" w:cs="Times New Roman"/>
          <w:sz w:val="22"/>
          <w:szCs w:val="22"/>
        </w:rPr>
        <w:t>направление безопасного маршрута движения детей.</w:t>
      </w:r>
    </w:p>
    <w:p w14:paraId="139AD3BF">
      <w:pPr>
        <w:pStyle w:val="494"/>
        <w:spacing w:line="281" w:lineRule="auto"/>
        <w:rPr>
          <w:rFonts w:ascii="HeliosCond" w:hAnsi="HeliosCond" w:cs="Times New Roman"/>
          <w:sz w:val="22"/>
          <w:szCs w:val="22"/>
        </w:rPr>
      </w:pPr>
      <w:r>
        <w:rPr>
          <w:rFonts w:ascii="HeliosCond" w:hAnsi="HeliosCond" w:cs="Times New Roman"/>
          <w:sz w:val="22"/>
          <w:szCs w:val="22"/>
        </w:rPr>
        <w:t>На схеме указано расположение остановок маршрутных транспортных средств и безопасные маршруты движения детей от остановочного пункта к образовательной организации и обратно. При наличии стоянки (парковочных мест) около образовательной организации указывается месторасположение и безопасные маршруты движения детей от парковочных мест к образовательной организации и обратно. К схеме должен быть приложен план мероприятий по приведению существующей организации дорожного движения к организации дорожного движения, соответствующей нормативным техническим документам, действующим в области дорожного движения, по окончании реализации которого готовится новая схема.</w:t>
      </w:r>
    </w:p>
    <w:p w14:paraId="437B67D0">
      <w:pPr>
        <w:pStyle w:val="494"/>
        <w:spacing w:line="281" w:lineRule="auto"/>
        <w:rPr>
          <w:rFonts w:ascii="HeliosCond" w:hAnsi="HeliosCond" w:cs="Times New Roman"/>
        </w:rPr>
      </w:pPr>
      <w:r>
        <w:rPr>
          <w:rFonts w:ascii="HeliosCond" w:hAnsi="HeliosCond" w:cs="Times New Roman"/>
          <w:sz w:val="22"/>
          <w:szCs w:val="22"/>
        </w:rPr>
        <w:t>Безопасность школьников, прежде всего, обеспечивается тщательно планируемыми специальными мероприятиями по ОДД посредством создания «школьных зон». Инженерное обустройство школьных зон, расположенных в г. Котово должно предусматривать:</w:t>
      </w:r>
    </w:p>
    <w:p w14:paraId="704A7139">
      <w:pPr>
        <w:pStyle w:val="548"/>
        <w:tabs>
          <w:tab w:val="left" w:pos="709"/>
        </w:tabs>
        <w:spacing w:line="281" w:lineRule="auto"/>
        <w:ind w:left="709"/>
        <w:jc w:val="both"/>
        <w:rPr>
          <w:rFonts w:ascii="HeliosCond" w:hAnsi="HeliosCond" w:cs="Times New Roman"/>
        </w:rPr>
      </w:pPr>
      <w:r>
        <w:rPr>
          <w:rFonts w:ascii="HeliosCond" w:hAnsi="HeliosCond" w:cs="Times New Roman"/>
          <w:sz w:val="22"/>
          <w:szCs w:val="22"/>
        </w:rPr>
        <w:t>информационное обеспечение водителей о приближении к школьным зонам, их границах, об ограничениях, режимах и порядке движения, о пешеходных переходах, остановочных пунктах общественного транспорта, парковках и др.;</w:t>
      </w:r>
    </w:p>
    <w:p w14:paraId="72E68FAA">
      <w:pPr>
        <w:pStyle w:val="548"/>
        <w:tabs>
          <w:tab w:val="left" w:pos="709"/>
        </w:tabs>
        <w:spacing w:line="281" w:lineRule="auto"/>
        <w:ind w:left="709"/>
        <w:jc w:val="both"/>
        <w:rPr>
          <w:rFonts w:ascii="HeliosCond" w:hAnsi="HeliosCond" w:cs="Times New Roman"/>
        </w:rPr>
      </w:pPr>
      <w:r>
        <w:rPr>
          <w:rFonts w:ascii="HeliosCond" w:hAnsi="HeliosCond" w:cs="Times New Roman"/>
          <w:sz w:val="22"/>
          <w:szCs w:val="22"/>
        </w:rPr>
        <w:t>все пешеходные переходы должны быть оборудованы средствами сдерживания движения (искусственные неровности и т.д.);</w:t>
      </w:r>
    </w:p>
    <w:p w14:paraId="1222659F">
      <w:pPr>
        <w:pStyle w:val="548"/>
        <w:tabs>
          <w:tab w:val="left" w:pos="709"/>
        </w:tabs>
        <w:spacing w:line="281" w:lineRule="auto"/>
        <w:ind w:left="709" w:right="-285"/>
        <w:jc w:val="both"/>
        <w:rPr>
          <w:rFonts w:ascii="HeliosCond" w:hAnsi="HeliosCond" w:cs="Times New Roman"/>
        </w:rPr>
      </w:pPr>
      <w:r>
        <w:rPr>
          <w:rFonts w:ascii="HeliosCond" w:hAnsi="HeliosCond" w:cs="Times New Roman"/>
          <w:sz w:val="22"/>
          <w:szCs w:val="22"/>
        </w:rPr>
        <w:t>тротуары, примыкающие к проезжей части, должны быть оборудованы пешеходными ограждениями и средствами ограничения доступа;</w:t>
      </w:r>
    </w:p>
    <w:p w14:paraId="4CA137CA">
      <w:pPr>
        <w:pStyle w:val="548"/>
        <w:tabs>
          <w:tab w:val="left" w:pos="709"/>
        </w:tabs>
        <w:spacing w:line="281" w:lineRule="auto"/>
        <w:ind w:left="709"/>
        <w:jc w:val="both"/>
        <w:rPr>
          <w:rFonts w:ascii="HeliosCond" w:hAnsi="HeliosCond" w:cs="Times New Roman"/>
        </w:rPr>
      </w:pPr>
      <w:r>
        <w:rPr>
          <w:rFonts w:ascii="HeliosCond" w:hAnsi="HeliosCond" w:cs="Times New Roman"/>
          <w:sz w:val="22"/>
          <w:szCs w:val="22"/>
        </w:rPr>
        <w:t>дорожные знаки в школьной зоне следует предусмотреть на желтом фоне, либо в светодиодном исполнении, либо панно «Внимание! Дети!».</w:t>
      </w:r>
    </w:p>
    <w:p w14:paraId="5FE60E9B">
      <w:pPr>
        <w:pStyle w:val="494"/>
        <w:spacing w:line="281" w:lineRule="auto"/>
        <w:rPr>
          <w:rFonts w:ascii="HeliosCond" w:hAnsi="HeliosCond" w:cs="Times New Roman"/>
          <w:sz w:val="22"/>
          <w:szCs w:val="22"/>
        </w:rPr>
      </w:pPr>
      <w:r>
        <w:rPr>
          <w:rFonts w:ascii="HeliosCond" w:hAnsi="HeliosCond" w:cs="Times New Roman"/>
          <w:sz w:val="22"/>
          <w:szCs w:val="22"/>
        </w:rPr>
        <w:t xml:space="preserve">В границах школьных зон должны оказаться ближайшие пешеходные переходы, остановочные пункты общественного транспорта, парковки. Пешеходные переходы и остановочные пункты должны находиться в зоне комфортной пешеходной доступности школьников и иметь вышеописанное обустройство. Поскольку школы часто находятся в жилой застройке и граничат с местными улицами, возникают проблемы подъезда к школам из-за паркирования на проезжих частях. Припаркованные автомобили ухудшают условия видимости для школьников. Поэтому в границах школьных зон следует применять специальную дорожную разметку и знаки, запрещающую парковку и остановку ТС в школьной зоне. Отличительной характеристикой школьных зон является ограничение максимальной скорости движения транспортных средств до 40 км/ч, которое должно действовать в определенные периоды суток. </w:t>
      </w:r>
    </w:p>
    <w:p w14:paraId="3E011A8F">
      <w:pPr>
        <w:pStyle w:val="494"/>
        <w:spacing w:line="281" w:lineRule="auto"/>
        <w:rPr>
          <w:rFonts w:ascii="HeliosCond" w:hAnsi="HeliosCond" w:cs="Times New Roman"/>
          <w:sz w:val="22"/>
          <w:szCs w:val="22"/>
        </w:rPr>
      </w:pPr>
      <w:r>
        <w:rPr>
          <w:rFonts w:ascii="HeliosCond" w:hAnsi="HeliosCond" w:cs="Times New Roman"/>
          <w:sz w:val="22"/>
          <w:szCs w:val="22"/>
        </w:rPr>
        <w:t>Перечень пешеходных переходов, существующих и реконструируемых на улично-дорожной сети г.п. Котово, приведен в приложении 5.</w:t>
      </w:r>
    </w:p>
    <w:p w14:paraId="43EEB749">
      <w:pPr>
        <w:pStyle w:val="545"/>
        <w:numPr>
          <w:ilvl w:val="2"/>
          <w:numId w:val="52"/>
        </w:numPr>
        <w:tabs>
          <w:tab w:val="left" w:pos="2268"/>
        </w:tabs>
        <w:spacing w:after="120" w:line="329" w:lineRule="auto"/>
        <w:ind w:hanging="505"/>
        <w:outlineLvl w:val="2"/>
        <w:rPr>
          <w:rFonts w:ascii="HeliosCond" w:hAnsi="HeliosCond" w:cs="Times New Roman"/>
          <w:color w:val="2E75B6" w:themeColor="accent1" w:themeShade="BF"/>
          <w:sz w:val="22"/>
          <w:szCs w:val="22"/>
          <w:lang w:eastAsia="ru-RU"/>
        </w:rPr>
      </w:pPr>
      <w:bookmarkStart w:id="92" w:name="_Toc103934350"/>
      <w:bookmarkStart w:id="93" w:name="_Toc185280295"/>
      <w:r>
        <w:rPr>
          <w:rFonts w:ascii="HeliosCond" w:hAnsi="HeliosCond" w:cs="Times New Roman"/>
          <w:color w:val="2E75B6" w:themeColor="accent1" w:themeShade="BF"/>
          <w:sz w:val="22"/>
          <w:szCs w:val="22"/>
          <w:lang w:eastAsia="ru-RU"/>
        </w:rPr>
        <w:t>Местоположение и обустройство пешеходных переходов</w:t>
      </w:r>
      <w:bookmarkEnd w:id="92"/>
      <w:bookmarkEnd w:id="93"/>
    </w:p>
    <w:p w14:paraId="3450EF60">
      <w:pPr>
        <w:spacing w:line="281" w:lineRule="auto"/>
        <w:ind w:right="-2" w:firstLine="540"/>
        <w:jc w:val="both"/>
        <w:rPr>
          <w:rFonts w:ascii="HeliosCond" w:hAnsi="HeliosCond"/>
          <w:sz w:val="22"/>
          <w:szCs w:val="22"/>
        </w:rPr>
      </w:pPr>
      <w:r>
        <w:rPr>
          <w:rFonts w:ascii="HeliosCond" w:hAnsi="HeliosCond"/>
          <w:sz w:val="22"/>
        </w:rPr>
        <w:t xml:space="preserve">Основной задачей обеспечения пешеходного движения вдоль транспортной сети является отделение его от транспортных потоков. ПОДД </w:t>
      </w:r>
      <w:r>
        <w:rPr>
          <w:rFonts w:ascii="HeliosCond" w:hAnsi="HeliosCond"/>
          <w:sz w:val="22"/>
          <w:szCs w:val="22"/>
        </w:rPr>
        <w:t xml:space="preserve">г. Котово </w:t>
      </w:r>
      <w:r>
        <w:rPr>
          <w:rFonts w:ascii="HeliosCond" w:hAnsi="HeliosCond"/>
          <w:sz w:val="22"/>
        </w:rPr>
        <w:t xml:space="preserve">разработан с учетом необходимых мер. Ширина тротуаров и пешеходных дорожек определена из расчета их пропускной способности. </w:t>
      </w:r>
      <w:r>
        <w:rPr>
          <w:rFonts w:ascii="HeliosCond" w:hAnsi="HeliosCond"/>
          <w:sz w:val="22"/>
          <w:szCs w:val="22"/>
        </w:rPr>
        <w:t>Ширина тротуаров и пешеходных дорожек определена из расчета их пропускной способности. Согласно СП 42.13330.2016 Градостроительство. Планировка и застройка городских и сельских поселений ширина тротуаров должна составлять не менее:</w:t>
      </w:r>
    </w:p>
    <w:p w14:paraId="1FFC0D52">
      <w:pPr>
        <w:numPr>
          <w:ilvl w:val="0"/>
          <w:numId w:val="61"/>
        </w:numPr>
        <w:spacing w:line="281" w:lineRule="auto"/>
        <w:ind w:left="709" w:right="343"/>
        <w:jc w:val="both"/>
        <w:rPr>
          <w:rFonts w:ascii="HeliosCond" w:hAnsi="HeliosCond"/>
          <w:sz w:val="22"/>
          <w:szCs w:val="22"/>
        </w:rPr>
      </w:pPr>
      <w:r>
        <w:rPr>
          <w:rFonts w:ascii="HeliosCond" w:hAnsi="HeliosCond"/>
          <w:sz w:val="22"/>
          <w:szCs w:val="22"/>
        </w:rPr>
        <w:t>магистральные улицы общегородского значения 1-го класса - 4,5 м;</w:t>
      </w:r>
    </w:p>
    <w:p w14:paraId="2397B54B">
      <w:pPr>
        <w:numPr>
          <w:ilvl w:val="0"/>
          <w:numId w:val="61"/>
        </w:numPr>
        <w:spacing w:line="281" w:lineRule="auto"/>
        <w:ind w:left="709" w:right="343"/>
        <w:jc w:val="both"/>
        <w:rPr>
          <w:rFonts w:ascii="HeliosCond" w:hAnsi="HeliosCond"/>
          <w:sz w:val="22"/>
          <w:szCs w:val="22"/>
        </w:rPr>
      </w:pPr>
      <w:r>
        <w:rPr>
          <w:rFonts w:ascii="HeliosCond" w:hAnsi="HeliosCond"/>
          <w:sz w:val="22"/>
          <w:szCs w:val="22"/>
        </w:rPr>
        <w:t>магистральные улицы общегородского значения 2,3-го класса – 3,0 м;</w:t>
      </w:r>
    </w:p>
    <w:p w14:paraId="0E12C20F">
      <w:pPr>
        <w:numPr>
          <w:ilvl w:val="0"/>
          <w:numId w:val="61"/>
        </w:numPr>
        <w:spacing w:line="281" w:lineRule="auto"/>
        <w:ind w:left="709" w:right="343"/>
        <w:jc w:val="both"/>
        <w:rPr>
          <w:rFonts w:ascii="HeliosCond" w:hAnsi="HeliosCond"/>
          <w:sz w:val="22"/>
          <w:szCs w:val="22"/>
        </w:rPr>
      </w:pPr>
      <w:r>
        <w:rPr>
          <w:rFonts w:ascii="HeliosCond" w:hAnsi="HeliosCond"/>
          <w:sz w:val="22"/>
          <w:szCs w:val="22"/>
        </w:rPr>
        <w:t>магистральные улицы районного значения – 2,25 м;</w:t>
      </w:r>
    </w:p>
    <w:p w14:paraId="00AB7BB1">
      <w:pPr>
        <w:numPr>
          <w:ilvl w:val="0"/>
          <w:numId w:val="61"/>
        </w:numPr>
        <w:spacing w:line="281" w:lineRule="auto"/>
        <w:ind w:left="709" w:right="343"/>
        <w:jc w:val="both"/>
        <w:rPr>
          <w:rFonts w:ascii="HeliosCond" w:hAnsi="HeliosCond"/>
          <w:sz w:val="22"/>
          <w:szCs w:val="22"/>
        </w:rPr>
      </w:pPr>
      <w:r>
        <w:rPr>
          <w:rFonts w:ascii="HeliosCond" w:hAnsi="HeliosCond"/>
          <w:sz w:val="22"/>
          <w:szCs w:val="22"/>
        </w:rPr>
        <w:t>улицы и дороги местного значения (в зонах жилой застройки, в общественно-деловых и торговых зонах, в производственных зонах) – 2 м.</w:t>
      </w:r>
    </w:p>
    <w:p w14:paraId="734E0927">
      <w:pPr>
        <w:spacing w:line="281" w:lineRule="auto"/>
        <w:ind w:right="343" w:firstLine="540"/>
        <w:jc w:val="both"/>
        <w:rPr>
          <w:rFonts w:ascii="HeliosCond" w:hAnsi="HeliosCond"/>
          <w:sz w:val="22"/>
        </w:rPr>
      </w:pPr>
      <w:r>
        <w:rPr>
          <w:rFonts w:ascii="HeliosCond" w:hAnsi="HeliosCond"/>
          <w:sz w:val="22"/>
        </w:rPr>
        <w:t>В условиях реконструкции на улицах местного значения, а также при расчетном пешеходном движении менее 50 чел./ч в обоих направлениях допускается устройство тротуаров и дорожек шириной 1 м. При непосредственном примыкании тротуаров к стенам зданий, подпорным стенкам или оградам следует увеличивать их ширину не менее чем на 0,5 м.</w:t>
      </w:r>
    </w:p>
    <w:p w14:paraId="094AD734">
      <w:pPr>
        <w:spacing w:line="281" w:lineRule="auto"/>
        <w:ind w:right="343" w:firstLine="540"/>
        <w:jc w:val="both"/>
        <w:rPr>
          <w:rFonts w:ascii="HeliosCond" w:hAnsi="HeliosCond"/>
          <w:sz w:val="22"/>
        </w:rPr>
      </w:pPr>
      <w:r>
        <w:rPr>
          <w:rFonts w:ascii="HeliosCond" w:hAnsi="HeliosCond"/>
          <w:sz w:val="22"/>
        </w:rPr>
        <w:t xml:space="preserve">Пешеходные ограждения рекомендуется устанавливать обязательно, если пиковая интенсивность превышает 750 чел./ч на условную полосу тротуара (0,75 м). Независимо от интенсивности пешеходного потока вдоль тротуара ограждения целесообразно устанавливать также напротив выходов из крупных объектов генерации пешеходного потока (зрелищные предприятия, универсамы, учебные заведения), если они расположены поблизости от проезжей части. </w:t>
      </w:r>
    </w:p>
    <w:p w14:paraId="41F35BF1">
      <w:pPr>
        <w:spacing w:line="281" w:lineRule="auto"/>
        <w:ind w:right="343" w:firstLine="540"/>
        <w:jc w:val="both"/>
        <w:rPr>
          <w:rFonts w:ascii="HeliosCond" w:hAnsi="HeliosCond"/>
          <w:sz w:val="22"/>
          <w:szCs w:val="22"/>
        </w:rPr>
      </w:pPr>
      <w:r>
        <w:rPr>
          <w:rFonts w:ascii="HeliosCond" w:hAnsi="HeliosCond"/>
          <w:sz w:val="22"/>
          <w:szCs w:val="22"/>
        </w:rPr>
        <w:t>Наличие ограждения и некоторое отнесение пешеходного перехода от выходов из общественных зданий предупреждает неосмотрительный выход или выбегание людей на проезжую часть.</w:t>
      </w:r>
    </w:p>
    <w:p w14:paraId="0494CE83">
      <w:pPr>
        <w:spacing w:line="281" w:lineRule="auto"/>
        <w:ind w:right="343" w:firstLine="540"/>
        <w:jc w:val="both"/>
        <w:rPr>
          <w:rFonts w:ascii="HeliosCond" w:hAnsi="HeliosCond"/>
        </w:rPr>
      </w:pPr>
      <w:r>
        <w:rPr>
          <w:rFonts w:ascii="HeliosCond" w:hAnsi="HeliosCond"/>
          <w:sz w:val="22"/>
        </w:rPr>
        <w:t xml:space="preserve">В качестве мероприятий, планируемых к реализации на перспективу в </w:t>
      </w:r>
      <w:r>
        <w:rPr>
          <w:rFonts w:ascii="HeliosCond" w:hAnsi="HeliosCond"/>
          <w:sz w:val="22"/>
          <w:szCs w:val="22"/>
        </w:rPr>
        <w:t>г. Котово</w:t>
      </w:r>
      <w:r>
        <w:rPr>
          <w:rFonts w:ascii="HeliosCond" w:hAnsi="HeliosCond"/>
          <w:sz w:val="22"/>
        </w:rPr>
        <w:t>, предлагается выполнить комплекс мер для снижения количества и тяжести последствий ДТП, локальные мероприятия на транспортных узлах:</w:t>
      </w:r>
    </w:p>
    <w:p w14:paraId="5BC33508">
      <w:pPr>
        <w:numPr>
          <w:ilvl w:val="0"/>
          <w:numId w:val="62"/>
        </w:numPr>
        <w:spacing w:line="281" w:lineRule="auto"/>
        <w:ind w:right="343"/>
        <w:jc w:val="both"/>
        <w:rPr>
          <w:rFonts w:ascii="HeliosCond" w:hAnsi="HeliosCond"/>
        </w:rPr>
      </w:pPr>
      <w:r>
        <w:rPr>
          <w:rFonts w:ascii="HeliosCond" w:hAnsi="HeliosCond"/>
          <w:sz w:val="22"/>
        </w:rPr>
        <w:t xml:space="preserve">обустройство пешеходных тротуаров; </w:t>
      </w:r>
    </w:p>
    <w:p w14:paraId="6AD64BA5">
      <w:pPr>
        <w:numPr>
          <w:ilvl w:val="0"/>
          <w:numId w:val="62"/>
        </w:numPr>
        <w:spacing w:line="281" w:lineRule="auto"/>
        <w:ind w:right="343"/>
        <w:jc w:val="both"/>
        <w:rPr>
          <w:rFonts w:ascii="HeliosCond" w:hAnsi="HeliosCond"/>
        </w:rPr>
      </w:pPr>
      <w:r>
        <w:rPr>
          <w:rFonts w:ascii="HeliosCond" w:hAnsi="HeliosCond"/>
          <w:sz w:val="22"/>
        </w:rPr>
        <w:t>обустройство пешеходных ограждений;</w:t>
      </w:r>
    </w:p>
    <w:p w14:paraId="3A20EDAE">
      <w:pPr>
        <w:numPr>
          <w:ilvl w:val="0"/>
          <w:numId w:val="62"/>
        </w:numPr>
        <w:spacing w:line="281" w:lineRule="auto"/>
        <w:ind w:right="343"/>
        <w:jc w:val="both"/>
        <w:rPr>
          <w:rFonts w:ascii="HeliosCond" w:hAnsi="HeliosCond"/>
        </w:rPr>
      </w:pPr>
      <w:r>
        <w:rPr>
          <w:rFonts w:ascii="HeliosCond" w:hAnsi="HeliosCond"/>
          <w:sz w:val="22"/>
        </w:rPr>
        <w:t>обустройство наземных пешеходных переходов;</w:t>
      </w:r>
    </w:p>
    <w:p w14:paraId="1C4B060D">
      <w:pPr>
        <w:numPr>
          <w:ilvl w:val="0"/>
          <w:numId w:val="62"/>
        </w:numPr>
        <w:spacing w:line="281" w:lineRule="auto"/>
        <w:ind w:right="343"/>
        <w:rPr>
          <w:rFonts w:ascii="HeliosCond" w:hAnsi="HeliosCond"/>
        </w:rPr>
      </w:pPr>
      <w:r>
        <w:rPr>
          <w:rFonts w:ascii="HeliosCond" w:hAnsi="HeliosCond"/>
          <w:sz w:val="22"/>
        </w:rPr>
        <w:t>установка знаков 5.19.1(5.19.2) «Пешеходный переход» на флуоресцентной основе;</w:t>
      </w:r>
    </w:p>
    <w:p w14:paraId="0533F266">
      <w:pPr>
        <w:numPr>
          <w:ilvl w:val="0"/>
          <w:numId w:val="62"/>
        </w:numPr>
        <w:spacing w:line="281" w:lineRule="auto"/>
        <w:ind w:right="343"/>
        <w:rPr>
          <w:rFonts w:ascii="HeliosCond" w:hAnsi="HeliosCond"/>
        </w:rPr>
      </w:pPr>
      <w:r>
        <w:rPr>
          <w:rFonts w:ascii="HeliosCond" w:hAnsi="HeliosCond"/>
          <w:sz w:val="22"/>
        </w:rPr>
        <w:t xml:space="preserve">установка знаков 6.2 «Рекомендуемая скорость» на флуоресцентной основе; </w:t>
      </w:r>
    </w:p>
    <w:p w14:paraId="34E6E615">
      <w:pPr>
        <w:numPr>
          <w:ilvl w:val="0"/>
          <w:numId w:val="62"/>
        </w:numPr>
        <w:spacing w:line="281" w:lineRule="auto"/>
        <w:ind w:right="343"/>
        <w:rPr>
          <w:rFonts w:ascii="HeliosCond" w:hAnsi="HeliosCond"/>
        </w:rPr>
      </w:pPr>
      <w:r>
        <w:rPr>
          <w:rFonts w:ascii="HeliosCond" w:hAnsi="HeliosCond"/>
          <w:sz w:val="22"/>
        </w:rPr>
        <w:t>установка светофоров Т7;</w:t>
      </w:r>
    </w:p>
    <w:p w14:paraId="191581DB">
      <w:pPr>
        <w:numPr>
          <w:ilvl w:val="0"/>
          <w:numId w:val="62"/>
        </w:numPr>
        <w:spacing w:line="281" w:lineRule="auto"/>
        <w:ind w:right="343"/>
        <w:rPr>
          <w:rFonts w:ascii="HeliosCond" w:hAnsi="HeliosCond"/>
        </w:rPr>
      </w:pPr>
      <w:r>
        <w:rPr>
          <w:rFonts w:ascii="HeliosCond" w:hAnsi="HeliosCond"/>
          <w:sz w:val="22"/>
        </w:rPr>
        <w:t xml:space="preserve">устройство искусственных неровностей; </w:t>
      </w:r>
    </w:p>
    <w:p w14:paraId="69237A4F">
      <w:pPr>
        <w:numPr>
          <w:ilvl w:val="0"/>
          <w:numId w:val="62"/>
        </w:numPr>
        <w:spacing w:line="281" w:lineRule="auto"/>
        <w:ind w:right="343"/>
        <w:rPr>
          <w:rFonts w:ascii="HeliosCond" w:hAnsi="HeliosCond"/>
        </w:rPr>
      </w:pPr>
      <w:r>
        <w:rPr>
          <w:rFonts w:ascii="HeliosCond" w:hAnsi="HeliosCond"/>
          <w:sz w:val="22"/>
        </w:rPr>
        <w:t>обустройство линий искусственного освещения.</w:t>
      </w:r>
    </w:p>
    <w:p w14:paraId="5719BE34">
      <w:pPr>
        <w:pStyle w:val="494"/>
        <w:spacing w:line="281" w:lineRule="auto"/>
        <w:rPr>
          <w:rFonts w:ascii="HeliosCond" w:hAnsi="HeliosCond" w:cs="Times New Roman"/>
          <w:sz w:val="22"/>
          <w:szCs w:val="22"/>
        </w:rPr>
      </w:pPr>
      <w:r>
        <w:rPr>
          <w:rFonts w:ascii="HeliosCond" w:hAnsi="HeliosCond" w:cs="Times New Roman"/>
          <w:sz w:val="22"/>
          <w:szCs w:val="22"/>
        </w:rPr>
        <w:t>В настоящее время вблизи автомобильных дорог г. Котово, для которых разрабатывается ПОДД отсутствуют образовательные учреждения.</w:t>
      </w:r>
      <w:bookmarkStart w:id="94" w:name="_Toc103934351"/>
    </w:p>
    <w:p w14:paraId="1483E2FE">
      <w:pPr>
        <w:pStyle w:val="545"/>
        <w:numPr>
          <w:ilvl w:val="2"/>
          <w:numId w:val="52"/>
        </w:numPr>
        <w:tabs>
          <w:tab w:val="left" w:pos="2268"/>
        </w:tabs>
        <w:spacing w:after="120" w:line="329" w:lineRule="auto"/>
        <w:ind w:hanging="505"/>
        <w:outlineLvl w:val="2"/>
        <w:rPr>
          <w:rFonts w:ascii="HeliosCond" w:hAnsi="HeliosCond" w:cs="Times New Roman"/>
          <w:color w:val="2E75B6" w:themeColor="accent1" w:themeShade="BF"/>
          <w:sz w:val="22"/>
          <w:szCs w:val="22"/>
          <w:lang w:eastAsia="ru-RU"/>
        </w:rPr>
      </w:pPr>
      <w:bookmarkStart w:id="95" w:name="_Toc185280296"/>
      <w:r>
        <w:rPr>
          <w:rFonts w:ascii="HeliosCond" w:hAnsi="HeliosCond" w:cs="Times New Roman"/>
          <w:color w:val="2E75B6" w:themeColor="accent1" w:themeShade="BF"/>
          <w:sz w:val="22"/>
          <w:szCs w:val="22"/>
          <w:lang w:eastAsia="ru-RU"/>
        </w:rPr>
        <w:t>Обеспечение беспрепятственного передвижения инвалидов</w:t>
      </w:r>
      <w:bookmarkEnd w:id="94"/>
      <w:bookmarkEnd w:id="95"/>
    </w:p>
    <w:p w14:paraId="6F156765">
      <w:pPr>
        <w:pStyle w:val="494"/>
        <w:spacing w:line="281" w:lineRule="auto"/>
        <w:rPr>
          <w:rFonts w:ascii="HeliosCond" w:hAnsi="HeliosCond" w:cs="Times New Roman"/>
        </w:rPr>
      </w:pPr>
      <w:r>
        <w:rPr>
          <w:rFonts w:ascii="HeliosCond" w:hAnsi="HeliosCond" w:cs="Times New Roman"/>
          <w:sz w:val="22"/>
          <w:szCs w:val="22"/>
        </w:rPr>
        <w:t xml:space="preserve">Параметры и характеристики посадочной площадки, учитывающие потребности инвалидов, определяются согласно ГОСТ Р 52766-2007 (пункт 5.3), ОСТ 218.1.002-2003 (пункт 12.3) и ОДМ 218.2.007-2011. Зона площадки должна иметь ширину 1,8…2,0 м, длину – 2,0 м. При этом общая ширина посадочной площадки должна быть не менее 3,0 м, а длина - не менее длины остановочной площадки. Информационные указатели необходимы для ориентирования пешеходов о существующей схеме ОДД на УДС по возможным направлениям движения. Они подразделяются на тактильные, визуальные (дорожные знаки и разметка) и звуковые (применяются на светофорных объектах). </w:t>
      </w:r>
    </w:p>
    <w:p w14:paraId="000A1368">
      <w:pPr>
        <w:pStyle w:val="494"/>
        <w:spacing w:line="281" w:lineRule="auto"/>
        <w:rPr>
          <w:rFonts w:ascii="HeliosCond" w:hAnsi="HeliosCond" w:cs="Times New Roman"/>
        </w:rPr>
      </w:pPr>
      <w:r>
        <w:rPr>
          <w:rFonts w:ascii="HeliosCond" w:hAnsi="HeliosCond" w:cs="Times New Roman"/>
          <w:sz w:val="22"/>
          <w:szCs w:val="22"/>
        </w:rPr>
        <w:t>Размещение стоянок (парковок), оборудованных местами для ТС, управляемых водителем инвалидом или используемых для перевозки инвалидов, а так-же планировка этих мест осуществляются согласно СП 59.13330.2020 «Доступность зданий и сооружений для маломобильных групп населения», СП 35–105–2002 «Реконструкция городской застройки с учетом доступности для инвалидов и других маломобильных групп населения» и с учетом ОДМ 218.2.007–2011 «Методические рекомендации по проектированию мероприятий по обеспечению доступа инвалидов к объектам дорожного хозяйства». Вышеперечисленные рекомендации и мероприятия являются востребованными на существующей УДС поселения и нуждаются в поэтапной реализации владельцами дорог, дорожных сооружений, объектов транспортной инфраструктуры. Первоочередными являются мероприятия на пешеходных переходах, расположенных на магистральной уличной сети и на путях следования и подходах к наиболее интенсивно используемых населением объектов притяжения.</w:t>
      </w:r>
    </w:p>
    <w:p w14:paraId="1D973355">
      <w:pPr>
        <w:pStyle w:val="494"/>
        <w:spacing w:line="281" w:lineRule="auto"/>
        <w:rPr>
          <w:rFonts w:ascii="HeliosCond" w:hAnsi="HeliosCond" w:cs="Times New Roman"/>
          <w:sz w:val="22"/>
          <w:szCs w:val="22"/>
        </w:rPr>
      </w:pPr>
      <w:r>
        <w:rPr>
          <w:rFonts w:ascii="HeliosCond" w:hAnsi="HeliosCond" w:cs="Times New Roman"/>
          <w:sz w:val="22"/>
          <w:szCs w:val="22"/>
        </w:rPr>
        <w:t>Мероприятия по обеспечению благоприятных условий движения инвалидов подлежат обязательному учету при проектировании вновь строящихся и реконструируемых объектов транспортной инфраструктуры, содержащихся документах территориального планирования г. Котово, с последующей актуализацией в ПОДД.</w:t>
      </w:r>
    </w:p>
    <w:p w14:paraId="4C990059">
      <w:pPr>
        <w:pStyle w:val="545"/>
        <w:numPr>
          <w:ilvl w:val="1"/>
          <w:numId w:val="52"/>
        </w:numPr>
        <w:spacing w:line="329" w:lineRule="auto"/>
        <w:outlineLvl w:val="1"/>
        <w:rPr>
          <w:rFonts w:ascii="HeliosCond" w:hAnsi="HeliosCond" w:cs="Times New Roman"/>
          <w:color w:val="2E75B6" w:themeColor="accent1" w:themeShade="BF"/>
          <w:sz w:val="22"/>
          <w:szCs w:val="22"/>
          <w:lang w:eastAsia="ru-RU"/>
        </w:rPr>
      </w:pPr>
      <w:bookmarkStart w:id="96" w:name="_Toc103934352"/>
      <w:bookmarkStart w:id="97" w:name="_Toc185280297"/>
      <w:r>
        <w:rPr>
          <w:rFonts w:ascii="HeliosCond" w:hAnsi="HeliosCond" w:cs="Times New Roman"/>
          <w:color w:val="2E75B6" w:themeColor="accent1" w:themeShade="BF"/>
          <w:sz w:val="22"/>
          <w:szCs w:val="22"/>
          <w:lang w:eastAsia="ru-RU"/>
        </w:rPr>
        <w:t>Организация движения велосипедистов, размещению объектов инфраструктуры (велосипедные и велопешеходные дорожки, велосипедные полосы, места для стоянки велосипедов)</w:t>
      </w:r>
      <w:bookmarkEnd w:id="96"/>
      <w:bookmarkEnd w:id="97"/>
    </w:p>
    <w:p w14:paraId="5A6F7F5D">
      <w:pPr>
        <w:pStyle w:val="494"/>
        <w:spacing w:line="281" w:lineRule="auto"/>
        <w:rPr>
          <w:rFonts w:ascii="HeliosCond" w:hAnsi="HeliosCond" w:cs="Times New Roman"/>
          <w:sz w:val="22"/>
          <w:szCs w:val="22"/>
        </w:rPr>
      </w:pPr>
      <w:r>
        <w:rPr>
          <w:rFonts w:ascii="HeliosCond" w:hAnsi="HeliosCond" w:cs="Times New Roman"/>
          <w:sz w:val="22"/>
          <w:szCs w:val="22"/>
        </w:rPr>
        <w:t>Мероприятия по организации движения велосипедистов, размещению объектов инфраструктуры (велосипедные и велопешеходные дорожки, велосипедные полосы, места для стоянки велосипедов) данным ПОДД не предусматриваются.</w:t>
      </w:r>
    </w:p>
    <w:p w14:paraId="7A6C0E8D">
      <w:pPr>
        <w:pStyle w:val="494"/>
        <w:spacing w:line="281" w:lineRule="auto"/>
        <w:rPr>
          <w:rFonts w:ascii="HeliosCond" w:hAnsi="HeliosCond" w:cs="Times New Roman"/>
        </w:rPr>
      </w:pPr>
      <w:r>
        <w:rPr>
          <w:rFonts w:ascii="HeliosCond" w:hAnsi="HeliosCond" w:cs="Times New Roman"/>
          <w:sz w:val="22"/>
          <w:szCs w:val="22"/>
        </w:rPr>
        <w:t>Основными мероприятиями по совершенствованию условий пешеходного движения, предлагаемыми на территории г. Котово области являются:</w:t>
      </w:r>
    </w:p>
    <w:p w14:paraId="1E773FAB">
      <w:pPr>
        <w:pStyle w:val="548"/>
        <w:spacing w:line="281" w:lineRule="auto"/>
        <w:jc w:val="both"/>
        <w:rPr>
          <w:rFonts w:ascii="HeliosCond" w:hAnsi="HeliosCond" w:cs="Times New Roman"/>
        </w:rPr>
      </w:pPr>
      <w:r>
        <w:rPr>
          <w:rFonts w:ascii="HeliosCond" w:hAnsi="HeliosCond" w:cs="Times New Roman"/>
          <w:sz w:val="22"/>
          <w:szCs w:val="22"/>
        </w:rPr>
        <w:t xml:space="preserve">строительство пешеходных тротуаров; </w:t>
      </w:r>
    </w:p>
    <w:p w14:paraId="5FD2541E">
      <w:pPr>
        <w:pStyle w:val="548"/>
        <w:spacing w:line="281" w:lineRule="auto"/>
        <w:jc w:val="both"/>
        <w:rPr>
          <w:rFonts w:ascii="HeliosCond" w:hAnsi="HeliosCond" w:cs="Times New Roman"/>
        </w:rPr>
      </w:pPr>
      <w:r>
        <w:rPr>
          <w:rFonts w:ascii="HeliosCond" w:hAnsi="HeliosCond" w:cs="Times New Roman"/>
          <w:sz w:val="22"/>
          <w:szCs w:val="22"/>
        </w:rPr>
        <w:t xml:space="preserve">обустройство пешеходных переходов; </w:t>
      </w:r>
    </w:p>
    <w:p w14:paraId="22F1EA4D">
      <w:pPr>
        <w:pStyle w:val="548"/>
        <w:spacing w:line="281" w:lineRule="auto"/>
        <w:jc w:val="both"/>
        <w:rPr>
          <w:rFonts w:ascii="HeliosCond" w:hAnsi="HeliosCond" w:cs="Times New Roman"/>
        </w:rPr>
      </w:pPr>
      <w:r>
        <w:rPr>
          <w:rFonts w:ascii="HeliosCond" w:hAnsi="HeliosCond" w:cs="Times New Roman"/>
          <w:sz w:val="22"/>
          <w:szCs w:val="22"/>
        </w:rPr>
        <w:t>организация пешеходных зон.</w:t>
      </w:r>
    </w:p>
    <w:p w14:paraId="62289C70">
      <w:pPr>
        <w:pStyle w:val="548"/>
        <w:numPr>
          <w:ilvl w:val="0"/>
          <w:numId w:val="0"/>
        </w:numPr>
        <w:ind w:firstLine="709"/>
        <w:jc w:val="both"/>
        <w:rPr>
          <w:rFonts w:ascii="HeliosCond" w:hAnsi="HeliosCond" w:cs="Times New Roman"/>
          <w:sz w:val="22"/>
          <w:szCs w:val="22"/>
        </w:rPr>
      </w:pPr>
      <w:bookmarkStart w:id="98" w:name="_Toc103934353"/>
      <w:r>
        <w:rPr>
          <w:rFonts w:ascii="HeliosCond" w:hAnsi="HeliosCond" w:cs="Times New Roman"/>
          <w:sz w:val="22"/>
          <w:szCs w:val="22"/>
        </w:rPr>
        <w:t xml:space="preserve">Большая часть из имеющихся тротуаров и пешеходных дорожек соответствует градостроительным нормам. </w:t>
      </w:r>
    </w:p>
    <w:p w14:paraId="5571D5C9">
      <w:pPr>
        <w:pStyle w:val="545"/>
        <w:numPr>
          <w:ilvl w:val="1"/>
          <w:numId w:val="52"/>
        </w:numPr>
        <w:spacing w:line="329" w:lineRule="auto"/>
        <w:outlineLvl w:val="1"/>
        <w:rPr>
          <w:rFonts w:ascii="HeliosCond" w:hAnsi="HeliosCond" w:cs="Times New Roman"/>
          <w:color w:val="2E75B6" w:themeColor="accent1" w:themeShade="BF"/>
          <w:sz w:val="22"/>
          <w:szCs w:val="22"/>
          <w:lang w:eastAsia="ru-RU"/>
        </w:rPr>
      </w:pPr>
      <w:bookmarkStart w:id="99" w:name="_Toc185280298"/>
      <w:r>
        <w:rPr>
          <w:rFonts w:ascii="HeliosCond" w:hAnsi="HeliosCond" w:cs="Times New Roman"/>
          <w:color w:val="2E75B6" w:themeColor="accent1" w:themeShade="BF"/>
          <w:sz w:val="22"/>
          <w:szCs w:val="22"/>
          <w:lang w:eastAsia="ru-RU"/>
        </w:rPr>
        <w:t>Организации движения транспортных средств и пешеходов на железнодорожных переездах</w:t>
      </w:r>
      <w:bookmarkEnd w:id="98"/>
      <w:bookmarkEnd w:id="99"/>
    </w:p>
    <w:p w14:paraId="0BFDF7E3">
      <w:pPr>
        <w:pStyle w:val="494"/>
        <w:spacing w:line="281" w:lineRule="auto"/>
        <w:rPr>
          <w:rFonts w:ascii="HeliosCond" w:hAnsi="HeliosCond" w:cs="Times New Roman"/>
          <w:sz w:val="22"/>
          <w:szCs w:val="22"/>
        </w:rPr>
      </w:pPr>
      <w:bookmarkStart w:id="100" w:name="_Toc103934354"/>
      <w:r>
        <w:rPr>
          <w:rFonts w:ascii="HeliosCond" w:hAnsi="HeliosCond" w:cs="Times New Roman"/>
          <w:sz w:val="22"/>
          <w:szCs w:val="22"/>
        </w:rPr>
        <w:t>На проектируемых автодорогах в г. Котово Волгоградской области железнодорожные переезды имеются лишь на автодорогах вне населенного пункта. Организация движения транспортных средств при приближении к железнодорожному переезду в рамках ПОДД предусматривает установку технических средств организации дорожного движения по ГОСТ 52289-2019.</w:t>
      </w:r>
    </w:p>
    <w:p w14:paraId="68A802A8">
      <w:pPr>
        <w:pStyle w:val="545"/>
        <w:numPr>
          <w:ilvl w:val="1"/>
          <w:numId w:val="52"/>
        </w:numPr>
        <w:spacing w:line="329" w:lineRule="auto"/>
        <w:outlineLvl w:val="1"/>
        <w:rPr>
          <w:rFonts w:ascii="HeliosCond" w:hAnsi="HeliosCond" w:cs="Times New Roman"/>
          <w:color w:val="2E75B6" w:themeColor="accent1" w:themeShade="BF"/>
          <w:sz w:val="22"/>
          <w:szCs w:val="22"/>
          <w:lang w:eastAsia="ru-RU"/>
        </w:rPr>
      </w:pPr>
      <w:bookmarkStart w:id="101" w:name="_Toc185280299"/>
      <w:r>
        <w:rPr>
          <w:rFonts w:ascii="HeliosCond" w:hAnsi="HeliosCond" w:cs="Times New Roman"/>
          <w:color w:val="2E75B6" w:themeColor="accent1" w:themeShade="BF"/>
          <w:sz w:val="22"/>
          <w:szCs w:val="22"/>
          <w:lang w:eastAsia="ru-RU"/>
        </w:rPr>
        <w:t>Размещение и обустройство парковок (парковочных мест)</w:t>
      </w:r>
      <w:bookmarkEnd w:id="100"/>
      <w:bookmarkEnd w:id="101"/>
    </w:p>
    <w:p w14:paraId="107ADEFF">
      <w:pPr>
        <w:widowControl w:val="0"/>
        <w:spacing w:line="281" w:lineRule="auto"/>
        <w:ind w:right="340" w:firstLine="539"/>
        <w:jc w:val="both"/>
        <w:rPr>
          <w:rFonts w:ascii="HeliosCond" w:hAnsi="HeliosCond"/>
        </w:rPr>
      </w:pPr>
      <w:r>
        <w:rPr>
          <w:rFonts w:ascii="HeliosCond" w:hAnsi="HeliosCond"/>
          <w:sz w:val="22"/>
        </w:rPr>
        <w:t>Министерство Транспорта Российской Федерации определяет:</w:t>
      </w:r>
    </w:p>
    <w:p w14:paraId="54C988B2">
      <w:pPr>
        <w:widowControl w:val="0"/>
        <w:numPr>
          <w:ilvl w:val="0"/>
          <w:numId w:val="63"/>
        </w:numPr>
        <w:spacing w:line="281" w:lineRule="auto"/>
        <w:ind w:left="1134" w:right="340" w:hanging="395"/>
        <w:jc w:val="both"/>
        <w:rPr>
          <w:rFonts w:ascii="HeliosCond" w:hAnsi="HeliosCond"/>
        </w:rPr>
      </w:pPr>
      <w:r>
        <w:rPr>
          <w:rFonts w:ascii="HeliosCond" w:hAnsi="HeliosCond"/>
          <w:sz w:val="22"/>
        </w:rPr>
        <w:t xml:space="preserve">парковку общего пользования, как парковку (парковочное место), предназначенную для использования неограниченным кругом лиц; </w:t>
      </w:r>
    </w:p>
    <w:p w14:paraId="528DE702">
      <w:pPr>
        <w:widowControl w:val="0"/>
        <w:numPr>
          <w:ilvl w:val="0"/>
          <w:numId w:val="63"/>
        </w:numPr>
        <w:spacing w:line="281" w:lineRule="auto"/>
        <w:ind w:left="1134" w:right="340" w:hanging="395"/>
        <w:jc w:val="both"/>
        <w:rPr>
          <w:rFonts w:ascii="HeliosCond" w:hAnsi="HeliosCond"/>
        </w:rPr>
      </w:pPr>
      <w:r>
        <w:rPr>
          <w:rFonts w:ascii="HeliosCond" w:hAnsi="HeliosCond"/>
          <w:sz w:val="22"/>
        </w:rPr>
        <w:t>владельца парковки, как уполномоченный орган субъекта РФ, уполномоченный орган местного самоуправления, юридическое лицо или индивидуального предпринимателя, во владении которого находится парковка.</w:t>
      </w:r>
    </w:p>
    <w:p w14:paraId="5417B017">
      <w:pPr>
        <w:pStyle w:val="494"/>
        <w:spacing w:line="281" w:lineRule="auto"/>
        <w:rPr>
          <w:rFonts w:ascii="HeliosCond" w:hAnsi="HeliosCond" w:cs="Times New Roman"/>
          <w:sz w:val="22"/>
          <w:szCs w:val="22"/>
        </w:rPr>
      </w:pPr>
      <w:r>
        <w:rPr>
          <w:rFonts w:ascii="HeliosCond" w:hAnsi="HeliosCond" w:cs="Times New Roman"/>
          <w:sz w:val="22"/>
          <w:szCs w:val="22"/>
        </w:rPr>
        <w:t>Контроль за соблюдением правил использования парковок общего пользования осуществляется владельцами парковок. Автостоянки (парковки) являются необходимым элементом транспортной системы г. Котово. Их количество, удобство расположения, уровень комфорта непосредственно влияют на экономическую эффективность торговых учреждений, снижают или увеличивают уровень обслуживания транспортно-пешеходных потоков, нагрузку на окружающую среду. Потребность в обеспечении поселения местами для хранения автомобилей возрастает с ростом уровня автомобилизации.</w:t>
      </w:r>
    </w:p>
    <w:p w14:paraId="01DEB04A">
      <w:pPr>
        <w:widowControl w:val="0"/>
        <w:overflowPunct w:val="0"/>
        <w:autoSpaceDE w:val="0"/>
        <w:spacing w:line="281" w:lineRule="auto"/>
        <w:ind w:firstLine="567"/>
        <w:jc w:val="both"/>
        <w:textAlignment w:val="baseline"/>
        <w:rPr>
          <w:rFonts w:ascii="HeliosCond" w:hAnsi="HeliosCond"/>
          <w:sz w:val="22"/>
        </w:rPr>
      </w:pPr>
      <w:r>
        <w:rPr>
          <w:rFonts w:ascii="HeliosCond" w:hAnsi="HeliosCond"/>
          <w:sz w:val="22"/>
        </w:rPr>
        <w:t>По стандартам Евросоюза проблема парковок в пределах поселения считается решенной, если местами обеспечены, по крайней мере, 60% зарегистрированных в поселении автомобилей.</w:t>
      </w:r>
    </w:p>
    <w:p w14:paraId="07D62F5A">
      <w:pPr>
        <w:widowControl w:val="0"/>
        <w:overflowPunct w:val="0"/>
        <w:autoSpaceDE w:val="0"/>
        <w:spacing w:line="281" w:lineRule="auto"/>
        <w:ind w:firstLine="567"/>
        <w:jc w:val="both"/>
        <w:textAlignment w:val="baseline"/>
        <w:rPr>
          <w:rFonts w:ascii="HeliosCond" w:hAnsi="HeliosCond"/>
        </w:rPr>
      </w:pPr>
      <w:r>
        <w:rPr>
          <w:rFonts w:ascii="HeliosCond" w:hAnsi="HeliosCond"/>
          <w:sz w:val="22"/>
        </w:rPr>
        <w:t>Запрет и ограничение режима парковки на улично-дорожной сети могут обеспечить повышение пропускной способности на перегонах, и что особенно важно, на подходах к перекресткам, но в качестве необходимой предпосылки реализации мер по ограничению режимов парковки на УДС следует рассматривать развитие системы внеуличных стоянок автомобильного транспорта в зонах высокого спроса на парковку, а также системы перехватывающих паркингов.</w:t>
      </w:r>
    </w:p>
    <w:p w14:paraId="7182DFE4">
      <w:pPr>
        <w:widowControl w:val="0"/>
        <w:overflowPunct w:val="0"/>
        <w:autoSpaceDE w:val="0"/>
        <w:spacing w:line="281" w:lineRule="auto"/>
        <w:ind w:firstLine="567"/>
        <w:jc w:val="both"/>
        <w:textAlignment w:val="baseline"/>
        <w:rPr>
          <w:rFonts w:ascii="HeliosCond" w:hAnsi="HeliosCond"/>
          <w:sz w:val="22"/>
        </w:rPr>
      </w:pPr>
      <w:r>
        <w:rPr>
          <w:rFonts w:ascii="HeliosCond" w:hAnsi="HeliosCond"/>
          <w:sz w:val="22"/>
        </w:rPr>
        <w:t xml:space="preserve">В связи с этим предлагается упорядочить существующие стихийные стоянки вдоль проезжих частей, сделать твердое асфальтобетонное покрытие, оборудовать дорожными знаками, нанести дорожную разметку. Увеличение количества машино-мест для долгосрочного хранения ТС (многоуровневые, плоскостные), в том числе во вновь строящихся микрорайонах. </w:t>
      </w:r>
    </w:p>
    <w:p w14:paraId="39D5BC9C">
      <w:pPr>
        <w:pStyle w:val="545"/>
        <w:numPr>
          <w:ilvl w:val="1"/>
          <w:numId w:val="52"/>
        </w:numPr>
        <w:spacing w:line="329" w:lineRule="auto"/>
        <w:outlineLvl w:val="1"/>
        <w:rPr>
          <w:rFonts w:ascii="HeliosCond" w:hAnsi="HeliosCond" w:cs="Times New Roman"/>
          <w:color w:val="2E75B6" w:themeColor="accent1" w:themeShade="BF"/>
          <w:sz w:val="22"/>
          <w:szCs w:val="22"/>
          <w:lang w:eastAsia="ru-RU"/>
        </w:rPr>
      </w:pPr>
      <w:bookmarkStart w:id="102" w:name="_Toc103934355"/>
      <w:bookmarkStart w:id="103" w:name="_Toc185280300"/>
      <w:r>
        <w:rPr>
          <w:rFonts w:ascii="HeliosCond" w:hAnsi="HeliosCond" w:cs="Times New Roman"/>
          <w:color w:val="2E75B6" w:themeColor="accent1" w:themeShade="BF"/>
          <w:sz w:val="22"/>
          <w:szCs w:val="22"/>
          <w:lang w:eastAsia="ru-RU"/>
        </w:rPr>
        <w:t>Организация работы светофорных объектов</w:t>
      </w:r>
      <w:bookmarkEnd w:id="102"/>
      <w:bookmarkEnd w:id="103"/>
    </w:p>
    <w:p w14:paraId="5253CC4F">
      <w:pPr>
        <w:pStyle w:val="545"/>
        <w:numPr>
          <w:ilvl w:val="2"/>
          <w:numId w:val="52"/>
        </w:numPr>
        <w:tabs>
          <w:tab w:val="left" w:pos="2268"/>
        </w:tabs>
        <w:spacing w:line="276" w:lineRule="auto"/>
        <w:outlineLvl w:val="2"/>
        <w:rPr>
          <w:rFonts w:ascii="HeliosCond" w:hAnsi="HeliosCond" w:cs="Times New Roman"/>
          <w:color w:val="2E75B6" w:themeColor="accent1" w:themeShade="BF"/>
          <w:sz w:val="22"/>
          <w:szCs w:val="22"/>
          <w:lang w:eastAsia="ru-RU"/>
        </w:rPr>
      </w:pPr>
      <w:bookmarkStart w:id="104" w:name="_Toc103934356"/>
      <w:bookmarkStart w:id="105" w:name="_Toc185280301"/>
      <w:r>
        <w:rPr>
          <w:rFonts w:ascii="HeliosCond" w:hAnsi="HeliosCond" w:cs="Times New Roman"/>
          <w:color w:val="2E75B6" w:themeColor="accent1" w:themeShade="BF"/>
          <w:sz w:val="22"/>
          <w:szCs w:val="22"/>
          <w:lang w:eastAsia="ru-RU"/>
        </w:rPr>
        <w:t>Оптимизация светофорного регулирования</w:t>
      </w:r>
      <w:bookmarkEnd w:id="104"/>
      <w:bookmarkEnd w:id="105"/>
    </w:p>
    <w:p w14:paraId="76C7DEBD">
      <w:pPr>
        <w:pStyle w:val="494"/>
        <w:spacing w:line="276" w:lineRule="auto"/>
        <w:rPr>
          <w:rFonts w:ascii="HeliosCond" w:hAnsi="HeliosCond" w:cs="Times New Roman"/>
          <w:sz w:val="22"/>
        </w:rPr>
      </w:pPr>
      <w:r>
        <w:rPr>
          <w:rFonts w:ascii="HeliosCond" w:hAnsi="HeliosCond" w:cs="Times New Roman"/>
          <w:sz w:val="22"/>
        </w:rPr>
        <w:t>Оптимизация светофорного регулирования – это выбор режимов работы светофоров, которые гарантируют минимально возможное ухудшение технико-эко</w:t>
      </w:r>
      <w:r>
        <w:rPr>
          <w:rFonts w:ascii="HeliosCond" w:hAnsi="HeliosCond" w:cs="Times New Roman"/>
          <w:sz w:val="22"/>
        </w:rPr>
        <w:softHyphen/>
      </w:r>
      <w:r>
        <w:rPr>
          <w:rFonts w:ascii="HeliosCond" w:hAnsi="HeliosCond" w:cs="Times New Roman"/>
          <w:sz w:val="22"/>
        </w:rPr>
        <w:t>номических показателей дорожного движения, в сравнении со свободным движением с разрешенной скоростью. Оптимизация светофорного регулирования позволяет увеличить пропускную способность УДС, повысить скорость движения, снизить заторообразование, уменьшить задержки транспортных средств и пешеходов, сократить расход топлива, уменьшить загрязнение воздуха и существенно повысить удобство передвижения.</w:t>
      </w:r>
    </w:p>
    <w:p w14:paraId="10245CF8">
      <w:pPr>
        <w:pStyle w:val="545"/>
        <w:numPr>
          <w:ilvl w:val="2"/>
          <w:numId w:val="52"/>
        </w:numPr>
        <w:tabs>
          <w:tab w:val="left" w:pos="2268"/>
        </w:tabs>
        <w:spacing w:line="276" w:lineRule="auto"/>
        <w:outlineLvl w:val="2"/>
        <w:rPr>
          <w:rFonts w:ascii="HeliosCond" w:hAnsi="HeliosCond" w:cs="Times New Roman"/>
          <w:color w:val="2E75B6" w:themeColor="accent1" w:themeShade="BF"/>
          <w:sz w:val="22"/>
          <w:szCs w:val="22"/>
          <w:lang w:eastAsia="ru-RU"/>
        </w:rPr>
      </w:pPr>
      <w:bookmarkStart w:id="106" w:name="_Toc185280302"/>
      <w:bookmarkStart w:id="107" w:name="_Toc103934357"/>
      <w:r>
        <w:rPr>
          <w:rFonts w:ascii="HeliosCond" w:hAnsi="HeliosCond" w:cs="Times New Roman"/>
          <w:color w:val="2E75B6" w:themeColor="accent1" w:themeShade="BF"/>
          <w:sz w:val="22"/>
          <w:szCs w:val="22"/>
          <w:lang w:eastAsia="ru-RU"/>
        </w:rPr>
        <w:t xml:space="preserve">Перечень пересечений, примыканий и участков дорог, </w:t>
      </w:r>
      <w:r>
        <w:rPr>
          <w:rFonts w:ascii="HeliosCond" w:hAnsi="HeliosCond" w:cs="Times New Roman"/>
          <w:color w:val="2E75B6" w:themeColor="accent1" w:themeShade="BF"/>
          <w:sz w:val="22"/>
          <w:szCs w:val="22"/>
          <w:lang w:eastAsia="ru-RU"/>
        </w:rPr>
        <w:br w:type="textWrapping"/>
      </w:r>
      <w:r>
        <w:rPr>
          <w:rFonts w:ascii="HeliosCond" w:hAnsi="HeliosCond" w:cs="Times New Roman"/>
          <w:color w:val="2E75B6" w:themeColor="accent1" w:themeShade="BF"/>
          <w:sz w:val="22"/>
          <w:szCs w:val="22"/>
          <w:lang w:eastAsia="ru-RU"/>
        </w:rPr>
        <w:t>требующих введения светофорного регулирования</w:t>
      </w:r>
      <w:bookmarkEnd w:id="106"/>
      <w:bookmarkEnd w:id="107"/>
    </w:p>
    <w:p w14:paraId="30D997E0">
      <w:pPr>
        <w:pStyle w:val="494"/>
        <w:spacing w:line="276" w:lineRule="auto"/>
        <w:rPr>
          <w:rStyle w:val="621"/>
          <w:rFonts w:ascii="HeliosCond" w:hAnsi="HeliosCond" w:cs="Times New Roman"/>
          <w:sz w:val="24"/>
          <w:szCs w:val="28"/>
        </w:rPr>
      </w:pPr>
      <w:r>
        <w:rPr>
          <w:rFonts w:ascii="HeliosCond" w:hAnsi="HeliosCond" w:cs="Times New Roman"/>
          <w:sz w:val="22"/>
          <w:szCs w:val="22"/>
        </w:rPr>
        <w:t>Светофоры – это мощное средство организации дорожного движения, предназначенное для решения основных задач: повышения уровня безопасности ДД и качества движения, а также улучшения экологической ситуации.</w:t>
      </w:r>
    </w:p>
    <w:p w14:paraId="51DFBACA">
      <w:pPr>
        <w:pStyle w:val="494"/>
        <w:spacing w:line="276" w:lineRule="auto"/>
        <w:rPr>
          <w:rFonts w:ascii="HeliosCond" w:hAnsi="HeliosCond" w:cs="Times New Roman"/>
        </w:rPr>
      </w:pPr>
      <w:r>
        <w:rPr>
          <w:rFonts w:ascii="HeliosCond" w:hAnsi="HeliosCond" w:cs="Times New Roman"/>
          <w:sz w:val="22"/>
          <w:szCs w:val="22"/>
        </w:rPr>
        <w:t>Светофорное регулирование является важным инструментом реализации транспортной концепции, включающей в себя мероприятия для ускорения движения общественного транспорта, мероприятия для безопасного пешеходного и велосипедного движения и мероприятия для использования транспортными потоками определенных маршрутов.</w:t>
      </w:r>
    </w:p>
    <w:p w14:paraId="0F0DB2CC">
      <w:pPr>
        <w:pStyle w:val="494"/>
        <w:spacing w:line="276" w:lineRule="auto"/>
        <w:rPr>
          <w:rFonts w:ascii="HeliosCond" w:hAnsi="HeliosCond" w:cs="Times New Roman"/>
        </w:rPr>
      </w:pPr>
      <w:r>
        <w:rPr>
          <w:rFonts w:ascii="HeliosCond" w:hAnsi="HeliosCond" w:cs="Times New Roman"/>
          <w:sz w:val="22"/>
          <w:szCs w:val="22"/>
        </w:rPr>
        <w:t xml:space="preserve">Для обеспечения безопасности дорожного движения светофоры установлены на участках улично-дорожной сети, когда происходят дорожно-транспортные происшествия, которых можно избежать при устройстве светофорного регулирования. </w:t>
      </w:r>
    </w:p>
    <w:p w14:paraId="231ADAFB">
      <w:pPr>
        <w:pStyle w:val="494"/>
        <w:spacing w:line="276" w:lineRule="auto"/>
        <w:rPr>
          <w:rFonts w:ascii="HeliosCond" w:hAnsi="HeliosCond" w:cs="Times New Roman"/>
        </w:rPr>
      </w:pPr>
      <w:r>
        <w:rPr>
          <w:rFonts w:ascii="HeliosCond" w:hAnsi="HeliosCond" w:cs="Times New Roman"/>
          <w:sz w:val="22"/>
          <w:szCs w:val="22"/>
        </w:rPr>
        <w:t>Светофорное регулирование позволяет уменьшить количество ДТП в следующих случаях:</w:t>
      </w:r>
    </w:p>
    <w:p w14:paraId="584F988A">
      <w:pPr>
        <w:pStyle w:val="548"/>
        <w:spacing w:line="276" w:lineRule="auto"/>
        <w:jc w:val="both"/>
        <w:rPr>
          <w:rFonts w:ascii="HeliosCond" w:hAnsi="HeliosCond" w:cs="Times New Roman"/>
        </w:rPr>
      </w:pPr>
      <w:r>
        <w:rPr>
          <w:rFonts w:ascii="HeliosCond" w:hAnsi="HeliosCond" w:cs="Times New Roman"/>
          <w:sz w:val="22"/>
          <w:szCs w:val="22"/>
        </w:rPr>
        <w:t>концентрация ДТП из-за несоблюдения правил приоритета проезда пересечения:</w:t>
      </w:r>
    </w:p>
    <w:p w14:paraId="009BB94F">
      <w:pPr>
        <w:numPr>
          <w:ilvl w:val="0"/>
          <w:numId w:val="64"/>
        </w:numPr>
        <w:tabs>
          <w:tab w:val="left" w:pos="993"/>
        </w:tabs>
        <w:spacing w:line="276" w:lineRule="auto"/>
        <w:ind w:left="709" w:right="343" w:firstLine="0"/>
        <w:jc w:val="both"/>
        <w:rPr>
          <w:rFonts w:ascii="HeliosCond" w:hAnsi="HeliosCond"/>
        </w:rPr>
      </w:pPr>
      <w:r>
        <w:rPr>
          <w:rFonts w:ascii="HeliosCond" w:hAnsi="HeliosCond"/>
          <w:sz w:val="22"/>
        </w:rPr>
        <w:t>из-за высокой интенсивности, высокой скорости движения по главной дороге,</w:t>
      </w:r>
    </w:p>
    <w:p w14:paraId="7120B0A3">
      <w:pPr>
        <w:numPr>
          <w:ilvl w:val="0"/>
          <w:numId w:val="64"/>
        </w:numPr>
        <w:tabs>
          <w:tab w:val="left" w:pos="993"/>
        </w:tabs>
        <w:spacing w:line="276" w:lineRule="auto"/>
        <w:ind w:left="709" w:right="343" w:firstLine="0"/>
        <w:jc w:val="both"/>
        <w:rPr>
          <w:rFonts w:ascii="HeliosCond" w:hAnsi="HeliosCond"/>
        </w:rPr>
      </w:pPr>
      <w:r>
        <w:rPr>
          <w:rFonts w:ascii="HeliosCond" w:hAnsi="HeliosCond"/>
          <w:sz w:val="22"/>
        </w:rPr>
        <w:t>вследствие условий ограниченной видимости на пересечении или невозможности определения водителем правил приоритета на пересечении,</w:t>
      </w:r>
    </w:p>
    <w:p w14:paraId="0E254C1D">
      <w:pPr>
        <w:numPr>
          <w:ilvl w:val="0"/>
          <w:numId w:val="64"/>
        </w:numPr>
        <w:tabs>
          <w:tab w:val="left" w:pos="993"/>
        </w:tabs>
        <w:spacing w:line="276" w:lineRule="auto"/>
        <w:ind w:left="709" w:right="343" w:firstLine="0"/>
        <w:jc w:val="both"/>
        <w:rPr>
          <w:rFonts w:ascii="HeliosCond" w:hAnsi="HeliosCond"/>
        </w:rPr>
      </w:pPr>
      <w:r>
        <w:rPr>
          <w:rFonts w:ascii="HeliosCond" w:hAnsi="HeliosCond"/>
          <w:sz w:val="22"/>
        </w:rPr>
        <w:t>в результате не достаточной пропускной способности пересечения,</w:t>
      </w:r>
    </w:p>
    <w:p w14:paraId="47E5ACF5">
      <w:pPr>
        <w:numPr>
          <w:ilvl w:val="0"/>
          <w:numId w:val="8"/>
        </w:numPr>
        <w:spacing w:line="276" w:lineRule="auto"/>
        <w:ind w:left="851" w:right="343"/>
        <w:jc w:val="both"/>
        <w:rPr>
          <w:rFonts w:ascii="HeliosCond" w:hAnsi="HeliosCond"/>
        </w:rPr>
      </w:pPr>
      <w:r>
        <w:rPr>
          <w:rFonts w:ascii="HeliosCond" w:hAnsi="HeliosCond"/>
          <w:sz w:val="22"/>
        </w:rPr>
        <w:t>концентрация ДТП между поворачивающими налево транспортными средствами и встречным движением,</w:t>
      </w:r>
    </w:p>
    <w:p w14:paraId="5129043A">
      <w:pPr>
        <w:numPr>
          <w:ilvl w:val="0"/>
          <w:numId w:val="8"/>
        </w:numPr>
        <w:spacing w:line="276" w:lineRule="auto"/>
        <w:ind w:left="851" w:right="343"/>
        <w:rPr>
          <w:rFonts w:ascii="HeliosCond" w:hAnsi="HeliosCond"/>
        </w:rPr>
      </w:pPr>
      <w:r>
        <w:rPr>
          <w:rFonts w:ascii="HeliosCond" w:hAnsi="HeliosCond"/>
          <w:sz w:val="22"/>
        </w:rPr>
        <w:t>концентрация ДТП между автомобилями и пересекающими дорогу велосипедистами или пешеходами.</w:t>
      </w:r>
    </w:p>
    <w:p w14:paraId="482349AB">
      <w:pPr>
        <w:pStyle w:val="494"/>
        <w:spacing w:line="281" w:lineRule="auto"/>
        <w:rPr>
          <w:rFonts w:ascii="HeliosCond" w:hAnsi="HeliosCond" w:cs="Times New Roman"/>
          <w:sz w:val="22"/>
          <w:szCs w:val="22"/>
        </w:rPr>
      </w:pPr>
      <w:bookmarkStart w:id="108" w:name="_Toc103934358"/>
      <w:r>
        <w:rPr>
          <w:rFonts w:ascii="HeliosCond" w:hAnsi="HeliosCond" w:cs="Times New Roman"/>
          <w:sz w:val="22"/>
          <w:szCs w:val="22"/>
        </w:rPr>
        <w:t>Требуется установка светофорного объекта на перекрестке ул. Чапаева и ул. Победы в соответствии с условиями 1 и 2 п.7.2.1 ГОСТ 52289-2019.</w:t>
      </w:r>
    </w:p>
    <w:p w14:paraId="68A18A83">
      <w:pPr>
        <w:pStyle w:val="494"/>
        <w:spacing w:line="281" w:lineRule="auto"/>
        <w:rPr>
          <w:rFonts w:ascii="HeliosCond" w:hAnsi="HeliosCond" w:cs="Times New Roman"/>
          <w:sz w:val="22"/>
          <w:szCs w:val="22"/>
        </w:rPr>
      </w:pPr>
    </w:p>
    <w:p w14:paraId="14F7626A">
      <w:pPr>
        <w:pStyle w:val="494"/>
        <w:spacing w:line="281" w:lineRule="auto"/>
        <w:rPr>
          <w:rFonts w:ascii="HeliosCond" w:hAnsi="HeliosCond" w:cs="Times New Roman"/>
          <w:sz w:val="22"/>
          <w:szCs w:val="22"/>
          <w:lang w:val="en-US"/>
        </w:rPr>
      </w:pPr>
      <w:r>
        <w:rPr>
          <w:rFonts w:ascii="HeliosCond" w:hAnsi="HeliosCond" w:cs="Times New Roman"/>
          <w:sz w:val="22"/>
          <w:szCs w:val="22"/>
          <w:lang w:val="en-US"/>
        </w:rPr>
        <w:t>3</w:t>
      </w:r>
    </w:p>
    <w:p w14:paraId="1AF80E48">
      <w:pPr>
        <w:pStyle w:val="545"/>
        <w:numPr>
          <w:ilvl w:val="2"/>
          <w:numId w:val="52"/>
        </w:numPr>
        <w:tabs>
          <w:tab w:val="left" w:pos="2268"/>
        </w:tabs>
        <w:spacing w:line="276" w:lineRule="auto"/>
        <w:ind w:hanging="1214"/>
        <w:outlineLvl w:val="2"/>
        <w:rPr>
          <w:rFonts w:ascii="HeliosCond" w:hAnsi="HeliosCond" w:cs="Times New Roman"/>
          <w:color w:val="2E75B6" w:themeColor="accent1" w:themeShade="BF"/>
          <w:sz w:val="22"/>
          <w:szCs w:val="22"/>
          <w:lang w:eastAsia="ru-RU"/>
        </w:rPr>
      </w:pPr>
      <w:bookmarkStart w:id="109" w:name="_Toc185280303"/>
      <w:r>
        <w:rPr>
          <w:rFonts w:ascii="HeliosCond" w:hAnsi="HeliosCond" w:cs="Times New Roman"/>
          <w:color w:val="2E75B6" w:themeColor="accent1" w:themeShade="BF"/>
          <w:sz w:val="22"/>
          <w:szCs w:val="22"/>
          <w:lang w:eastAsia="ru-RU"/>
        </w:rPr>
        <w:t>Согласование (координация) работы светофорных объектов (светофоров) в границах территорий</w:t>
      </w:r>
      <w:bookmarkEnd w:id="108"/>
      <w:bookmarkEnd w:id="109"/>
    </w:p>
    <w:p w14:paraId="4FEC66DB">
      <w:pPr>
        <w:widowControl w:val="0"/>
        <w:tabs>
          <w:tab w:val="left" w:pos="567"/>
          <w:tab w:val="left" w:pos="2268"/>
          <w:tab w:val="right" w:pos="9072"/>
        </w:tabs>
        <w:spacing w:line="276" w:lineRule="auto"/>
        <w:ind w:firstLine="567"/>
        <w:jc w:val="both"/>
        <w:rPr>
          <w:rFonts w:ascii="HeliosCond" w:hAnsi="HeliosCond"/>
        </w:rPr>
      </w:pPr>
      <w:r>
        <w:rPr>
          <w:rFonts w:ascii="HeliosCond" w:hAnsi="HeliosCond"/>
          <w:sz w:val="22"/>
        </w:rPr>
        <w:t xml:space="preserve">На территории </w:t>
      </w:r>
      <w:r>
        <w:rPr>
          <w:rFonts w:ascii="HeliosCond" w:hAnsi="HeliosCond"/>
          <w:sz w:val="22"/>
          <w:szCs w:val="22"/>
        </w:rPr>
        <w:t xml:space="preserve">г. Котово </w:t>
      </w:r>
      <w:r>
        <w:rPr>
          <w:rFonts w:ascii="HeliosCond" w:hAnsi="HeliosCond"/>
          <w:sz w:val="22"/>
        </w:rPr>
        <w:t>в настоящее время не имеется светофорных объектов и иных объектов, над которыми возможно управление в рамках системного управления транспортными потоками в АСУДД. Локальное управление в зоне одного перекрестка основано на интенсивности прибывающего транспортного потока. Целевая функция локального управления обеспечивает получение оценки эффективности функционирования одного перекрестка без учета соседних. Влияние координации возможно учитывать только сдвигом фаз светофорной сигнализации на смежных перекрестках.</w:t>
      </w:r>
    </w:p>
    <w:p w14:paraId="3B32CA08">
      <w:pPr>
        <w:pStyle w:val="545"/>
        <w:numPr>
          <w:ilvl w:val="1"/>
          <w:numId w:val="52"/>
        </w:numPr>
        <w:spacing w:line="276" w:lineRule="auto"/>
        <w:outlineLvl w:val="1"/>
        <w:rPr>
          <w:rFonts w:ascii="HeliosCond" w:hAnsi="HeliosCond" w:cs="Times New Roman"/>
          <w:color w:val="2E75B6" w:themeColor="accent1" w:themeShade="BF"/>
          <w:sz w:val="22"/>
          <w:szCs w:val="22"/>
          <w:lang w:eastAsia="ru-RU"/>
        </w:rPr>
      </w:pPr>
      <w:bookmarkStart w:id="110" w:name="_Toc103934359"/>
      <w:bookmarkStart w:id="111" w:name="_Toc185280304"/>
      <w:r>
        <w:rPr>
          <w:rFonts w:ascii="HeliosCond" w:hAnsi="HeliosCond" w:cs="Times New Roman"/>
          <w:color w:val="2E75B6" w:themeColor="accent1" w:themeShade="BF"/>
          <w:sz w:val="22"/>
          <w:szCs w:val="22"/>
          <w:lang w:eastAsia="ru-RU"/>
        </w:rPr>
        <w:t>Расстановка работающих в автоматическом режиме средств фото- и видеофиксации нарушений правил дорожного движения</w:t>
      </w:r>
      <w:bookmarkEnd w:id="110"/>
      <w:bookmarkEnd w:id="111"/>
    </w:p>
    <w:p w14:paraId="267D7305">
      <w:pPr>
        <w:pStyle w:val="494"/>
        <w:spacing w:line="276" w:lineRule="auto"/>
        <w:rPr>
          <w:rFonts w:ascii="HeliosCond" w:hAnsi="HeliosCond" w:cs="Times New Roman"/>
          <w:color w:val="auto"/>
          <w:sz w:val="22"/>
          <w:szCs w:val="24"/>
        </w:rPr>
      </w:pPr>
      <w:r>
        <w:rPr>
          <w:rFonts w:ascii="HeliosCond" w:hAnsi="HeliosCond" w:cs="Times New Roman"/>
          <w:sz w:val="22"/>
        </w:rPr>
        <w:t xml:space="preserve">В современных условиях представляется, что использование для контроля за дорожным движением специальных технических средств, работающих в автоматическом режиме и имеющих </w:t>
      </w:r>
      <w:r>
        <w:rPr>
          <w:rFonts w:ascii="HeliosCond" w:hAnsi="HeliosCond" w:cs="Times New Roman"/>
          <w:color w:val="auto"/>
          <w:sz w:val="22"/>
          <w:szCs w:val="24"/>
        </w:rPr>
        <w:t xml:space="preserve">функции фото- и видеозаписи – это необходимое условие повышения БДД на территории </w:t>
      </w:r>
      <w:r>
        <w:rPr>
          <w:rFonts w:ascii="HeliosCond" w:hAnsi="HeliosCond"/>
          <w:sz w:val="22"/>
          <w:szCs w:val="22"/>
        </w:rPr>
        <w:t>г. Котово</w:t>
      </w:r>
      <w:r>
        <w:rPr>
          <w:rFonts w:ascii="HeliosCond" w:hAnsi="HeliosCond" w:cs="Times New Roman"/>
          <w:color w:val="auto"/>
          <w:sz w:val="22"/>
          <w:szCs w:val="24"/>
        </w:rPr>
        <w:t>. Эти технические средства доказали свою эффективность и широко распространены во многих городах и поселениях РФ. Внедрение систем и технических средств видеофиксации нарушений ПДД позволяет значительно повысить дисциплину участников дорожного движения, в особенности водителей.</w:t>
      </w:r>
    </w:p>
    <w:p w14:paraId="29A78603">
      <w:pPr>
        <w:pStyle w:val="494"/>
        <w:spacing w:line="276" w:lineRule="auto"/>
        <w:rPr>
          <w:rFonts w:ascii="HeliosCond" w:hAnsi="HeliosCond" w:cs="Times New Roman"/>
          <w:sz w:val="22"/>
        </w:rPr>
      </w:pPr>
      <w:r>
        <w:rPr>
          <w:rFonts w:ascii="HeliosCond" w:hAnsi="HeliosCond" w:cs="Times New Roman"/>
          <w:color w:val="auto"/>
          <w:sz w:val="22"/>
          <w:szCs w:val="24"/>
        </w:rPr>
        <w:t>В настоящий момент на улично-дорожной сети г. Котово не установлены работающие в автоматическом режиме средств фото- и видеофиксации нарушений.</w:t>
      </w:r>
    </w:p>
    <w:p w14:paraId="1242179C">
      <w:pPr>
        <w:pStyle w:val="545"/>
        <w:numPr>
          <w:ilvl w:val="1"/>
          <w:numId w:val="52"/>
        </w:numPr>
        <w:spacing w:line="276" w:lineRule="auto"/>
        <w:outlineLvl w:val="1"/>
        <w:rPr>
          <w:rFonts w:ascii="HeliosCond" w:hAnsi="HeliosCond" w:cs="Times New Roman"/>
          <w:color w:val="2E75B6" w:themeColor="accent1" w:themeShade="BF"/>
          <w:sz w:val="22"/>
          <w:szCs w:val="22"/>
          <w:lang w:eastAsia="ru-RU"/>
        </w:rPr>
      </w:pPr>
      <w:bookmarkStart w:id="112" w:name="_Toc103934360"/>
      <w:bookmarkStart w:id="113" w:name="_Toc185280305"/>
      <w:r>
        <w:rPr>
          <w:rFonts w:ascii="HeliosCond" w:hAnsi="HeliosCond" w:cs="Times New Roman"/>
          <w:color w:val="2E75B6" w:themeColor="accent1" w:themeShade="BF"/>
          <w:sz w:val="22"/>
          <w:szCs w:val="22"/>
          <w:lang w:eastAsia="ru-RU"/>
        </w:rPr>
        <w:t>Размещение искусственных неровностей</w:t>
      </w:r>
      <w:bookmarkEnd w:id="112"/>
      <w:bookmarkEnd w:id="113"/>
    </w:p>
    <w:p w14:paraId="2CCB9F1F">
      <w:pPr>
        <w:widowControl w:val="0"/>
        <w:tabs>
          <w:tab w:val="left" w:pos="567"/>
          <w:tab w:val="left" w:pos="2268"/>
          <w:tab w:val="right" w:pos="9072"/>
        </w:tabs>
        <w:spacing w:line="276" w:lineRule="auto"/>
        <w:ind w:firstLine="567"/>
        <w:jc w:val="both"/>
        <w:rPr>
          <w:rFonts w:ascii="HeliosCond" w:hAnsi="HeliosCond"/>
          <w:sz w:val="22"/>
        </w:rPr>
      </w:pPr>
      <w:r>
        <w:rPr>
          <w:rFonts w:ascii="HeliosCond" w:hAnsi="HeliosCond"/>
          <w:sz w:val="22"/>
        </w:rPr>
        <w:t xml:space="preserve">Проект организации дорожного движения предусматривает установку искусственных дорожных неровностей (ИДН) и соответствующих им с точки зрения ОДД и ПДД дорожных знаков, на момент разработки ПОДД на автомобильных дорогах установлены ИДН. </w:t>
      </w:r>
    </w:p>
    <w:p w14:paraId="6464B4B1">
      <w:pPr>
        <w:pStyle w:val="545"/>
        <w:numPr>
          <w:ilvl w:val="1"/>
          <w:numId w:val="52"/>
        </w:numPr>
        <w:spacing w:line="276" w:lineRule="auto"/>
        <w:outlineLvl w:val="1"/>
        <w:rPr>
          <w:rFonts w:ascii="HeliosCond" w:hAnsi="HeliosCond" w:cs="Times New Roman"/>
          <w:color w:val="2E75B6" w:themeColor="accent1" w:themeShade="BF"/>
          <w:sz w:val="22"/>
          <w:szCs w:val="22"/>
          <w:lang w:eastAsia="ru-RU"/>
        </w:rPr>
      </w:pPr>
      <w:bookmarkStart w:id="114" w:name="_Toc185280306"/>
      <w:r>
        <w:rPr>
          <w:rFonts w:ascii="HeliosCond" w:hAnsi="HeliosCond" w:cs="Times New Roman"/>
          <w:color w:val="2E75B6" w:themeColor="accent1" w:themeShade="BF"/>
          <w:sz w:val="22"/>
          <w:szCs w:val="22"/>
          <w:lang w:eastAsia="ru-RU"/>
        </w:rPr>
        <w:t>Проектные решения по организации дорожного движения при разработке ПОДД на период введения временных ограничений или прекращения движения транспортных средств и пешеходов по дорогам при строительстве, реконструкции, капитальном ремонте и ремонте дорог, а также при проведении строительных, ремонтных и иных работ, влияющих на движение транспортных средств, в том числе при строительстве, реконструкции и ремонте объектов инженерной инфраструктуры, объектов капитального строительства различного функционального назначения (отдельного объекта или группы объектов застройки)</w:t>
      </w:r>
      <w:bookmarkEnd w:id="114"/>
    </w:p>
    <w:p w14:paraId="0674CB7D">
      <w:pPr>
        <w:widowControl w:val="0"/>
        <w:tabs>
          <w:tab w:val="left" w:pos="567"/>
          <w:tab w:val="left" w:pos="2268"/>
          <w:tab w:val="right" w:pos="9072"/>
        </w:tabs>
        <w:spacing w:line="281" w:lineRule="auto"/>
        <w:ind w:firstLine="567"/>
        <w:jc w:val="both"/>
        <w:rPr>
          <w:rFonts w:ascii="HeliosCond" w:hAnsi="HeliosCond"/>
          <w:sz w:val="22"/>
        </w:rPr>
      </w:pPr>
      <w:r>
        <w:rPr>
          <w:rFonts w:ascii="HeliosCond" w:hAnsi="HeliosCond"/>
          <w:sz w:val="22"/>
        </w:rPr>
        <w:t xml:space="preserve">Проектные решения по организации дорожного движения на период введения временных ограничений или прекращения движения транспортных средств и пешеходов по дорогам при строительстве, реконструкции, капитальном ремонте и ремонте дорог, а также при проведении строительных, ремонтных и иных работ, влияющих на движение транспортных средств, в том числе при строительстве, реконструкции и ремонте объектов инженерной инфраструктуры, объектов капитального строительства различного функционального назначения (отдельного объекта или группы объектов застройки; на период введения временных ограничений или прекращения движения транспортных средств и пешеходов по дорогам при проведении публичных и массовых мероприятий как непосредственно на сети дорог, так и на объектах вне сети дорог; при повышенной интенсивности дорожного движения накануне выходных и нерабочих праздничных дней, в выходные и нерабочие праздничные дни, а также в часы максимальной загрузки автомобильных дорог с визуализацией технических средств организации дорожного движения (знаки, разметка) представлены на электронной карте в </w:t>
      </w:r>
      <w:r>
        <w:rPr>
          <w:rFonts w:ascii="HeliosCond" w:hAnsi="HeliosCond"/>
          <w:sz w:val="22"/>
          <w:szCs w:val="22"/>
        </w:rPr>
        <w:t>«IndorTrafficPlan»</w:t>
      </w:r>
      <w:r>
        <w:rPr>
          <w:rFonts w:ascii="HeliosCond" w:hAnsi="HeliosCond"/>
          <w:sz w:val="22"/>
        </w:rPr>
        <w:t>.</w:t>
      </w:r>
    </w:p>
    <w:p w14:paraId="49AF1E13">
      <w:pPr>
        <w:pStyle w:val="494"/>
        <w:spacing w:line="281" w:lineRule="auto"/>
        <w:rPr>
          <w:rFonts w:ascii="HeliosCond" w:hAnsi="HeliosCond" w:cs="Times New Roman"/>
        </w:rPr>
      </w:pPr>
      <w:r>
        <w:rPr>
          <w:rFonts w:ascii="HeliosCond" w:hAnsi="HeliosCond" w:cs="Times New Roman"/>
          <w:sz w:val="22"/>
          <w:szCs w:val="22"/>
        </w:rPr>
        <w:t>Временные ограничения или прекращение движения устанавливаются:</w:t>
      </w:r>
    </w:p>
    <w:p w14:paraId="5E21AA6C">
      <w:pPr>
        <w:pStyle w:val="548"/>
        <w:spacing w:line="281" w:lineRule="auto"/>
        <w:jc w:val="both"/>
        <w:rPr>
          <w:rFonts w:ascii="HeliosCond" w:hAnsi="HeliosCond" w:cs="Times New Roman"/>
        </w:rPr>
      </w:pPr>
      <w:r>
        <w:rPr>
          <w:rFonts w:ascii="HeliosCond" w:hAnsi="HeliosCond" w:cs="Times New Roman"/>
          <w:sz w:val="22"/>
          <w:szCs w:val="22"/>
        </w:rPr>
        <w:t>при реконструкции, капитальном ремонте и ремонте автомобильных дорог;</w:t>
      </w:r>
    </w:p>
    <w:p w14:paraId="4C93E42D">
      <w:pPr>
        <w:pStyle w:val="548"/>
        <w:spacing w:line="281" w:lineRule="auto"/>
        <w:jc w:val="both"/>
        <w:rPr>
          <w:rFonts w:ascii="HeliosCond" w:hAnsi="HeliosCond" w:cs="Times New Roman"/>
        </w:rPr>
      </w:pPr>
      <w:r>
        <w:rPr>
          <w:rFonts w:ascii="HeliosCond" w:hAnsi="HeliosCond" w:cs="Times New Roman"/>
          <w:sz w:val="22"/>
          <w:szCs w:val="22"/>
        </w:rPr>
        <w:t>в период возникновения неблагоприятных природно-клима</w:t>
      </w:r>
      <w:r>
        <w:rPr>
          <w:rFonts w:ascii="HeliosCond" w:hAnsi="HeliosCond" w:cs="Times New Roman"/>
          <w:sz w:val="22"/>
          <w:szCs w:val="22"/>
        </w:rPr>
        <w:softHyphen/>
      </w:r>
      <w:r>
        <w:rPr>
          <w:rFonts w:ascii="HeliosCond" w:hAnsi="HeliosCond" w:cs="Times New Roman"/>
          <w:sz w:val="22"/>
          <w:szCs w:val="22"/>
        </w:rPr>
        <w:t>тичес</w:t>
      </w:r>
      <w:r>
        <w:rPr>
          <w:rFonts w:ascii="HeliosCond" w:hAnsi="HeliosCond" w:cs="Times New Roman"/>
          <w:sz w:val="22"/>
          <w:szCs w:val="22"/>
        </w:rPr>
        <w:softHyphen/>
      </w:r>
      <w:r>
        <w:rPr>
          <w:rFonts w:ascii="HeliosCond" w:hAnsi="HeliosCond" w:cs="Times New Roman"/>
          <w:sz w:val="22"/>
          <w:szCs w:val="22"/>
        </w:rPr>
        <w:t>ких условий, в случае снижения несущей способности конструктивных элементов автомобильной дороги, ее участков и в иных случаях в целях обеспечения безопасности дорожного движения;</w:t>
      </w:r>
    </w:p>
    <w:p w14:paraId="60A55E40">
      <w:pPr>
        <w:pStyle w:val="548"/>
        <w:spacing w:line="281" w:lineRule="auto"/>
        <w:jc w:val="both"/>
        <w:rPr>
          <w:rFonts w:ascii="HeliosCond" w:hAnsi="HeliosCond" w:cs="Times New Roman"/>
        </w:rPr>
      </w:pPr>
      <w:r>
        <w:rPr>
          <w:rFonts w:ascii="HeliosCond" w:hAnsi="HeliosCond" w:cs="Times New Roman"/>
          <w:sz w:val="22"/>
          <w:szCs w:val="22"/>
        </w:rPr>
        <w:t>в период повышенной интенсивности движения транспортных средств накануне нерабочих праздничных и выходных дней, в нерабочие праздничные и выходные дни, а также в часы максимальной загрузки автомобильных дорог;</w:t>
      </w:r>
    </w:p>
    <w:p w14:paraId="431D972A">
      <w:pPr>
        <w:pStyle w:val="548"/>
        <w:spacing w:line="281" w:lineRule="auto"/>
        <w:jc w:val="both"/>
        <w:rPr>
          <w:rFonts w:ascii="HeliosCond" w:hAnsi="HeliosCond" w:cs="Times New Roman"/>
        </w:rPr>
      </w:pPr>
      <w:r>
        <w:rPr>
          <w:rFonts w:ascii="HeliosCond" w:hAnsi="HeliosCond" w:cs="Times New Roman"/>
          <w:sz w:val="22"/>
          <w:szCs w:val="22"/>
        </w:rPr>
        <w:t>в иных случаях, предусмотренных федеральными законами.</w:t>
      </w:r>
    </w:p>
    <w:p w14:paraId="613CFEE5">
      <w:pPr>
        <w:pStyle w:val="494"/>
        <w:spacing w:line="281" w:lineRule="auto"/>
        <w:rPr>
          <w:rFonts w:ascii="HeliosCond" w:hAnsi="HeliosCond" w:cs="Times New Roman"/>
        </w:rPr>
      </w:pPr>
      <w:r>
        <w:rPr>
          <w:rFonts w:ascii="HeliosCond" w:hAnsi="HeliosCond" w:cs="Times New Roman"/>
          <w:sz w:val="22"/>
          <w:szCs w:val="22"/>
        </w:rPr>
        <w:t>Временные ограничения или прекращение движения при реконструкции, капитальном ремонте и ремонте автомобильных дорог, вводимые на основании акта о введении ограничения, осуществляются посредством:</w:t>
      </w:r>
    </w:p>
    <w:p w14:paraId="7C0B92D2">
      <w:pPr>
        <w:pStyle w:val="548"/>
        <w:spacing w:line="281" w:lineRule="auto"/>
        <w:jc w:val="both"/>
        <w:rPr>
          <w:rFonts w:ascii="HeliosCond" w:hAnsi="HeliosCond" w:cs="Times New Roman"/>
        </w:rPr>
      </w:pPr>
      <w:r>
        <w:rPr>
          <w:rFonts w:ascii="HeliosCond" w:hAnsi="HeliosCond" w:cs="Times New Roman"/>
          <w:sz w:val="22"/>
          <w:szCs w:val="22"/>
        </w:rPr>
        <w:t>прекращения движения на участке автомобильной дороги и обеспечения объезда по автомобильным дорогам общего пользования по согласованию с их владельцами;</w:t>
      </w:r>
    </w:p>
    <w:p w14:paraId="630C7740">
      <w:pPr>
        <w:pStyle w:val="548"/>
        <w:spacing w:line="281" w:lineRule="auto"/>
        <w:jc w:val="both"/>
        <w:rPr>
          <w:rFonts w:ascii="HeliosCond" w:hAnsi="HeliosCond" w:cs="Times New Roman"/>
        </w:rPr>
      </w:pPr>
      <w:r>
        <w:rPr>
          <w:rFonts w:ascii="HeliosCond" w:hAnsi="HeliosCond" w:cs="Times New Roman"/>
          <w:sz w:val="22"/>
          <w:szCs w:val="22"/>
        </w:rPr>
        <w:t>устройства временной объездной дороги;</w:t>
      </w:r>
    </w:p>
    <w:p w14:paraId="7047C0EB">
      <w:pPr>
        <w:pStyle w:val="548"/>
        <w:spacing w:line="281" w:lineRule="auto"/>
        <w:jc w:val="both"/>
        <w:rPr>
          <w:rFonts w:ascii="HeliosCond" w:hAnsi="HeliosCond" w:cs="Times New Roman"/>
        </w:rPr>
      </w:pPr>
      <w:r>
        <w:rPr>
          <w:rFonts w:ascii="HeliosCond" w:hAnsi="HeliosCond" w:cs="Times New Roman"/>
          <w:sz w:val="22"/>
          <w:szCs w:val="22"/>
        </w:rPr>
        <w:t>организации реверсивного или одностороннего движения;</w:t>
      </w:r>
    </w:p>
    <w:p w14:paraId="0BC0DC14">
      <w:pPr>
        <w:pStyle w:val="548"/>
        <w:spacing w:line="281" w:lineRule="auto"/>
        <w:jc w:val="both"/>
        <w:rPr>
          <w:rFonts w:ascii="HeliosCond" w:hAnsi="HeliosCond" w:cs="Times New Roman"/>
        </w:rPr>
      </w:pPr>
      <w:r>
        <w:rPr>
          <w:rFonts w:ascii="HeliosCond" w:hAnsi="HeliosCond" w:cs="Times New Roman"/>
          <w:sz w:val="22"/>
          <w:szCs w:val="22"/>
        </w:rPr>
        <w:t>прекращения движения в течение определенных периодов времени, но не более 8 часов в сутки;</w:t>
      </w:r>
    </w:p>
    <w:p w14:paraId="00C7A38A">
      <w:pPr>
        <w:pStyle w:val="548"/>
        <w:spacing w:line="281" w:lineRule="auto"/>
        <w:jc w:val="both"/>
        <w:rPr>
          <w:rFonts w:ascii="HeliosCond" w:hAnsi="HeliosCond" w:cs="Times New Roman"/>
        </w:rPr>
      </w:pPr>
      <w:r>
        <w:rPr>
          <w:rFonts w:ascii="HeliosCond" w:hAnsi="HeliosCond" w:cs="Times New Roman"/>
          <w:sz w:val="22"/>
          <w:szCs w:val="22"/>
        </w:rPr>
        <w:t>ограничения движения для транспортных средств (с грузом или без груза), общая масса и (или) нагрузка на ось или группу осей (тележку), а также габаритные параметры которых превышают временно установленные значения весовых и габаритных параметров на период реконструкции, капитального ремонта и ремонта автомобильных дорог.</w:t>
      </w:r>
    </w:p>
    <w:p w14:paraId="05D9A86C">
      <w:pPr>
        <w:pStyle w:val="494"/>
        <w:spacing w:line="281" w:lineRule="auto"/>
        <w:rPr>
          <w:rFonts w:ascii="HeliosCond" w:hAnsi="HeliosCond" w:cs="Times New Roman"/>
        </w:rPr>
      </w:pPr>
      <w:r>
        <w:rPr>
          <w:rFonts w:ascii="HeliosCond" w:hAnsi="HeliosCond" w:cs="Times New Roman"/>
          <w:sz w:val="22"/>
          <w:szCs w:val="22"/>
        </w:rPr>
        <w:t>Временное ограничение движения осуществляется:</w:t>
      </w:r>
    </w:p>
    <w:p w14:paraId="0A1EEF10">
      <w:pPr>
        <w:pStyle w:val="548"/>
        <w:spacing w:line="281" w:lineRule="auto"/>
        <w:jc w:val="both"/>
        <w:rPr>
          <w:rFonts w:ascii="HeliosCond" w:hAnsi="HeliosCond" w:cs="Times New Roman"/>
        </w:rPr>
      </w:pPr>
      <w:r>
        <w:rPr>
          <w:rFonts w:ascii="HeliosCond" w:hAnsi="HeliosCond" w:cs="Times New Roman"/>
          <w:sz w:val="22"/>
          <w:szCs w:val="22"/>
        </w:rPr>
        <w:t>в весенний период - путем установки дорожных знаков 3.12 «Ограничение массы, приходящейся на ось транспортного средства» со знаками дополнительной информации (таблички) 8.20.1 и 8.20.2 «Тип тележки транспортных средств», предусмотренных Правилами дорожного движения;</w:t>
      </w:r>
    </w:p>
    <w:p w14:paraId="5FC5DDC9">
      <w:pPr>
        <w:pStyle w:val="548"/>
        <w:spacing w:line="281" w:lineRule="auto"/>
        <w:jc w:val="both"/>
        <w:rPr>
          <w:rFonts w:ascii="HeliosCond" w:hAnsi="HeliosCond" w:cs="Times New Roman"/>
        </w:rPr>
      </w:pPr>
      <w:r>
        <w:rPr>
          <w:rFonts w:ascii="HeliosCond" w:hAnsi="HeliosCond" w:cs="Times New Roman"/>
          <w:sz w:val="22"/>
          <w:szCs w:val="22"/>
        </w:rPr>
        <w:t>в летний период - при значениях дневной температуры воздуха свыше 32°С путем внесения в графу «Особые условия движения» специального разрешения на перевозку тяжеловесного груза по автомобильным дорогам транспортным средством, нагрузка на ось или группу осей (тележку) которого превышает установленные на территории Российской Федерации допустимые осевые нагрузки транспортных средств, записи следующего содержания: «при введении временного ограничения в летний период движение разрешается в период с 22.00 до 10.00».</w:t>
      </w:r>
    </w:p>
    <w:p w14:paraId="44DA3F98">
      <w:pPr>
        <w:pStyle w:val="494"/>
        <w:spacing w:line="281" w:lineRule="auto"/>
        <w:rPr>
          <w:rFonts w:ascii="HeliosCond" w:hAnsi="HeliosCond" w:cs="Times New Roman"/>
        </w:rPr>
      </w:pPr>
      <w:r>
        <w:rPr>
          <w:rFonts w:ascii="HeliosCond" w:hAnsi="HeliosCond" w:cs="Times New Roman"/>
          <w:sz w:val="22"/>
          <w:szCs w:val="22"/>
        </w:rPr>
        <w:t>Временное ограничение движения в весенний период не распространяется:</w:t>
      </w:r>
    </w:p>
    <w:p w14:paraId="03C67287">
      <w:pPr>
        <w:pStyle w:val="548"/>
        <w:spacing w:line="281" w:lineRule="auto"/>
        <w:jc w:val="both"/>
        <w:rPr>
          <w:rFonts w:ascii="HeliosCond" w:hAnsi="HeliosCond" w:cs="Times New Roman"/>
        </w:rPr>
      </w:pPr>
      <w:r>
        <w:rPr>
          <w:rFonts w:ascii="HeliosCond" w:hAnsi="HeliosCond" w:cs="Times New Roman"/>
          <w:sz w:val="22"/>
          <w:szCs w:val="22"/>
        </w:rPr>
        <w:t>на пассажирские перевозки автобусами;</w:t>
      </w:r>
    </w:p>
    <w:p w14:paraId="6F246361">
      <w:pPr>
        <w:pStyle w:val="548"/>
        <w:spacing w:line="281" w:lineRule="auto"/>
        <w:jc w:val="both"/>
        <w:rPr>
          <w:rFonts w:ascii="HeliosCond" w:hAnsi="HeliosCond" w:cs="Times New Roman"/>
        </w:rPr>
      </w:pPr>
      <w:r>
        <w:rPr>
          <w:rFonts w:ascii="HeliosCond" w:hAnsi="HeliosCond" w:cs="Times New Roman"/>
          <w:sz w:val="22"/>
          <w:szCs w:val="22"/>
        </w:rPr>
        <w:t>на перевозки пищевых продуктов, животных, лекарственных препаратов, топлива (бензин, дизельное топливо, судовое топливо, топливо для реактивных двигателей, топочный мазут, газообразное топливо), семенного фонда, удобрений, почты и почтовых грузов;</w:t>
      </w:r>
    </w:p>
    <w:p w14:paraId="6205853C">
      <w:pPr>
        <w:pStyle w:val="548"/>
        <w:spacing w:line="281" w:lineRule="auto"/>
        <w:jc w:val="both"/>
        <w:rPr>
          <w:rFonts w:ascii="HeliosCond" w:hAnsi="HeliosCond" w:cs="Times New Roman"/>
        </w:rPr>
      </w:pPr>
      <w:r>
        <w:rPr>
          <w:rFonts w:ascii="HeliosCond" w:hAnsi="HeliosCond" w:cs="Times New Roman"/>
          <w:sz w:val="22"/>
          <w:szCs w:val="22"/>
        </w:rPr>
        <w:t>на перевозку грузов, необходимых для ликвидации последствий стихийных бедствий или иных чрезвычайных происшествий;</w:t>
      </w:r>
    </w:p>
    <w:p w14:paraId="08D53886">
      <w:pPr>
        <w:pStyle w:val="548"/>
        <w:spacing w:line="281" w:lineRule="auto"/>
        <w:jc w:val="both"/>
        <w:rPr>
          <w:rFonts w:ascii="HeliosCond" w:hAnsi="HeliosCond" w:cs="Times New Roman"/>
        </w:rPr>
      </w:pPr>
      <w:r>
        <w:rPr>
          <w:rFonts w:ascii="HeliosCond" w:hAnsi="HeliosCond" w:cs="Times New Roman"/>
          <w:sz w:val="22"/>
          <w:szCs w:val="22"/>
        </w:rPr>
        <w:t>на транспортировку дорожно-строительной и дорожно-эксплуа</w:t>
      </w:r>
      <w:r>
        <w:rPr>
          <w:rFonts w:ascii="HeliosCond" w:hAnsi="HeliosCond" w:cs="Times New Roman"/>
          <w:sz w:val="22"/>
          <w:szCs w:val="22"/>
        </w:rPr>
        <w:softHyphen/>
      </w:r>
      <w:r>
        <w:rPr>
          <w:rFonts w:ascii="HeliosCond" w:hAnsi="HeliosCond" w:cs="Times New Roman"/>
          <w:sz w:val="22"/>
          <w:szCs w:val="22"/>
        </w:rPr>
        <w:t>тационной техники и материалов, применяемых при проведении аварийно-восстановительных работ;</w:t>
      </w:r>
    </w:p>
    <w:p w14:paraId="76E62B77">
      <w:pPr>
        <w:pStyle w:val="548"/>
        <w:spacing w:line="281" w:lineRule="auto"/>
        <w:jc w:val="both"/>
        <w:rPr>
          <w:rFonts w:ascii="HeliosCond" w:hAnsi="HeliosCond" w:cs="Times New Roman"/>
        </w:rPr>
      </w:pPr>
      <w:r>
        <w:rPr>
          <w:rFonts w:ascii="HeliosCond" w:hAnsi="HeliosCond" w:cs="Times New Roman"/>
          <w:sz w:val="22"/>
          <w:szCs w:val="22"/>
        </w:rPr>
        <w:t>на транспортные средства федеральных органов исполнительной власти, в которых ФЗ предусмотрена военная служба.</w:t>
      </w:r>
    </w:p>
    <w:p w14:paraId="771E7CAC">
      <w:pPr>
        <w:pStyle w:val="494"/>
        <w:spacing w:line="281" w:lineRule="auto"/>
        <w:rPr>
          <w:rFonts w:ascii="HeliosCond" w:hAnsi="HeliosCond" w:cs="Times New Roman"/>
        </w:rPr>
      </w:pPr>
      <w:r>
        <w:rPr>
          <w:rFonts w:ascii="HeliosCond" w:hAnsi="HeliosCond" w:cs="Times New Roman"/>
          <w:sz w:val="22"/>
          <w:szCs w:val="22"/>
        </w:rPr>
        <w:t>Временное ограничение в весенний период может вводиться на частных автодорогах продолжительностью не более 30 дней.</w:t>
      </w:r>
    </w:p>
    <w:p w14:paraId="67A1C9D8">
      <w:pPr>
        <w:pStyle w:val="494"/>
        <w:spacing w:line="281" w:lineRule="auto"/>
        <w:rPr>
          <w:rFonts w:ascii="HeliosCond" w:hAnsi="HeliosCond" w:cs="Times New Roman"/>
        </w:rPr>
      </w:pPr>
      <w:r>
        <w:rPr>
          <w:rFonts w:ascii="HeliosCond" w:hAnsi="HeliosCond" w:cs="Times New Roman"/>
          <w:sz w:val="22"/>
          <w:szCs w:val="22"/>
        </w:rPr>
        <w:t>Временные ограничения движения в летний период не распространяются:</w:t>
      </w:r>
    </w:p>
    <w:p w14:paraId="44C94AF2">
      <w:pPr>
        <w:pStyle w:val="548"/>
        <w:spacing w:line="281" w:lineRule="auto"/>
        <w:jc w:val="both"/>
        <w:rPr>
          <w:rFonts w:ascii="HeliosCond" w:hAnsi="HeliosCond" w:cs="Times New Roman"/>
        </w:rPr>
      </w:pPr>
      <w:r>
        <w:rPr>
          <w:rFonts w:ascii="HeliosCond" w:hAnsi="HeliosCond" w:cs="Times New Roman"/>
          <w:sz w:val="22"/>
          <w:szCs w:val="22"/>
        </w:rPr>
        <w:t>на пассажирские перевозки автобусами;</w:t>
      </w:r>
    </w:p>
    <w:p w14:paraId="794CF9D5">
      <w:pPr>
        <w:pStyle w:val="548"/>
        <w:spacing w:line="281" w:lineRule="auto"/>
        <w:jc w:val="both"/>
        <w:rPr>
          <w:rFonts w:ascii="HeliosCond" w:hAnsi="HeliosCond" w:cs="Times New Roman"/>
        </w:rPr>
      </w:pPr>
      <w:r>
        <w:rPr>
          <w:rFonts w:ascii="HeliosCond" w:hAnsi="HeliosCond" w:cs="Times New Roman"/>
          <w:sz w:val="22"/>
          <w:szCs w:val="22"/>
        </w:rPr>
        <w:t>на перевозку грузов, необходимых для ликвидации последствий стихийных бедствий или иных чрезвычайных происшествий;</w:t>
      </w:r>
    </w:p>
    <w:p w14:paraId="19194B01">
      <w:pPr>
        <w:pStyle w:val="548"/>
        <w:spacing w:line="281" w:lineRule="auto"/>
        <w:jc w:val="both"/>
        <w:rPr>
          <w:rFonts w:ascii="HeliosCond" w:hAnsi="HeliosCond" w:cs="Times New Roman"/>
        </w:rPr>
      </w:pPr>
      <w:r>
        <w:rPr>
          <w:rFonts w:ascii="HeliosCond" w:hAnsi="HeliosCond" w:cs="Times New Roman"/>
          <w:sz w:val="22"/>
          <w:szCs w:val="22"/>
        </w:rPr>
        <w:t>на транспортировку дорожно-строительной и дорожно-эксплуа</w:t>
      </w:r>
      <w:r>
        <w:rPr>
          <w:rFonts w:ascii="HeliosCond" w:hAnsi="HeliosCond" w:cs="Times New Roman"/>
          <w:sz w:val="22"/>
          <w:szCs w:val="22"/>
        </w:rPr>
        <w:softHyphen/>
      </w:r>
      <w:r>
        <w:rPr>
          <w:rFonts w:ascii="HeliosCond" w:hAnsi="HeliosCond" w:cs="Times New Roman"/>
          <w:sz w:val="22"/>
          <w:szCs w:val="22"/>
        </w:rPr>
        <w:t>тационной техники и материалов, применяемых при проведении аварийно-восстановительных и ремонтных работ.</w:t>
      </w:r>
    </w:p>
    <w:p w14:paraId="7A5F2B1E">
      <w:pPr>
        <w:pStyle w:val="494"/>
        <w:spacing w:line="281" w:lineRule="auto"/>
        <w:rPr>
          <w:rFonts w:ascii="HeliosCond" w:hAnsi="HeliosCond" w:cs="Times New Roman"/>
        </w:rPr>
      </w:pPr>
      <w:r>
        <w:rPr>
          <w:rFonts w:ascii="HeliosCond" w:hAnsi="HeliosCond" w:cs="Times New Roman"/>
          <w:sz w:val="22"/>
          <w:szCs w:val="22"/>
        </w:rPr>
        <w:t>Временные ограничения или прекращение движения в целях обеспечения БДД осуществляются посредством:</w:t>
      </w:r>
    </w:p>
    <w:p w14:paraId="30062239">
      <w:pPr>
        <w:pStyle w:val="548"/>
        <w:spacing w:line="281" w:lineRule="auto"/>
        <w:jc w:val="both"/>
        <w:rPr>
          <w:rFonts w:ascii="HeliosCond" w:hAnsi="HeliosCond" w:cs="Times New Roman"/>
        </w:rPr>
      </w:pPr>
      <w:r>
        <w:rPr>
          <w:rFonts w:ascii="HeliosCond" w:hAnsi="HeliosCond" w:cs="Times New Roman"/>
          <w:sz w:val="22"/>
          <w:szCs w:val="22"/>
        </w:rPr>
        <w:t>прекращения движения на участке автомобильной дороги и обеспечения объезда по автомобильным дорогам общего пользования;</w:t>
      </w:r>
    </w:p>
    <w:p w14:paraId="765BB627">
      <w:pPr>
        <w:pStyle w:val="548"/>
        <w:spacing w:line="281" w:lineRule="auto"/>
        <w:jc w:val="both"/>
        <w:rPr>
          <w:rFonts w:ascii="HeliosCond" w:hAnsi="HeliosCond" w:cs="Times New Roman"/>
        </w:rPr>
      </w:pPr>
      <w:r>
        <w:rPr>
          <w:rFonts w:ascii="HeliosCond" w:hAnsi="HeliosCond" w:cs="Times New Roman"/>
          <w:sz w:val="22"/>
          <w:szCs w:val="22"/>
        </w:rPr>
        <w:t>ограничения движения по отдельным полосам автомобильной дороги;</w:t>
      </w:r>
    </w:p>
    <w:p w14:paraId="3767E104">
      <w:pPr>
        <w:pStyle w:val="548"/>
        <w:spacing w:line="281" w:lineRule="auto"/>
        <w:jc w:val="both"/>
        <w:rPr>
          <w:rFonts w:ascii="HeliosCond" w:hAnsi="HeliosCond" w:cs="Times New Roman"/>
        </w:rPr>
      </w:pPr>
      <w:r>
        <w:rPr>
          <w:rFonts w:ascii="HeliosCond" w:hAnsi="HeliosCond" w:cs="Times New Roman"/>
          <w:sz w:val="22"/>
          <w:szCs w:val="22"/>
        </w:rPr>
        <w:t>устройства временной объездной дороги;</w:t>
      </w:r>
    </w:p>
    <w:p w14:paraId="27303131">
      <w:pPr>
        <w:pStyle w:val="548"/>
        <w:spacing w:line="281" w:lineRule="auto"/>
        <w:jc w:val="both"/>
        <w:rPr>
          <w:rFonts w:ascii="HeliosCond" w:hAnsi="HeliosCond" w:cs="Times New Roman"/>
        </w:rPr>
      </w:pPr>
      <w:r>
        <w:rPr>
          <w:rFonts w:ascii="HeliosCond" w:hAnsi="HeliosCond" w:cs="Times New Roman"/>
          <w:sz w:val="22"/>
          <w:szCs w:val="22"/>
        </w:rPr>
        <w:t>организации реверсивного или одностороннего движения;</w:t>
      </w:r>
    </w:p>
    <w:p w14:paraId="7EDBFD5D">
      <w:pPr>
        <w:pStyle w:val="548"/>
        <w:spacing w:line="281" w:lineRule="auto"/>
        <w:jc w:val="both"/>
        <w:rPr>
          <w:rFonts w:ascii="HeliosCond" w:hAnsi="HeliosCond" w:cs="Times New Roman"/>
        </w:rPr>
      </w:pPr>
      <w:r>
        <w:rPr>
          <w:rFonts w:ascii="HeliosCond" w:hAnsi="HeliosCond" w:cs="Times New Roman"/>
          <w:sz w:val="22"/>
          <w:szCs w:val="22"/>
        </w:rPr>
        <w:t>прекращения движения в течение времени, необходимого для устранения (ликвидации) причины, вызвавшей данную ситуацию, если иное невозможно;</w:t>
      </w:r>
    </w:p>
    <w:p w14:paraId="5893CD73">
      <w:pPr>
        <w:pStyle w:val="548"/>
        <w:spacing w:line="281" w:lineRule="auto"/>
        <w:jc w:val="both"/>
        <w:rPr>
          <w:rFonts w:ascii="HeliosCond" w:hAnsi="HeliosCond" w:cs="Times New Roman"/>
        </w:rPr>
      </w:pPr>
      <w:r>
        <w:rPr>
          <w:rFonts w:ascii="HeliosCond" w:hAnsi="HeliosCond" w:cs="Times New Roman"/>
          <w:sz w:val="22"/>
          <w:szCs w:val="22"/>
        </w:rPr>
        <w:t>ограничения движения для транспортных средств (с грузом или без груза), общая масса и (или) нагрузка на ось или группу осей (тележку), а также габаритные параметры, которых превышают временно установленные значения указанных весовых и габаритных параметров на период устранения (ликвидации) причины, вызвавшей данную ситуацию;</w:t>
      </w:r>
    </w:p>
    <w:p w14:paraId="393D8793">
      <w:pPr>
        <w:pStyle w:val="548"/>
        <w:spacing w:line="281" w:lineRule="auto"/>
        <w:jc w:val="both"/>
        <w:rPr>
          <w:rFonts w:ascii="HeliosCond" w:hAnsi="HeliosCond" w:cs="Times New Roman"/>
        </w:rPr>
      </w:pPr>
      <w:r>
        <w:rPr>
          <w:rFonts w:ascii="HeliosCond" w:hAnsi="HeliosCond" w:cs="Times New Roman"/>
          <w:sz w:val="22"/>
          <w:szCs w:val="22"/>
        </w:rPr>
        <w:t>обустройства участков автомобильных дорог соответствующими дорожными знаками или иными техническими средствами организации дорожного движения, предусмотренными Правилами дорожного движения.</w:t>
      </w:r>
    </w:p>
    <w:p w14:paraId="0886E13B">
      <w:pPr>
        <w:pStyle w:val="494"/>
        <w:spacing w:line="281" w:lineRule="auto"/>
        <w:rPr>
          <w:rFonts w:ascii="HeliosCond" w:hAnsi="HeliosCond" w:cs="Times New Roman"/>
        </w:rPr>
      </w:pPr>
      <w:r>
        <w:rPr>
          <w:rFonts w:ascii="HeliosCond" w:hAnsi="HeliosCond" w:cs="Times New Roman"/>
          <w:sz w:val="22"/>
          <w:szCs w:val="22"/>
        </w:rPr>
        <w:t>Временные ограничения или прекращение движения в период повышенной интенсивности движения транспортных средств накануне нерабочих праздничных и выходных дней, в нерабочие праздничные и выходные дни, а также в часы максимальной загрузки автомобильных дорог вводятся подведомственными Федеральному дорожному агентству организациями, Государственной компанией «Российские автомобильные дороги», владельцами частных автомобильных дорог на основании акта о введении ограничения.</w:t>
      </w:r>
    </w:p>
    <w:p w14:paraId="397B4B35">
      <w:pPr>
        <w:pStyle w:val="494"/>
        <w:spacing w:line="281" w:lineRule="auto"/>
        <w:rPr>
          <w:rFonts w:ascii="HeliosCond" w:hAnsi="HeliosCond" w:cs="Times New Roman"/>
        </w:rPr>
      </w:pPr>
      <w:r>
        <w:rPr>
          <w:rFonts w:ascii="HeliosCond" w:hAnsi="HeliosCond" w:cs="Times New Roman"/>
          <w:sz w:val="22"/>
          <w:szCs w:val="22"/>
        </w:rPr>
        <w:t>Временные ограничения или прекращение движения осуществляются посредством:</w:t>
      </w:r>
    </w:p>
    <w:p w14:paraId="4A0101A0">
      <w:pPr>
        <w:pStyle w:val="548"/>
        <w:spacing w:line="281" w:lineRule="auto"/>
        <w:jc w:val="both"/>
        <w:rPr>
          <w:rFonts w:ascii="HeliosCond" w:hAnsi="HeliosCond" w:cs="Times New Roman"/>
        </w:rPr>
      </w:pPr>
      <w:r>
        <w:rPr>
          <w:rFonts w:ascii="HeliosCond" w:hAnsi="HeliosCond" w:cs="Times New Roman"/>
          <w:sz w:val="22"/>
          <w:szCs w:val="22"/>
        </w:rPr>
        <w:t>прекращения движения в течение определенных периодов времени, указанных в акте о введении ограничения;</w:t>
      </w:r>
    </w:p>
    <w:p w14:paraId="23A83B02">
      <w:pPr>
        <w:pStyle w:val="548"/>
        <w:spacing w:line="281" w:lineRule="auto"/>
        <w:jc w:val="both"/>
        <w:rPr>
          <w:rFonts w:ascii="HeliosCond" w:hAnsi="HeliosCond" w:cs="Times New Roman"/>
        </w:rPr>
      </w:pPr>
      <w:r>
        <w:rPr>
          <w:rFonts w:ascii="HeliosCond" w:hAnsi="HeliosCond" w:cs="Times New Roman"/>
          <w:sz w:val="22"/>
          <w:szCs w:val="22"/>
        </w:rPr>
        <w:t>ограничения или прекращения движения для конкретных категорий механических транспортных средств;</w:t>
      </w:r>
    </w:p>
    <w:p w14:paraId="07EC7414">
      <w:pPr>
        <w:pStyle w:val="548"/>
        <w:spacing w:line="281" w:lineRule="auto"/>
        <w:jc w:val="both"/>
        <w:rPr>
          <w:rFonts w:ascii="HeliosCond" w:hAnsi="HeliosCond" w:cs="Times New Roman"/>
        </w:rPr>
      </w:pPr>
      <w:r>
        <w:rPr>
          <w:rFonts w:ascii="HeliosCond" w:hAnsi="HeliosCond" w:cs="Times New Roman"/>
          <w:sz w:val="22"/>
          <w:szCs w:val="22"/>
        </w:rPr>
        <w:t>прекращения движения на участке автомобильной дороги и информирования о возможности объезда по другим автомобильным дорогам общего пользования.</w:t>
      </w:r>
    </w:p>
    <w:p w14:paraId="152DC729">
      <w:pPr>
        <w:pStyle w:val="494"/>
        <w:spacing w:line="281" w:lineRule="auto"/>
        <w:rPr>
          <w:rFonts w:ascii="HeliosCond" w:hAnsi="HeliosCond" w:cs="Times New Roman"/>
        </w:rPr>
      </w:pPr>
      <w:r>
        <w:rPr>
          <w:rFonts w:ascii="HeliosCond" w:hAnsi="HeliosCond" w:cs="Times New Roman"/>
          <w:sz w:val="22"/>
          <w:szCs w:val="22"/>
        </w:rPr>
        <w:t xml:space="preserve">Проведенный анализ работ показал, что выполненные проекты организации дорожного движения в г. Котово содержат существующие знаки дорожного движения. Схемы дислокации временных знаков дорожного движения выполняются в процессе реконструкции, капитального ремонта и ремонта автомобильных дорог; в период возникновения неблагоприятных природно-климатических условий. Рекомендации по формированию временных схем дислокации знаков дорожного движения и других необходимых объектов описаны выше. Интерактивная карта в </w:t>
      </w:r>
      <w:r>
        <w:rPr>
          <w:rFonts w:ascii="HeliosCond" w:hAnsi="HeliosCond"/>
          <w:sz w:val="22"/>
          <w:szCs w:val="22"/>
        </w:rPr>
        <w:t>«IndorTrafficPlan»</w:t>
      </w:r>
      <w:r>
        <w:rPr>
          <w:rFonts w:ascii="HeliosCond" w:hAnsi="HeliosCond" w:cs="Times New Roman"/>
          <w:sz w:val="22"/>
          <w:szCs w:val="22"/>
        </w:rPr>
        <w:t xml:space="preserve"> имеет возможность дислокации временных знаков, она будет использоваться по необходимости.</w:t>
      </w:r>
    </w:p>
    <w:p w14:paraId="251F805F">
      <w:pPr>
        <w:pStyle w:val="545"/>
        <w:pageBreakBefore/>
        <w:numPr>
          <w:ilvl w:val="0"/>
          <w:numId w:val="52"/>
        </w:numPr>
        <w:tabs>
          <w:tab w:val="clear" w:pos="1843"/>
        </w:tabs>
        <w:spacing w:before="0" w:line="329" w:lineRule="auto"/>
        <w:ind w:left="993"/>
        <w:outlineLvl w:val="0"/>
        <w:rPr>
          <w:rFonts w:ascii="HeliosCond" w:hAnsi="HeliosCond" w:cs="Times New Roman"/>
          <w:color w:val="2E75B6" w:themeColor="accent1" w:themeShade="BF"/>
          <w:lang w:eastAsia="ru-RU"/>
        </w:rPr>
      </w:pPr>
      <w:bookmarkStart w:id="115" w:name="_Toc185280307"/>
      <w:bookmarkStart w:id="116" w:name="_Toc103934364"/>
      <w:bookmarkStart w:id="117" w:name="_Toc103934362"/>
      <w:r>
        <w:rPr>
          <w:rFonts w:ascii="HeliosCond" w:hAnsi="HeliosCond" w:cs="Times New Roman"/>
          <w:color w:val="2E75B6" w:themeColor="accent1" w:themeShade="BF"/>
          <w:lang w:eastAsia="ru-RU"/>
        </w:rPr>
        <w:t>РАСЧЕТ ОБЪЕМОВ СТРОИТЕЛЬНО-МОНТАЖНЫХ РАБОТ</w:t>
      </w:r>
      <w:bookmarkEnd w:id="115"/>
      <w:bookmarkEnd w:id="116"/>
    </w:p>
    <w:p w14:paraId="448C7023">
      <w:pPr>
        <w:widowControl w:val="0"/>
        <w:tabs>
          <w:tab w:val="left" w:pos="567"/>
          <w:tab w:val="left" w:pos="2268"/>
          <w:tab w:val="right" w:pos="9072"/>
        </w:tabs>
        <w:spacing w:line="281" w:lineRule="auto"/>
        <w:ind w:firstLine="567"/>
        <w:jc w:val="both"/>
        <w:rPr>
          <w:rFonts w:ascii="HeliosCond" w:hAnsi="HeliosCond"/>
        </w:rPr>
      </w:pPr>
      <w:r>
        <w:rPr>
          <w:rFonts w:ascii="HeliosCond" w:hAnsi="HeliosCond"/>
          <w:sz w:val="22"/>
        </w:rPr>
        <w:t>Расчет объемов строительно-монтажных работ осуществляется на основании проектных решений по организации дорожного движения. Отчетные материалы ПОДД содержат следующие адресные ведомости:</w:t>
      </w:r>
    </w:p>
    <w:p w14:paraId="5AB6CE52">
      <w:pPr>
        <w:pStyle w:val="494"/>
        <w:numPr>
          <w:ilvl w:val="0"/>
          <w:numId w:val="65"/>
        </w:numPr>
        <w:tabs>
          <w:tab w:val="left" w:pos="851"/>
          <w:tab w:val="clear" w:pos="2268"/>
        </w:tabs>
        <w:spacing w:line="281" w:lineRule="auto"/>
        <w:ind w:left="0" w:firstLine="397"/>
        <w:rPr>
          <w:rFonts w:ascii="HeliosCond" w:hAnsi="HeliosCond" w:cs="Times New Roman"/>
          <w:color w:val="auto"/>
        </w:rPr>
      </w:pPr>
      <w:r>
        <w:rPr>
          <w:rFonts w:ascii="HeliosCond" w:hAnsi="HeliosCond" w:cs="Times New Roman"/>
          <w:color w:val="auto"/>
          <w:sz w:val="22"/>
          <w:szCs w:val="22"/>
        </w:rPr>
        <w:t>ведомость объемов дорожной разметки (горизонтальной, вертикальной) включает перечень участков дорог и видов дорожной разметки с указанием для каждого из них: месторасположения в плане дороги (с привязкой к началу дороги (0,0 км дороги)), расположения по ширине дороги (по оси проезжей части, справа, слева, иное) протяженности (для линейной дорожной разметки в метрах), количества единиц (для штучной дорожной разметки в единицах), площади нанесения (в квадратных метрах) с приведением объемов разметки линии 1.1 (указан коэффициент приведения по каждому виду, по разным видам разметки показывается объем в кв. м), материала изготовления и требуемого его объема (в кубических метрах или литрах);</w:t>
      </w:r>
    </w:p>
    <w:p w14:paraId="3216174D">
      <w:pPr>
        <w:pStyle w:val="494"/>
        <w:numPr>
          <w:ilvl w:val="0"/>
          <w:numId w:val="65"/>
        </w:numPr>
        <w:tabs>
          <w:tab w:val="left" w:pos="851"/>
          <w:tab w:val="clear" w:pos="2268"/>
        </w:tabs>
        <w:spacing w:line="281" w:lineRule="auto"/>
        <w:ind w:left="0" w:firstLine="397"/>
        <w:rPr>
          <w:rFonts w:ascii="HeliosCond" w:hAnsi="HeliosCond" w:cs="Times New Roman"/>
          <w:color w:val="auto"/>
        </w:rPr>
      </w:pPr>
      <w:r>
        <w:rPr>
          <w:rFonts w:ascii="HeliosCond" w:hAnsi="HeliosCond" w:cs="Times New Roman"/>
          <w:color w:val="auto"/>
          <w:sz w:val="22"/>
          <w:szCs w:val="22"/>
        </w:rPr>
        <w:t>ведомость размещения дорожных знаков. Ведомость включает перечень участков дорог и дорожных знаков с указанием для каждого из них: номера, наименования и типоразмера, месторасположения в плане дороги (с привязкой к началу дороги (0,0 км дороги)), расположения по ширине дороги (справа, слева, консоль, иное), количества, пометки о наличии дорожного знака, о требовании по его замене или новой установке (установлен / требуется замена / требуется установка). Для знаков индивидуального проектирования указывается их размеры (высота, ширина в миллиметрах). В конце размещается суммарная сводная ведомость с группировкой дорожных знаков согласно статусу (установлен / требуется замена / требуется установка);</w:t>
      </w:r>
    </w:p>
    <w:p w14:paraId="1488B3F3">
      <w:pPr>
        <w:pStyle w:val="494"/>
        <w:numPr>
          <w:ilvl w:val="0"/>
          <w:numId w:val="65"/>
        </w:numPr>
        <w:tabs>
          <w:tab w:val="left" w:pos="851"/>
          <w:tab w:val="clear" w:pos="2268"/>
        </w:tabs>
        <w:spacing w:line="281" w:lineRule="auto"/>
        <w:ind w:left="0" w:firstLine="397"/>
        <w:rPr>
          <w:rFonts w:ascii="HeliosCond" w:hAnsi="HeliosCond" w:cs="Times New Roman"/>
          <w:color w:val="auto"/>
        </w:rPr>
      </w:pPr>
      <w:r>
        <w:rPr>
          <w:rFonts w:ascii="HeliosCond" w:hAnsi="HeliosCond" w:cs="Times New Roman"/>
          <w:color w:val="auto"/>
          <w:sz w:val="22"/>
          <w:szCs w:val="22"/>
        </w:rPr>
        <w:t>ведомость размещения светофоров. Ведомость включает перечень участков дорог с указанием для каждого из них: месторасположения светофоров в плане дороги (с привязкой к началу дороги (0км+0м дороги), количества светофоров с разбивкой по типам;</w:t>
      </w:r>
    </w:p>
    <w:p w14:paraId="5B6C35FC">
      <w:pPr>
        <w:pStyle w:val="494"/>
        <w:numPr>
          <w:ilvl w:val="0"/>
          <w:numId w:val="65"/>
        </w:numPr>
        <w:tabs>
          <w:tab w:val="left" w:pos="851"/>
          <w:tab w:val="clear" w:pos="2268"/>
        </w:tabs>
        <w:spacing w:line="281" w:lineRule="auto"/>
        <w:ind w:left="0" w:firstLine="397"/>
        <w:rPr>
          <w:rFonts w:ascii="HeliosCond" w:hAnsi="HeliosCond" w:cs="Times New Roman"/>
          <w:color w:val="auto"/>
        </w:rPr>
      </w:pPr>
      <w:r>
        <w:rPr>
          <w:rFonts w:ascii="HeliosCond" w:hAnsi="HeliosCond" w:cs="Times New Roman"/>
          <w:color w:val="auto"/>
          <w:sz w:val="22"/>
          <w:szCs w:val="22"/>
        </w:rPr>
        <w:t>ведомость размещения пешеходных ограждений. Ведомость включает перечень участков дорог и типов ограждения с указанием для каждого из них: месторасположения в плане дороги (с привязкой к началу дороги (0,0 км дороги)), расположения по ширине дороги (по оси проезжей части, справа, слева, иное), высоты (в метрах), даты установки (для существующего дорожного ограждения), протяженности (в метрах), материала изготовления, пометки о наличии такого дорожного ограждения, протяженности (в метрах), о требовании по его замене или новой установке (установлено / требуется замена / требуется установка);</w:t>
      </w:r>
    </w:p>
    <w:p w14:paraId="615FF40A">
      <w:pPr>
        <w:pStyle w:val="494"/>
        <w:numPr>
          <w:ilvl w:val="0"/>
          <w:numId w:val="65"/>
        </w:numPr>
        <w:tabs>
          <w:tab w:val="left" w:pos="851"/>
          <w:tab w:val="clear" w:pos="2268"/>
        </w:tabs>
        <w:spacing w:line="281" w:lineRule="auto"/>
        <w:ind w:left="0" w:firstLine="397"/>
        <w:rPr>
          <w:rFonts w:ascii="HeliosCond" w:hAnsi="HeliosCond" w:cs="Times New Roman"/>
          <w:color w:val="auto"/>
        </w:rPr>
      </w:pPr>
      <w:r>
        <w:rPr>
          <w:rFonts w:ascii="HeliosCond" w:hAnsi="HeliosCond" w:cs="Times New Roman"/>
          <w:color w:val="auto"/>
          <w:sz w:val="22"/>
          <w:szCs w:val="22"/>
        </w:rPr>
        <w:t>ведомость размещения искусственного освещения. Ведомость включает перечень участков дорог и искусственного освещения с указанием для каждого из них: месторасположения объекта освещения в плане дороги (с привязкой к началу дороги (0,0 км дороги)), расположения по ширине дороги (по оси проезжей части, справа, слева, иное), даты установки (для существующих линий искусственного освещения), количества опор (в штуках);</w:t>
      </w:r>
    </w:p>
    <w:p w14:paraId="39220843">
      <w:pPr>
        <w:pStyle w:val="494"/>
        <w:numPr>
          <w:ilvl w:val="0"/>
          <w:numId w:val="65"/>
        </w:numPr>
        <w:tabs>
          <w:tab w:val="left" w:pos="851"/>
          <w:tab w:val="clear" w:pos="2268"/>
        </w:tabs>
        <w:spacing w:line="281" w:lineRule="auto"/>
        <w:ind w:left="0" w:firstLine="397"/>
        <w:rPr>
          <w:rFonts w:ascii="HeliosCond" w:hAnsi="HeliosCond" w:cs="Times New Roman"/>
          <w:color w:val="auto"/>
        </w:rPr>
      </w:pPr>
      <w:r>
        <w:rPr>
          <w:rFonts w:ascii="HeliosCond" w:hAnsi="HeliosCond" w:cs="Times New Roman"/>
          <w:color w:val="auto"/>
          <w:sz w:val="22"/>
          <w:szCs w:val="22"/>
        </w:rPr>
        <w:t>ведомость размещения остановочных пунктов маршрутных транспортных средств. Ведомость включает перечень участков дорог с указанием для каждого из них: месторасположения остановочных пунктов в плане дороги (с привязкой к началу дороги (0,0 км дороги)), расположения по ширине дороги (справа, слева, иное), наличия посадочных площадок, заездных карманов, павильонов, наличия переходно-скоростных полос.</w:t>
      </w:r>
    </w:p>
    <w:p w14:paraId="69A3CA01">
      <w:pPr>
        <w:pStyle w:val="494"/>
        <w:numPr>
          <w:ilvl w:val="0"/>
          <w:numId w:val="65"/>
        </w:numPr>
        <w:tabs>
          <w:tab w:val="left" w:pos="851"/>
          <w:tab w:val="clear" w:pos="2268"/>
        </w:tabs>
        <w:spacing w:line="281" w:lineRule="auto"/>
        <w:ind w:left="0" w:firstLine="397"/>
        <w:rPr>
          <w:rFonts w:ascii="HeliosCond" w:hAnsi="HeliosCond" w:cs="Times New Roman"/>
          <w:color w:val="auto"/>
        </w:rPr>
      </w:pPr>
      <w:r>
        <w:rPr>
          <w:rFonts w:ascii="HeliosCond" w:hAnsi="HeliosCond" w:cs="Times New Roman"/>
          <w:color w:val="auto"/>
          <w:sz w:val="22"/>
          <w:szCs w:val="22"/>
        </w:rPr>
        <w:t>ведомость размещения пешеходных переходов. Ведомость включает перечень участков дорог с указанием для каждого из них: месторасположения пешеходных переходов в плане дороги (с привязкой к началу дороги (0,0 км дороги));</w:t>
      </w:r>
    </w:p>
    <w:p w14:paraId="4B897622">
      <w:pPr>
        <w:pStyle w:val="494"/>
        <w:numPr>
          <w:ilvl w:val="0"/>
          <w:numId w:val="65"/>
        </w:numPr>
        <w:tabs>
          <w:tab w:val="left" w:pos="851"/>
          <w:tab w:val="clear" w:pos="2268"/>
        </w:tabs>
        <w:spacing w:line="281" w:lineRule="auto"/>
        <w:ind w:left="0" w:firstLine="397"/>
        <w:rPr>
          <w:rFonts w:ascii="HeliosCond" w:hAnsi="HeliosCond" w:cs="Times New Roman"/>
          <w:color w:val="auto"/>
        </w:rPr>
      </w:pPr>
      <w:r>
        <w:rPr>
          <w:rFonts w:ascii="HeliosCond" w:hAnsi="HeliosCond" w:cs="Times New Roman"/>
          <w:color w:val="auto"/>
          <w:sz w:val="22"/>
          <w:szCs w:val="22"/>
        </w:rPr>
        <w:t>ведомость размещения искусственных неровностей. Ведомость включает перечень участков дорог с указанием для каждого из них: месторасположения искусственных неровностей в плане дороги (с привязкой к началу дороги (0,0 км дороги)).</w:t>
      </w:r>
    </w:p>
    <w:p w14:paraId="7385D429">
      <w:pPr>
        <w:widowControl w:val="0"/>
        <w:tabs>
          <w:tab w:val="left" w:pos="567"/>
          <w:tab w:val="left" w:pos="2268"/>
          <w:tab w:val="right" w:pos="9072"/>
        </w:tabs>
        <w:spacing w:line="281" w:lineRule="auto"/>
        <w:ind w:firstLine="567"/>
        <w:jc w:val="both"/>
        <w:rPr>
          <w:rFonts w:ascii="HeliosCond" w:hAnsi="HeliosCond"/>
        </w:rPr>
      </w:pPr>
      <w:r>
        <w:rPr>
          <w:rFonts w:ascii="HeliosCond" w:hAnsi="HeliosCond"/>
          <w:sz w:val="22"/>
        </w:rPr>
        <w:t>Все ведомости выполняются с подведением итогов.</w:t>
      </w:r>
    </w:p>
    <w:p w14:paraId="7029129E">
      <w:pPr>
        <w:widowControl w:val="0"/>
        <w:tabs>
          <w:tab w:val="left" w:pos="567"/>
          <w:tab w:val="left" w:pos="2268"/>
          <w:tab w:val="right" w:pos="9072"/>
        </w:tabs>
        <w:spacing w:line="281" w:lineRule="auto"/>
        <w:ind w:firstLine="567"/>
        <w:jc w:val="both"/>
        <w:rPr>
          <w:rFonts w:ascii="HeliosCond" w:hAnsi="HeliosCond"/>
          <w:sz w:val="22"/>
        </w:rPr>
      </w:pPr>
      <w:r>
        <w:rPr>
          <w:rFonts w:ascii="HeliosCond" w:hAnsi="HeliosCond"/>
          <w:sz w:val="22"/>
        </w:rPr>
        <w:t xml:space="preserve">Сводные ведомости всех проектных решений по улицам </w:t>
      </w:r>
      <w:r>
        <w:rPr>
          <w:rFonts w:ascii="HeliosCond" w:hAnsi="HeliosCond"/>
          <w:sz w:val="22"/>
          <w:szCs w:val="22"/>
          <w:lang w:eastAsia="ru-RU"/>
        </w:rPr>
        <w:t xml:space="preserve">городского поселения </w:t>
      </w:r>
      <w:r>
        <w:rPr>
          <w:rFonts w:ascii="HeliosCond" w:hAnsi="HeliosCond"/>
          <w:sz w:val="22"/>
        </w:rPr>
        <w:t xml:space="preserve">Котово присутствуют в базе данных </w:t>
      </w:r>
      <w:r>
        <w:rPr>
          <w:rFonts w:ascii="HeliosCond" w:hAnsi="HeliosCond"/>
          <w:sz w:val="22"/>
          <w:szCs w:val="22"/>
        </w:rPr>
        <w:t>«IndorTrafficPlan»</w:t>
      </w:r>
      <w:r>
        <w:rPr>
          <w:rFonts w:ascii="HeliosCond" w:hAnsi="HeliosCond"/>
          <w:sz w:val="22"/>
        </w:rPr>
        <w:t xml:space="preserve"> и в бумажном варианте.</w:t>
      </w:r>
    </w:p>
    <w:p w14:paraId="685B6D51">
      <w:pPr>
        <w:pStyle w:val="494"/>
        <w:rPr>
          <w:rFonts w:ascii="HeliosCond" w:hAnsi="HeliosCond" w:cs="Times New Roman"/>
          <w:sz w:val="22"/>
          <w:szCs w:val="22"/>
        </w:rPr>
      </w:pPr>
      <w:r>
        <w:rPr>
          <w:rFonts w:ascii="HeliosCond" w:hAnsi="HeliosCond" w:cs="Times New Roman"/>
          <w:sz w:val="22"/>
          <w:szCs w:val="22"/>
        </w:rPr>
        <w:t xml:space="preserve">При планировании ресурсного обеспечения Программы учитывались реальная ситуация в финансово-бюджетной сфере на местном уровне, высокая экономическая и социально-демографическая значимость решения проблемы комплексного развития транспортной инфраструктуры на территории </w:t>
      </w:r>
      <w:r>
        <w:rPr>
          <w:rFonts w:ascii="HeliosCond" w:hAnsi="HeliosCond"/>
          <w:sz w:val="22"/>
          <w:szCs w:val="22"/>
          <w:lang w:eastAsia="ru-RU"/>
        </w:rPr>
        <w:t xml:space="preserve">городского поселения </w:t>
      </w:r>
      <w:r>
        <w:rPr>
          <w:rFonts w:ascii="HeliosCond" w:hAnsi="HeliosCond" w:cs="Times New Roman"/>
          <w:sz w:val="22"/>
          <w:szCs w:val="24"/>
        </w:rPr>
        <w:t>Котово</w:t>
      </w:r>
      <w:r>
        <w:rPr>
          <w:rFonts w:ascii="HeliosCond" w:hAnsi="HeliosCond" w:cs="Times New Roman"/>
          <w:sz w:val="22"/>
          <w:szCs w:val="22"/>
        </w:rPr>
        <w:t>.</w:t>
      </w:r>
    </w:p>
    <w:p w14:paraId="167DA10F">
      <w:pPr>
        <w:pStyle w:val="494"/>
        <w:rPr>
          <w:rFonts w:ascii="HeliosCond" w:hAnsi="HeliosCond" w:cs="Times New Roman"/>
          <w:sz w:val="22"/>
          <w:szCs w:val="22"/>
        </w:rPr>
      </w:pPr>
      <w:r>
        <w:rPr>
          <w:rFonts w:ascii="HeliosCond" w:hAnsi="HeliosCond" w:cs="Times New Roman"/>
          <w:sz w:val="22"/>
          <w:szCs w:val="22"/>
        </w:rPr>
        <w:t xml:space="preserve">Запланированный комплекс программных мероприятий по развитию транспортной инфраструктуры на территории </w:t>
      </w:r>
      <w:r>
        <w:rPr>
          <w:rFonts w:ascii="HeliosCond" w:hAnsi="HeliosCond"/>
          <w:sz w:val="22"/>
          <w:szCs w:val="22"/>
          <w:lang w:eastAsia="ru-RU"/>
        </w:rPr>
        <w:t xml:space="preserve">городского поселения </w:t>
      </w:r>
      <w:r>
        <w:rPr>
          <w:rFonts w:ascii="HeliosCond" w:hAnsi="HeliosCond" w:cs="Times New Roman"/>
          <w:sz w:val="22"/>
          <w:szCs w:val="22"/>
        </w:rPr>
        <w:t>реализуется органами исполнительной власти различного уровня и причастными организациями и обеспечивается стабильной и надежной системой финансирования.</w:t>
      </w:r>
    </w:p>
    <w:p w14:paraId="6C986DC0">
      <w:pPr>
        <w:pStyle w:val="494"/>
        <w:rPr>
          <w:rFonts w:ascii="HeliosCond" w:hAnsi="HeliosCond" w:cs="Times New Roman"/>
          <w:sz w:val="22"/>
          <w:szCs w:val="22"/>
        </w:rPr>
      </w:pPr>
      <w:r>
        <w:rPr>
          <w:rFonts w:ascii="HeliosCond" w:hAnsi="HeliosCond" w:cs="Times New Roman"/>
          <w:sz w:val="22"/>
          <w:szCs w:val="22"/>
        </w:rPr>
        <w:t>Источниками финансирования мероприятий транспортной инфраструктуры являются:</w:t>
      </w:r>
    </w:p>
    <w:p w14:paraId="2EB74C85">
      <w:pPr>
        <w:pStyle w:val="494"/>
        <w:rPr>
          <w:rFonts w:ascii="HeliosCond" w:hAnsi="HeliosCond" w:cs="Times New Roman"/>
          <w:sz w:val="22"/>
          <w:szCs w:val="22"/>
        </w:rPr>
      </w:pPr>
      <w:r>
        <w:rPr>
          <w:rFonts w:ascii="HeliosCond" w:hAnsi="HeliosCond" w:cs="Times New Roman"/>
          <w:sz w:val="22"/>
          <w:szCs w:val="22"/>
        </w:rPr>
        <w:t xml:space="preserve">- бюджет </w:t>
      </w:r>
      <w:r>
        <w:rPr>
          <w:rFonts w:ascii="HeliosCond" w:hAnsi="HeliosCond"/>
          <w:sz w:val="22"/>
          <w:szCs w:val="22"/>
          <w:lang w:eastAsia="ru-RU"/>
        </w:rPr>
        <w:t>городского поселения</w:t>
      </w:r>
      <w:r>
        <w:rPr>
          <w:rFonts w:ascii="HeliosCond" w:hAnsi="HeliosCond" w:cs="Times New Roman"/>
          <w:sz w:val="22"/>
          <w:szCs w:val="22"/>
        </w:rPr>
        <w:t>;</w:t>
      </w:r>
    </w:p>
    <w:p w14:paraId="48FF6834">
      <w:pPr>
        <w:pStyle w:val="494"/>
        <w:rPr>
          <w:rFonts w:ascii="HeliosCond" w:hAnsi="HeliosCond" w:cs="Times New Roman"/>
          <w:sz w:val="22"/>
          <w:szCs w:val="22"/>
        </w:rPr>
      </w:pPr>
      <w:r>
        <w:rPr>
          <w:rFonts w:ascii="HeliosCond" w:hAnsi="HeliosCond" w:cs="Times New Roman"/>
          <w:sz w:val="22"/>
          <w:szCs w:val="22"/>
        </w:rPr>
        <w:t>- межбюджетные трансферты из регионального бюджета;</w:t>
      </w:r>
    </w:p>
    <w:p w14:paraId="094D5D39">
      <w:pPr>
        <w:pStyle w:val="494"/>
        <w:rPr>
          <w:rFonts w:ascii="HeliosCond" w:hAnsi="HeliosCond" w:cs="Times New Roman"/>
          <w:sz w:val="22"/>
          <w:szCs w:val="22"/>
        </w:rPr>
      </w:pPr>
      <w:r>
        <w:rPr>
          <w:rFonts w:ascii="HeliosCond" w:hAnsi="HeliosCond" w:cs="Times New Roman"/>
          <w:sz w:val="22"/>
          <w:szCs w:val="22"/>
        </w:rPr>
        <w:t>- межбюджетные трансферты из федерального бюджета;</w:t>
      </w:r>
    </w:p>
    <w:p w14:paraId="77FE0E5F">
      <w:pPr>
        <w:pStyle w:val="494"/>
        <w:rPr>
          <w:rFonts w:ascii="HeliosCond" w:hAnsi="HeliosCond" w:cs="Times New Roman"/>
          <w:sz w:val="22"/>
          <w:szCs w:val="22"/>
        </w:rPr>
      </w:pPr>
      <w:r>
        <w:rPr>
          <w:rFonts w:ascii="HeliosCond" w:hAnsi="HeliosCond" w:cs="Times New Roman"/>
          <w:sz w:val="22"/>
          <w:szCs w:val="22"/>
        </w:rPr>
        <w:t>- средства государственных и частных компаний, инвесторов.</w:t>
      </w:r>
    </w:p>
    <w:p w14:paraId="687A5B54">
      <w:pPr>
        <w:pStyle w:val="494"/>
        <w:rPr>
          <w:rFonts w:ascii="HeliosCond" w:hAnsi="HeliosCond" w:cs="Times New Roman"/>
          <w:sz w:val="22"/>
          <w:szCs w:val="22"/>
        </w:rPr>
      </w:pPr>
      <w:r>
        <w:rPr>
          <w:rFonts w:ascii="HeliosCond" w:hAnsi="HeliosCond" w:cs="Times New Roman"/>
          <w:sz w:val="22"/>
          <w:szCs w:val="22"/>
        </w:rPr>
        <w:t>Объемы и источники финансирования мероприятий по проектированию, строительству, реконструкции объектов транспортной инфраструктуры в городе Котово на расчетный срок определяются бюджетом города.</w:t>
      </w:r>
    </w:p>
    <w:p w14:paraId="390E996E">
      <w:pPr>
        <w:pStyle w:val="494"/>
        <w:rPr>
          <w:rFonts w:ascii="HeliosCond" w:hAnsi="HeliosCond" w:cs="Times New Roman"/>
          <w:sz w:val="22"/>
          <w:szCs w:val="22"/>
        </w:rPr>
      </w:pPr>
      <w:r>
        <w:rPr>
          <w:rFonts w:ascii="HeliosCond" w:hAnsi="HeliosCond" w:cs="Times New Roman"/>
          <w:sz w:val="22"/>
          <w:szCs w:val="22"/>
        </w:rPr>
        <w:t>Объемы финансирования программы из бюджетных и из внебюджетных источников носят прогнозный характер и подлежат уточнению в установленном порядке.</w:t>
      </w:r>
    </w:p>
    <w:p w14:paraId="1C0C7899">
      <w:pPr>
        <w:widowControl w:val="0"/>
        <w:tabs>
          <w:tab w:val="left" w:pos="567"/>
          <w:tab w:val="left" w:pos="2268"/>
          <w:tab w:val="right" w:pos="9072"/>
        </w:tabs>
        <w:spacing w:line="281" w:lineRule="auto"/>
        <w:ind w:firstLine="567"/>
        <w:jc w:val="both"/>
        <w:rPr>
          <w:rFonts w:ascii="HeliosCond" w:hAnsi="HeliosCond"/>
          <w:sz w:val="22"/>
        </w:rPr>
      </w:pPr>
    </w:p>
    <w:bookmarkEnd w:id="117"/>
    <w:p w14:paraId="2C165209">
      <w:pPr>
        <w:pStyle w:val="545"/>
        <w:pageBreakBefore/>
        <w:numPr>
          <w:ilvl w:val="0"/>
          <w:numId w:val="52"/>
        </w:numPr>
        <w:tabs>
          <w:tab w:val="clear" w:pos="1843"/>
        </w:tabs>
        <w:spacing w:before="0" w:line="329" w:lineRule="auto"/>
        <w:ind w:left="709"/>
        <w:outlineLvl w:val="0"/>
        <w:rPr>
          <w:rFonts w:ascii="HeliosCond" w:hAnsi="HeliosCond" w:cs="Times New Roman"/>
          <w:color w:val="2E75B6" w:themeColor="accent1" w:themeShade="BF"/>
          <w:sz w:val="22"/>
          <w:lang w:eastAsia="ru-RU"/>
        </w:rPr>
      </w:pPr>
      <w:bookmarkStart w:id="118" w:name="_Toc103934363"/>
      <w:bookmarkStart w:id="119" w:name="_Toc185280308"/>
      <w:r>
        <w:rPr>
          <w:rFonts w:ascii="HeliosCond" w:hAnsi="HeliosCond" w:cs="Times New Roman"/>
          <w:color w:val="2E75B6" w:themeColor="accent1" w:themeShade="BF"/>
          <w:sz w:val="22"/>
          <w:lang w:eastAsia="ru-RU"/>
        </w:rPr>
        <w:t xml:space="preserve">ОЦЕНКА </w:t>
      </w:r>
      <w:r>
        <w:rPr>
          <w:rFonts w:ascii="HeliosCond" w:hAnsi="HeliosCond" w:cs="Times New Roman"/>
          <w:color w:val="2E75B6" w:themeColor="accent1" w:themeShade="BF"/>
          <w:lang w:eastAsia="ru-RU"/>
        </w:rPr>
        <w:t>ЭФФЕКТИВНОСТИ</w:t>
      </w:r>
      <w:r>
        <w:rPr>
          <w:rFonts w:ascii="HeliosCond" w:hAnsi="HeliosCond" w:cs="Times New Roman"/>
          <w:color w:val="2E75B6" w:themeColor="accent1" w:themeShade="BF"/>
          <w:sz w:val="22"/>
          <w:lang w:eastAsia="ru-RU"/>
        </w:rPr>
        <w:t xml:space="preserve"> МЕРОПРИЯТИЙ ПО ОРГАНИЗАЦИИ ДОРОЖНОГО ДВИЖЕНИЯ</w:t>
      </w:r>
      <w:bookmarkEnd w:id="118"/>
      <w:bookmarkEnd w:id="119"/>
    </w:p>
    <w:p w14:paraId="6F55E3A1">
      <w:pPr>
        <w:pStyle w:val="494"/>
        <w:spacing w:line="276" w:lineRule="auto"/>
        <w:rPr>
          <w:rFonts w:ascii="HeliosCond" w:hAnsi="HeliosCond" w:cs="Times New Roman"/>
        </w:rPr>
      </w:pPr>
      <w:r>
        <w:rPr>
          <w:rFonts w:ascii="HeliosCond" w:hAnsi="HeliosCond" w:cs="Times New Roman"/>
          <w:sz w:val="22"/>
          <w:szCs w:val="22"/>
        </w:rPr>
        <w:t xml:space="preserve">В целях обеспечения эффективности организации дорожного движения и обеспечения качества транспортного обслуживания населения на территории </w:t>
      </w:r>
      <w:r>
        <w:rPr>
          <w:rFonts w:ascii="HeliosCond" w:hAnsi="HeliosCond"/>
          <w:sz w:val="22"/>
          <w:szCs w:val="22"/>
          <w:lang w:eastAsia="ru-RU"/>
        </w:rPr>
        <w:t xml:space="preserve">городского поселения </w:t>
      </w:r>
      <w:r>
        <w:rPr>
          <w:rFonts w:ascii="HeliosCond" w:hAnsi="HeliosCond" w:cs="Times New Roman"/>
          <w:sz w:val="22"/>
          <w:szCs w:val="24"/>
        </w:rPr>
        <w:t>Котово</w:t>
      </w:r>
      <w:r>
        <w:rPr>
          <w:rFonts w:ascii="HeliosCond" w:hAnsi="HeliosCond" w:cs="Times New Roman"/>
          <w:sz w:val="22"/>
          <w:szCs w:val="22"/>
        </w:rPr>
        <w:t xml:space="preserve"> в составе ПОДД подготовлены предложения по корректировке документов, на основе которых осуществлялась подготовка ПОДД, и документов территориального планирования, программ комплексного развития транспортной инфраструктуры, результатов исследования существующих и прогнозируемых параметров дорожного движения, статистической информации, собранной, проанализированной и сохраненной в базе данных системы </w:t>
      </w:r>
      <w:r>
        <w:rPr>
          <w:rFonts w:ascii="HeliosCond" w:hAnsi="HeliosCond"/>
          <w:sz w:val="22"/>
          <w:szCs w:val="22"/>
        </w:rPr>
        <w:t xml:space="preserve">«IndorTrafficPlan», </w:t>
      </w:r>
      <w:r>
        <w:rPr>
          <w:rFonts w:ascii="HeliosCond" w:hAnsi="HeliosCond" w:cs="Times New Roman"/>
          <w:sz w:val="22"/>
          <w:szCs w:val="22"/>
        </w:rPr>
        <w:t>с созданием интерактивной базы данных с визуализацией результатов ПОДД.</w:t>
      </w:r>
    </w:p>
    <w:p w14:paraId="4D0A98D0">
      <w:pPr>
        <w:pStyle w:val="494"/>
        <w:spacing w:line="276" w:lineRule="auto"/>
        <w:rPr>
          <w:rFonts w:ascii="HeliosCond" w:hAnsi="HeliosCond" w:cs="Times New Roman"/>
        </w:rPr>
      </w:pPr>
      <w:r>
        <w:rPr>
          <w:rFonts w:ascii="HeliosCond" w:hAnsi="HeliosCond" w:cs="Times New Roman"/>
          <w:sz w:val="22"/>
          <w:szCs w:val="22"/>
        </w:rPr>
        <w:t>Оценка эффективности мероприятий по организации дорожного движения на основе прогноза основных показателей безопасности дорожного движения; прогноза параметров, характеризующих дорожное движение; прогноза параметров эффективности организации дорожного движения; прогноза негативного воздействия объектов транспортной инфраструктуры на окружающую среду и здоровье населения; ожидаемого эффекта от внедрения мероприятий по организации дорожного движения подробно описана в 3 разделе Пояснительной записки.</w:t>
      </w:r>
    </w:p>
    <w:p w14:paraId="39C595A3">
      <w:pPr>
        <w:pStyle w:val="494"/>
        <w:spacing w:line="276" w:lineRule="auto"/>
        <w:rPr>
          <w:rFonts w:ascii="HeliosCond" w:hAnsi="HeliosCond" w:cs="Times New Roman"/>
          <w:sz w:val="22"/>
          <w:szCs w:val="22"/>
        </w:rPr>
      </w:pPr>
      <w:r>
        <w:rPr>
          <w:rFonts w:ascii="HeliosCond" w:hAnsi="HeliosCond" w:cs="Times New Roman"/>
          <w:sz w:val="22"/>
          <w:szCs w:val="22"/>
        </w:rPr>
        <w:t xml:space="preserve">Достижение целей и решение задач ПОДД обеспечивается путем реализации мероприятий, которые разрабатываются, исходя из целевых индикаторов, представляющих собой доступные наблюдению и измерению характеристики состояния и развития системы транспортной инфраструктуры поселения. Разработанные программные мероприятия систематизированы по степени их актуальности. Список мероприятий на конкретном объекте детализируется после разработки проектно-сметной документации. Стоимость мероприятий определена ориентировочно, основываясь на стоимости уже проведенных аналогичных мероприятий. </w:t>
      </w:r>
    </w:p>
    <w:p w14:paraId="2A95512F">
      <w:pPr>
        <w:pStyle w:val="494"/>
        <w:spacing w:line="276" w:lineRule="auto"/>
        <w:rPr>
          <w:rFonts w:ascii="HeliosCond" w:hAnsi="HeliosCond" w:cs="Times New Roman"/>
        </w:rPr>
      </w:pPr>
      <w:r>
        <w:rPr>
          <w:rFonts w:ascii="HeliosCond" w:hAnsi="HeliosCond" w:cs="Times New Roman"/>
          <w:sz w:val="22"/>
          <w:szCs w:val="22"/>
        </w:rPr>
        <w:t xml:space="preserve">Механизм реализации ПОДД включает в себя систему мероприятий по обследованию, содержанию, ремонту, паспортизации автомобильных дорог общего пользования местного значения в поселении, проектированию тротуаров, мероприятия по обеспечению БДД (приобретение дорожных знаков), мероприятия по организации транспортного обслуживания населения. Перечень мероприятий по ремонту дорог, мостов по реализации ПОДД формируется администрацией </w:t>
      </w:r>
      <w:r>
        <w:rPr>
          <w:rFonts w:ascii="HeliosCond" w:hAnsi="HeliosCond"/>
          <w:sz w:val="22"/>
          <w:szCs w:val="22"/>
          <w:lang w:eastAsia="ru-RU"/>
        </w:rPr>
        <w:t xml:space="preserve">городского поселения </w:t>
      </w:r>
      <w:r>
        <w:rPr>
          <w:rFonts w:ascii="HeliosCond" w:hAnsi="HeliosCond" w:cs="Times New Roman"/>
          <w:sz w:val="22"/>
          <w:szCs w:val="22"/>
        </w:rPr>
        <w:t>по итогам обследования состояния дорожного покрытия не реже одного раза в год, в начале осеннего или в конце весеннего периодов с учетом решения первостепенных проблемных ситуаций, в том числе от поступивших обращений граждан. Перечень и виды работ по содержанию и текущему ремонту автомобильных дорог и искусственных сооружений на них определяются муниципальным контрактом (договором) в соответствии с классификацией, устанавливаемой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а также в случае капитального ремонта, реконструкции и строительства проектно-сметной документацией, разработанной на конкретный участок автомобильной дороги.</w:t>
      </w:r>
    </w:p>
    <w:p w14:paraId="3D5847F3">
      <w:pPr>
        <w:pStyle w:val="494"/>
        <w:spacing w:line="276" w:lineRule="auto"/>
        <w:rPr>
          <w:rFonts w:ascii="HeliosCond" w:hAnsi="HeliosCond" w:cs="Times New Roman"/>
          <w:sz w:val="22"/>
          <w:szCs w:val="22"/>
        </w:rPr>
      </w:pPr>
      <w:r>
        <w:rPr>
          <w:rFonts w:ascii="HeliosCond" w:hAnsi="HeliosCond" w:cs="Times New Roman"/>
          <w:sz w:val="22"/>
          <w:szCs w:val="22"/>
        </w:rPr>
        <w:t xml:space="preserve">Для обеспечения эффективной системы ОДД, устойчивых транспортных связей и создания комфортных условий жизнедеятельности населения на территории </w:t>
      </w:r>
      <w:r>
        <w:rPr>
          <w:rFonts w:ascii="HeliosCond" w:hAnsi="HeliosCond"/>
          <w:sz w:val="22"/>
          <w:szCs w:val="22"/>
          <w:lang w:eastAsia="ru-RU"/>
        </w:rPr>
        <w:t xml:space="preserve">городского поселения </w:t>
      </w:r>
      <w:r>
        <w:rPr>
          <w:rFonts w:ascii="HeliosCond" w:hAnsi="HeliosCond" w:cs="Times New Roman"/>
          <w:sz w:val="22"/>
          <w:szCs w:val="24"/>
        </w:rPr>
        <w:t>Котово</w:t>
      </w:r>
      <w:r>
        <w:rPr>
          <w:rFonts w:ascii="HeliosCond" w:hAnsi="HeliosCond" w:cs="Times New Roman"/>
          <w:sz w:val="22"/>
          <w:szCs w:val="22"/>
        </w:rPr>
        <w:t xml:space="preserve">, сформирована программа мероприятий ПОДД взаимоувязанных с документами стратегического и территориального планирования и документами планировки территорий. </w:t>
      </w:r>
    </w:p>
    <w:p w14:paraId="7ECD00E0">
      <w:pPr>
        <w:pStyle w:val="494"/>
        <w:spacing w:line="276" w:lineRule="auto"/>
        <w:ind w:right="-132"/>
        <w:rPr>
          <w:rFonts w:ascii="HeliosCond" w:hAnsi="HeliosCond" w:cs="Times New Roman"/>
        </w:rPr>
      </w:pPr>
      <w:r>
        <w:rPr>
          <w:rFonts w:ascii="HeliosCond" w:hAnsi="HeliosCond" w:cs="Times New Roman"/>
          <w:sz w:val="22"/>
          <w:szCs w:val="22"/>
        </w:rPr>
        <w:t xml:space="preserve">Эффективность предложенного варианта проектирования на территории </w:t>
      </w:r>
      <w:r>
        <w:rPr>
          <w:rFonts w:ascii="HeliosCond" w:hAnsi="HeliosCond"/>
          <w:sz w:val="22"/>
          <w:szCs w:val="22"/>
          <w:lang w:eastAsia="ru-RU"/>
        </w:rPr>
        <w:t xml:space="preserve">городского поселения </w:t>
      </w:r>
      <w:r>
        <w:rPr>
          <w:rFonts w:ascii="HeliosCond" w:hAnsi="HeliosCond" w:cs="Times New Roman"/>
          <w:sz w:val="22"/>
          <w:szCs w:val="24"/>
        </w:rPr>
        <w:t>Котово</w:t>
      </w:r>
      <w:r>
        <w:rPr>
          <w:rFonts w:ascii="HeliosCond" w:hAnsi="HeliosCond" w:cs="Times New Roman"/>
          <w:sz w:val="22"/>
          <w:szCs w:val="22"/>
        </w:rPr>
        <w:t xml:space="preserve"> в своей совокупности выражается в обеспечении снижения масштабов экономических, экологических, аварийных и социальных потерь общества, связанных с мобильностью населения, перевозками грузов и пассажиров. Оценка ожидаемой эффективности от внедрения мероприятий ПОДД приведена в таблицах.</w:t>
      </w:r>
    </w:p>
    <w:p w14:paraId="19A79C25">
      <w:pPr>
        <w:pStyle w:val="620"/>
        <w:spacing w:line="276" w:lineRule="auto"/>
        <w:rPr>
          <w:rFonts w:ascii="HeliosCond" w:hAnsi="HeliosCond" w:cs="Times New Roman"/>
        </w:rPr>
      </w:pPr>
      <w:r>
        <w:rPr>
          <w:rFonts w:ascii="HeliosCond" w:hAnsi="HeliosCond" w:cs="Times New Roman"/>
        </w:rPr>
        <w:t>Таблица 9 – Ожидаемый эффект от внедрения мероприятий ПОДД</w:t>
      </w:r>
    </w:p>
    <w:tbl>
      <w:tblPr>
        <w:tblStyle w:val="12"/>
        <w:tblW w:w="9776" w:type="dxa"/>
        <w:tblInd w:w="0" w:type="dxa"/>
        <w:tblLayout w:type="fixed"/>
        <w:tblCellMar>
          <w:top w:w="59" w:type="dxa"/>
          <w:left w:w="107" w:type="dxa"/>
          <w:bottom w:w="8" w:type="dxa"/>
          <w:right w:w="47" w:type="dxa"/>
        </w:tblCellMar>
      </w:tblPr>
      <w:tblGrid>
        <w:gridCol w:w="677"/>
        <w:gridCol w:w="3723"/>
        <w:gridCol w:w="2976"/>
        <w:gridCol w:w="2400"/>
      </w:tblGrid>
      <w:tr w14:paraId="1E139F3E">
        <w:tblPrEx>
          <w:tblCellMar>
            <w:top w:w="59" w:type="dxa"/>
            <w:left w:w="107" w:type="dxa"/>
            <w:bottom w:w="8" w:type="dxa"/>
            <w:right w:w="47" w:type="dxa"/>
          </w:tblCellMar>
        </w:tblPrEx>
        <w:trPr>
          <w:trHeight w:val="57" w:hRule="atLeast"/>
          <w:tblHeader/>
        </w:trPr>
        <w:tc>
          <w:tcPr>
            <w:tcW w:w="677" w:type="dxa"/>
            <w:tcBorders>
              <w:top w:val="single" w:color="000000" w:sz="4" w:space="0"/>
              <w:left w:val="single" w:color="000000" w:sz="4" w:space="0"/>
              <w:bottom w:val="single" w:color="000000" w:sz="4" w:space="0"/>
              <w:right w:val="single" w:color="000000" w:sz="4" w:space="0"/>
            </w:tcBorders>
            <w:shd w:val="clear" w:color="auto" w:fill="BDD6EE"/>
            <w:tcMar>
              <w:top w:w="28" w:type="dxa"/>
              <w:left w:w="0" w:type="dxa"/>
              <w:bottom w:w="28" w:type="dxa"/>
              <w:right w:w="108" w:type="dxa"/>
            </w:tcMar>
            <w:vAlign w:val="center"/>
          </w:tcPr>
          <w:p w14:paraId="4E1DFA34">
            <w:pPr>
              <w:spacing w:line="276" w:lineRule="auto"/>
              <w:jc w:val="center"/>
              <w:rPr>
                <w:rFonts w:ascii="HeliosCond" w:hAnsi="HeliosCond"/>
                <w:b/>
                <w:sz w:val="18"/>
                <w:szCs w:val="18"/>
              </w:rPr>
            </w:pPr>
            <w:r>
              <w:rPr>
                <w:rFonts w:ascii="HeliosCond" w:hAnsi="HeliosCond"/>
                <w:b/>
                <w:sz w:val="18"/>
                <w:szCs w:val="18"/>
              </w:rPr>
              <w:t>№</w:t>
            </w:r>
          </w:p>
          <w:p w14:paraId="6F1470A8">
            <w:pPr>
              <w:spacing w:line="276" w:lineRule="auto"/>
              <w:jc w:val="center"/>
              <w:rPr>
                <w:rFonts w:ascii="HeliosCond" w:hAnsi="HeliosCond"/>
                <w:bCs/>
                <w:sz w:val="18"/>
                <w:szCs w:val="18"/>
              </w:rPr>
            </w:pPr>
            <w:r>
              <w:rPr>
                <w:rFonts w:ascii="HeliosCond" w:hAnsi="HeliosCond"/>
                <w:b/>
                <w:sz w:val="18"/>
                <w:szCs w:val="18"/>
              </w:rPr>
              <w:t>п/п</w:t>
            </w:r>
          </w:p>
        </w:tc>
        <w:tc>
          <w:tcPr>
            <w:tcW w:w="3723" w:type="dxa"/>
            <w:tcBorders>
              <w:top w:val="single" w:color="000000" w:sz="4" w:space="0"/>
              <w:left w:val="single" w:color="000000" w:sz="4" w:space="0"/>
              <w:bottom w:val="single" w:color="000000" w:sz="4" w:space="0"/>
              <w:right w:val="single" w:color="000000" w:sz="4" w:space="0"/>
            </w:tcBorders>
            <w:shd w:val="clear" w:color="auto" w:fill="BDD6EE"/>
            <w:tcMar>
              <w:top w:w="28" w:type="dxa"/>
              <w:bottom w:w="28" w:type="dxa"/>
              <w:right w:w="108" w:type="dxa"/>
            </w:tcMar>
            <w:vAlign w:val="center"/>
          </w:tcPr>
          <w:p w14:paraId="7E32E014">
            <w:pPr>
              <w:spacing w:line="276" w:lineRule="auto"/>
              <w:jc w:val="center"/>
              <w:rPr>
                <w:rFonts w:ascii="HeliosCond" w:hAnsi="HeliosCond"/>
                <w:sz w:val="18"/>
                <w:szCs w:val="18"/>
              </w:rPr>
            </w:pPr>
            <w:r>
              <w:rPr>
                <w:rFonts w:ascii="HeliosCond" w:hAnsi="HeliosCond"/>
                <w:b/>
                <w:sz w:val="18"/>
                <w:szCs w:val="18"/>
              </w:rPr>
              <w:t>Наименование</w:t>
            </w:r>
          </w:p>
        </w:tc>
        <w:tc>
          <w:tcPr>
            <w:tcW w:w="2976" w:type="dxa"/>
            <w:tcBorders>
              <w:top w:val="single" w:color="000000" w:sz="4" w:space="0"/>
              <w:left w:val="single" w:color="000000" w:sz="4" w:space="0"/>
              <w:bottom w:val="single" w:color="000000" w:sz="4" w:space="0"/>
              <w:right w:val="single" w:color="000000" w:sz="4" w:space="0"/>
            </w:tcBorders>
            <w:shd w:val="clear" w:color="auto" w:fill="BDD6EE"/>
            <w:tcMar>
              <w:top w:w="28" w:type="dxa"/>
              <w:bottom w:w="28" w:type="dxa"/>
              <w:right w:w="108" w:type="dxa"/>
            </w:tcMar>
            <w:vAlign w:val="center"/>
          </w:tcPr>
          <w:p w14:paraId="00CB53A2">
            <w:pPr>
              <w:spacing w:line="276" w:lineRule="auto"/>
              <w:jc w:val="center"/>
              <w:rPr>
                <w:rFonts w:ascii="HeliosCond" w:hAnsi="HeliosCond"/>
                <w:sz w:val="18"/>
                <w:szCs w:val="18"/>
              </w:rPr>
            </w:pPr>
            <w:r>
              <w:rPr>
                <w:rFonts w:ascii="HeliosCond" w:hAnsi="HeliosCond"/>
                <w:b/>
                <w:sz w:val="18"/>
                <w:szCs w:val="18"/>
              </w:rPr>
              <w:t>Цель</w:t>
            </w:r>
          </w:p>
        </w:tc>
        <w:tc>
          <w:tcPr>
            <w:tcW w:w="2400" w:type="dxa"/>
            <w:tcBorders>
              <w:top w:val="single" w:color="000000" w:sz="4" w:space="0"/>
              <w:left w:val="single" w:color="000000" w:sz="4" w:space="0"/>
              <w:bottom w:val="single" w:color="000000" w:sz="4" w:space="0"/>
              <w:right w:val="single" w:color="000000" w:sz="4" w:space="0"/>
            </w:tcBorders>
            <w:shd w:val="clear" w:color="auto" w:fill="BDD6EE"/>
            <w:tcMar>
              <w:top w:w="28" w:type="dxa"/>
              <w:bottom w:w="28" w:type="dxa"/>
              <w:right w:w="108" w:type="dxa"/>
            </w:tcMar>
            <w:vAlign w:val="center"/>
          </w:tcPr>
          <w:p w14:paraId="135424C7">
            <w:pPr>
              <w:spacing w:line="276" w:lineRule="auto"/>
              <w:jc w:val="center"/>
              <w:rPr>
                <w:rFonts w:ascii="HeliosCond" w:hAnsi="HeliosCond"/>
                <w:sz w:val="18"/>
                <w:szCs w:val="18"/>
              </w:rPr>
            </w:pPr>
            <w:r>
              <w:rPr>
                <w:rFonts w:ascii="HeliosCond" w:hAnsi="HeliosCond"/>
                <w:b/>
                <w:sz w:val="18"/>
                <w:szCs w:val="18"/>
              </w:rPr>
              <w:t xml:space="preserve">Социально-экономический </w:t>
            </w:r>
            <w:r>
              <w:rPr>
                <w:rFonts w:ascii="HeliosCond" w:hAnsi="HeliosCond"/>
                <w:b/>
                <w:sz w:val="18"/>
                <w:szCs w:val="18"/>
              </w:rPr>
              <w:br w:type="textWrapping"/>
            </w:r>
            <w:r>
              <w:rPr>
                <w:rFonts w:ascii="HeliosCond" w:hAnsi="HeliosCond"/>
                <w:b/>
                <w:sz w:val="18"/>
                <w:szCs w:val="18"/>
              </w:rPr>
              <w:t>эффект</w:t>
            </w:r>
          </w:p>
        </w:tc>
      </w:tr>
      <w:tr w14:paraId="1A2E97E4">
        <w:tblPrEx>
          <w:tblCellMar>
            <w:top w:w="59" w:type="dxa"/>
            <w:left w:w="107" w:type="dxa"/>
            <w:bottom w:w="8" w:type="dxa"/>
            <w:right w:w="47" w:type="dxa"/>
          </w:tblCellMar>
        </w:tblPrEx>
        <w:trPr>
          <w:trHeight w:val="57" w:hRule="atLeast"/>
        </w:trPr>
        <w:tc>
          <w:tcPr>
            <w:tcW w:w="677" w:type="dxa"/>
            <w:tcBorders>
              <w:top w:val="single" w:color="000000" w:sz="4" w:space="0"/>
              <w:left w:val="single" w:color="000000" w:sz="4" w:space="0"/>
              <w:bottom w:val="single" w:color="000000" w:sz="4" w:space="0"/>
              <w:right w:val="single" w:color="000000" w:sz="4" w:space="0"/>
            </w:tcBorders>
            <w:shd w:val="clear" w:color="auto" w:fill="auto"/>
            <w:tcMar>
              <w:top w:w="28" w:type="dxa"/>
              <w:left w:w="0" w:type="dxa"/>
              <w:bottom w:w="28" w:type="dxa"/>
              <w:right w:w="108" w:type="dxa"/>
            </w:tcMar>
            <w:vAlign w:val="center"/>
          </w:tcPr>
          <w:p w14:paraId="71D0CE4C">
            <w:pPr>
              <w:numPr>
                <w:ilvl w:val="0"/>
                <w:numId w:val="66"/>
              </w:numPr>
              <w:snapToGrid w:val="0"/>
              <w:spacing w:line="276" w:lineRule="auto"/>
              <w:rPr>
                <w:rFonts w:ascii="HeliosCond" w:hAnsi="HeliosCond"/>
                <w:bCs/>
                <w:sz w:val="18"/>
                <w:szCs w:val="18"/>
              </w:rPr>
            </w:pPr>
          </w:p>
        </w:tc>
        <w:tc>
          <w:tcPr>
            <w:tcW w:w="3723"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728727B7">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Мероприятия по строительству автомобильных дорог</w:t>
            </w:r>
          </w:p>
        </w:tc>
        <w:tc>
          <w:tcPr>
            <w:tcW w:w="2976"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460B8181">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Развитие автомобильных дорог общего пользования, формирование лучшей связности территории поселения</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42740C9A">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Снижение времени в пути, улучшение</w:t>
            </w:r>
          </w:p>
          <w:p w14:paraId="79144882">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связности кварталов поселения</w:t>
            </w:r>
          </w:p>
        </w:tc>
      </w:tr>
      <w:tr w14:paraId="566EA19E">
        <w:tblPrEx>
          <w:tblCellMar>
            <w:top w:w="59" w:type="dxa"/>
            <w:left w:w="107" w:type="dxa"/>
            <w:bottom w:w="8" w:type="dxa"/>
            <w:right w:w="47" w:type="dxa"/>
          </w:tblCellMar>
        </w:tblPrEx>
        <w:trPr>
          <w:trHeight w:val="57" w:hRule="atLeast"/>
        </w:trPr>
        <w:tc>
          <w:tcPr>
            <w:tcW w:w="677" w:type="dxa"/>
            <w:tcBorders>
              <w:top w:val="single" w:color="000000" w:sz="4" w:space="0"/>
              <w:left w:val="single" w:color="000000" w:sz="4" w:space="0"/>
              <w:bottom w:val="single" w:color="000000" w:sz="4" w:space="0"/>
              <w:right w:val="single" w:color="000000" w:sz="4" w:space="0"/>
            </w:tcBorders>
            <w:shd w:val="clear" w:color="auto" w:fill="auto"/>
            <w:tcMar>
              <w:top w:w="28" w:type="dxa"/>
              <w:left w:w="0" w:type="dxa"/>
              <w:bottom w:w="28" w:type="dxa"/>
              <w:right w:w="108" w:type="dxa"/>
            </w:tcMar>
            <w:vAlign w:val="center"/>
          </w:tcPr>
          <w:p w14:paraId="0885D8A1">
            <w:pPr>
              <w:numPr>
                <w:ilvl w:val="0"/>
                <w:numId w:val="66"/>
              </w:numPr>
              <w:snapToGrid w:val="0"/>
              <w:spacing w:line="276" w:lineRule="auto"/>
              <w:rPr>
                <w:rFonts w:ascii="HeliosCond" w:hAnsi="HeliosCond"/>
                <w:bCs/>
                <w:sz w:val="18"/>
                <w:szCs w:val="18"/>
              </w:rPr>
            </w:pPr>
          </w:p>
        </w:tc>
        <w:tc>
          <w:tcPr>
            <w:tcW w:w="3723"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11D440F4">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 xml:space="preserve">Мероприятия по организации системы мониторинга дорожного движения, установке детекторов транспортных потоков, организации сбора и хранения документации по ОДД, принципам формирования и ведения баз данных, </w:t>
            </w:r>
            <w:r>
              <w:rPr>
                <w:rFonts w:ascii="HeliosCond" w:hAnsi="HeliosCond" w:cs="Times New Roman"/>
                <w:sz w:val="18"/>
                <w:szCs w:val="18"/>
              </w:rPr>
              <w:br w:type="textWrapping"/>
            </w:r>
            <w:r>
              <w:rPr>
                <w:rFonts w:ascii="HeliosCond" w:hAnsi="HeliosCond" w:cs="Times New Roman"/>
                <w:sz w:val="18"/>
                <w:szCs w:val="18"/>
              </w:rPr>
              <w:t>условиям доступа к информации, периодичности ее актуализации</w:t>
            </w:r>
          </w:p>
        </w:tc>
        <w:tc>
          <w:tcPr>
            <w:tcW w:w="2976"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16CC876B">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Соответствие стандартам в области организации дорожного движения, создание базы знаний в области дорожного движения в поселение.</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3F73BEE1">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Повышение качества обслуживания населения</w:t>
            </w:r>
          </w:p>
        </w:tc>
      </w:tr>
      <w:tr w14:paraId="07746861">
        <w:tblPrEx>
          <w:tblCellMar>
            <w:top w:w="59" w:type="dxa"/>
            <w:left w:w="107" w:type="dxa"/>
            <w:bottom w:w="8" w:type="dxa"/>
            <w:right w:w="47" w:type="dxa"/>
          </w:tblCellMar>
        </w:tblPrEx>
        <w:trPr>
          <w:trHeight w:val="57" w:hRule="atLeast"/>
        </w:trPr>
        <w:tc>
          <w:tcPr>
            <w:tcW w:w="677" w:type="dxa"/>
            <w:tcBorders>
              <w:top w:val="single" w:color="000000" w:sz="4" w:space="0"/>
              <w:left w:val="single" w:color="000000" w:sz="4" w:space="0"/>
              <w:bottom w:val="single" w:color="000000" w:sz="4" w:space="0"/>
              <w:right w:val="single" w:color="000000" w:sz="4" w:space="0"/>
            </w:tcBorders>
            <w:shd w:val="clear" w:color="auto" w:fill="auto"/>
            <w:tcMar>
              <w:top w:w="28" w:type="dxa"/>
              <w:left w:w="0" w:type="dxa"/>
              <w:bottom w:w="28" w:type="dxa"/>
              <w:right w:w="108" w:type="dxa"/>
            </w:tcMar>
            <w:vAlign w:val="center"/>
          </w:tcPr>
          <w:p w14:paraId="6D3B091B">
            <w:pPr>
              <w:numPr>
                <w:ilvl w:val="0"/>
                <w:numId w:val="66"/>
              </w:numPr>
              <w:snapToGrid w:val="0"/>
              <w:spacing w:line="276" w:lineRule="auto"/>
              <w:rPr>
                <w:rFonts w:ascii="HeliosCond" w:hAnsi="HeliosCond"/>
                <w:bCs/>
                <w:sz w:val="18"/>
                <w:szCs w:val="18"/>
              </w:rPr>
            </w:pPr>
          </w:p>
        </w:tc>
        <w:tc>
          <w:tcPr>
            <w:tcW w:w="3723"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0CD9416E">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Мероприятия по формированию единого парковочного пространства и реконструкции парковок</w:t>
            </w:r>
          </w:p>
        </w:tc>
        <w:tc>
          <w:tcPr>
            <w:tcW w:w="2976"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05AFCCBE">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Организация мест для постоянного и временного хранения автотранспортных средств</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444E35D8">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Увеличение доступности объектов транспортной инфраструктуры</w:t>
            </w:r>
          </w:p>
        </w:tc>
      </w:tr>
      <w:tr w14:paraId="65B13649">
        <w:tblPrEx>
          <w:tblCellMar>
            <w:top w:w="59" w:type="dxa"/>
            <w:left w:w="107" w:type="dxa"/>
            <w:bottom w:w="8" w:type="dxa"/>
            <w:right w:w="47" w:type="dxa"/>
          </w:tblCellMar>
        </w:tblPrEx>
        <w:trPr>
          <w:trHeight w:val="57" w:hRule="atLeast"/>
        </w:trPr>
        <w:tc>
          <w:tcPr>
            <w:tcW w:w="677" w:type="dxa"/>
            <w:tcBorders>
              <w:top w:val="single" w:color="000000" w:sz="4" w:space="0"/>
              <w:left w:val="single" w:color="000000" w:sz="4" w:space="0"/>
              <w:bottom w:val="single" w:color="000000" w:sz="4" w:space="0"/>
              <w:right w:val="single" w:color="000000" w:sz="4" w:space="0"/>
            </w:tcBorders>
            <w:shd w:val="clear" w:color="auto" w:fill="auto"/>
            <w:tcMar>
              <w:top w:w="28" w:type="dxa"/>
              <w:left w:w="0" w:type="dxa"/>
              <w:bottom w:w="28" w:type="dxa"/>
              <w:right w:w="108" w:type="dxa"/>
            </w:tcMar>
            <w:vAlign w:val="center"/>
          </w:tcPr>
          <w:p w14:paraId="17D4FA9A">
            <w:pPr>
              <w:numPr>
                <w:ilvl w:val="0"/>
                <w:numId w:val="66"/>
              </w:numPr>
              <w:snapToGrid w:val="0"/>
              <w:spacing w:line="276" w:lineRule="auto"/>
              <w:rPr>
                <w:rFonts w:ascii="HeliosCond" w:hAnsi="HeliosCond"/>
                <w:bCs/>
                <w:sz w:val="18"/>
                <w:szCs w:val="18"/>
              </w:rPr>
            </w:pPr>
          </w:p>
        </w:tc>
        <w:tc>
          <w:tcPr>
            <w:tcW w:w="3723"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609EA39C">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Мероприятия по размещению светофорных объектов у школ</w:t>
            </w:r>
          </w:p>
        </w:tc>
        <w:tc>
          <w:tcPr>
            <w:tcW w:w="2976"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40F78451">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 xml:space="preserve">Обеспечение БДД </w:t>
            </w:r>
            <w:r>
              <w:rPr>
                <w:rFonts w:ascii="HeliosCond" w:hAnsi="HeliosCond" w:cs="Times New Roman"/>
                <w:sz w:val="18"/>
                <w:szCs w:val="18"/>
              </w:rPr>
              <w:br w:type="textWrapping"/>
            </w:r>
            <w:r>
              <w:rPr>
                <w:rFonts w:ascii="HeliosCond" w:hAnsi="HeliosCond" w:cs="Times New Roman"/>
                <w:sz w:val="18"/>
                <w:szCs w:val="18"/>
              </w:rPr>
              <w:t>вблизи школ</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729BFFCC">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Снижение вероятности ДТП, успокоение трафика</w:t>
            </w:r>
          </w:p>
        </w:tc>
      </w:tr>
      <w:tr w14:paraId="5F2555B8">
        <w:tblPrEx>
          <w:tblCellMar>
            <w:top w:w="59" w:type="dxa"/>
            <w:left w:w="107" w:type="dxa"/>
            <w:bottom w:w="8" w:type="dxa"/>
            <w:right w:w="47" w:type="dxa"/>
          </w:tblCellMar>
        </w:tblPrEx>
        <w:trPr>
          <w:trHeight w:val="57" w:hRule="atLeast"/>
        </w:trPr>
        <w:tc>
          <w:tcPr>
            <w:tcW w:w="677" w:type="dxa"/>
            <w:tcBorders>
              <w:top w:val="single" w:color="000000" w:sz="4" w:space="0"/>
              <w:left w:val="single" w:color="000000" w:sz="4" w:space="0"/>
              <w:bottom w:val="single" w:color="000000" w:sz="4" w:space="0"/>
              <w:right w:val="single" w:color="000000" w:sz="4" w:space="0"/>
            </w:tcBorders>
            <w:shd w:val="clear" w:color="auto" w:fill="auto"/>
            <w:tcMar>
              <w:top w:w="28" w:type="dxa"/>
              <w:left w:w="0" w:type="dxa"/>
              <w:bottom w:w="28" w:type="dxa"/>
              <w:right w:w="108" w:type="dxa"/>
            </w:tcMar>
            <w:vAlign w:val="center"/>
          </w:tcPr>
          <w:p w14:paraId="5A7C6E0D">
            <w:pPr>
              <w:numPr>
                <w:ilvl w:val="0"/>
                <w:numId w:val="66"/>
              </w:numPr>
              <w:snapToGrid w:val="0"/>
              <w:spacing w:line="276" w:lineRule="auto"/>
              <w:rPr>
                <w:rFonts w:ascii="HeliosCond" w:hAnsi="HeliosCond"/>
                <w:bCs/>
                <w:sz w:val="18"/>
                <w:szCs w:val="18"/>
              </w:rPr>
            </w:pPr>
          </w:p>
        </w:tc>
        <w:tc>
          <w:tcPr>
            <w:tcW w:w="3723"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7296D943">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Мероприятия по организации движения пешеходов, включая реконструкцию и содержание тротуаров</w:t>
            </w:r>
          </w:p>
        </w:tc>
        <w:tc>
          <w:tcPr>
            <w:tcW w:w="2976"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2019D8CD">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Обеспечение БДД</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1A9EF4E3">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Снижение вероятности ДТП с участием пешеходов</w:t>
            </w:r>
          </w:p>
        </w:tc>
      </w:tr>
      <w:tr w14:paraId="181D5DE3">
        <w:tblPrEx>
          <w:tblCellMar>
            <w:top w:w="59" w:type="dxa"/>
            <w:left w:w="107" w:type="dxa"/>
            <w:bottom w:w="8" w:type="dxa"/>
            <w:right w:w="47" w:type="dxa"/>
          </w:tblCellMar>
        </w:tblPrEx>
        <w:trPr>
          <w:trHeight w:val="57" w:hRule="atLeast"/>
        </w:trPr>
        <w:tc>
          <w:tcPr>
            <w:tcW w:w="677" w:type="dxa"/>
            <w:tcBorders>
              <w:top w:val="single" w:color="000000" w:sz="4" w:space="0"/>
              <w:left w:val="single" w:color="000000" w:sz="4" w:space="0"/>
              <w:bottom w:val="single" w:color="000000" w:sz="4" w:space="0"/>
              <w:right w:val="single" w:color="000000" w:sz="4" w:space="0"/>
            </w:tcBorders>
            <w:shd w:val="clear" w:color="auto" w:fill="auto"/>
            <w:tcMar>
              <w:top w:w="28" w:type="dxa"/>
              <w:left w:w="0" w:type="dxa"/>
              <w:bottom w:w="28" w:type="dxa"/>
              <w:right w:w="108" w:type="dxa"/>
            </w:tcMar>
            <w:vAlign w:val="center"/>
          </w:tcPr>
          <w:p w14:paraId="365668F5">
            <w:pPr>
              <w:numPr>
                <w:ilvl w:val="0"/>
                <w:numId w:val="66"/>
              </w:numPr>
              <w:snapToGrid w:val="0"/>
              <w:spacing w:line="276" w:lineRule="auto"/>
              <w:rPr>
                <w:rFonts w:ascii="HeliosCond" w:hAnsi="HeliosCond"/>
                <w:bCs/>
                <w:sz w:val="18"/>
                <w:szCs w:val="18"/>
              </w:rPr>
            </w:pPr>
          </w:p>
        </w:tc>
        <w:tc>
          <w:tcPr>
            <w:tcW w:w="3723"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2C05552C">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Мероприятия по организации велосипедного движения (велопарковок)</w:t>
            </w:r>
          </w:p>
        </w:tc>
        <w:tc>
          <w:tcPr>
            <w:tcW w:w="2976"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63A14E7A">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Сглаживание роста уровня автомобилизации и количества поездок на автомобильном транспорте</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3E4C81D3">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Повышение качества обслуживания населения, сдерживание уровня автомобилизации</w:t>
            </w:r>
          </w:p>
        </w:tc>
      </w:tr>
      <w:tr w14:paraId="2595BA22">
        <w:tblPrEx>
          <w:tblCellMar>
            <w:top w:w="59" w:type="dxa"/>
            <w:left w:w="107" w:type="dxa"/>
            <w:bottom w:w="8" w:type="dxa"/>
            <w:right w:w="47" w:type="dxa"/>
          </w:tblCellMar>
        </w:tblPrEx>
        <w:trPr>
          <w:trHeight w:val="57" w:hRule="atLeast"/>
        </w:trPr>
        <w:tc>
          <w:tcPr>
            <w:tcW w:w="677" w:type="dxa"/>
            <w:tcBorders>
              <w:top w:val="single" w:color="000000" w:sz="4" w:space="0"/>
              <w:left w:val="single" w:color="000000" w:sz="4" w:space="0"/>
              <w:bottom w:val="single" w:color="000000" w:sz="4" w:space="0"/>
              <w:right w:val="single" w:color="000000" w:sz="4" w:space="0"/>
            </w:tcBorders>
            <w:shd w:val="clear" w:color="auto" w:fill="auto"/>
            <w:tcMar>
              <w:top w:w="28" w:type="dxa"/>
              <w:left w:w="0" w:type="dxa"/>
              <w:bottom w:w="28" w:type="dxa"/>
              <w:right w:w="108" w:type="dxa"/>
            </w:tcMar>
            <w:vAlign w:val="center"/>
          </w:tcPr>
          <w:p w14:paraId="39A785F6">
            <w:pPr>
              <w:numPr>
                <w:ilvl w:val="0"/>
                <w:numId w:val="66"/>
              </w:numPr>
              <w:snapToGrid w:val="0"/>
              <w:spacing w:line="276" w:lineRule="auto"/>
              <w:rPr>
                <w:rFonts w:ascii="HeliosCond" w:hAnsi="HeliosCond"/>
                <w:bCs/>
                <w:sz w:val="18"/>
                <w:szCs w:val="18"/>
              </w:rPr>
            </w:pPr>
          </w:p>
        </w:tc>
        <w:tc>
          <w:tcPr>
            <w:tcW w:w="3723"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09C76DC6">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Реконструкция и ремонт сети дорог, установка и содержание дорожных знаков</w:t>
            </w:r>
          </w:p>
        </w:tc>
        <w:tc>
          <w:tcPr>
            <w:tcW w:w="2976"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42CB05E5">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Развитие и сохранение автомобильных дорог общего пользования и реализация комплекса мер по БДД</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07B0D2DA">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Увеличение скорости движения, снижение времени в пути, снижение вероятности ДТП</w:t>
            </w:r>
          </w:p>
        </w:tc>
      </w:tr>
      <w:tr w14:paraId="60601BA4">
        <w:tblPrEx>
          <w:tblCellMar>
            <w:top w:w="59" w:type="dxa"/>
            <w:left w:w="107" w:type="dxa"/>
            <w:bottom w:w="8" w:type="dxa"/>
            <w:right w:w="47" w:type="dxa"/>
          </w:tblCellMar>
        </w:tblPrEx>
        <w:trPr>
          <w:trHeight w:val="57" w:hRule="atLeast"/>
        </w:trPr>
        <w:tc>
          <w:tcPr>
            <w:tcW w:w="677" w:type="dxa"/>
            <w:tcBorders>
              <w:top w:val="single" w:color="000000" w:sz="4" w:space="0"/>
              <w:left w:val="single" w:color="000000" w:sz="4" w:space="0"/>
              <w:bottom w:val="single" w:color="000000" w:sz="4" w:space="0"/>
              <w:right w:val="single" w:color="000000" w:sz="4" w:space="0"/>
            </w:tcBorders>
            <w:shd w:val="clear" w:color="auto" w:fill="auto"/>
            <w:tcMar>
              <w:top w:w="28" w:type="dxa"/>
              <w:left w:w="0" w:type="dxa"/>
              <w:bottom w:w="28" w:type="dxa"/>
              <w:right w:w="108" w:type="dxa"/>
            </w:tcMar>
            <w:vAlign w:val="center"/>
          </w:tcPr>
          <w:p w14:paraId="7C127903">
            <w:pPr>
              <w:numPr>
                <w:ilvl w:val="0"/>
                <w:numId w:val="66"/>
              </w:numPr>
              <w:snapToGrid w:val="0"/>
              <w:spacing w:line="276" w:lineRule="auto"/>
              <w:rPr>
                <w:rFonts w:ascii="HeliosCond" w:hAnsi="HeliosCond"/>
                <w:bCs/>
                <w:sz w:val="18"/>
                <w:szCs w:val="18"/>
              </w:rPr>
            </w:pPr>
          </w:p>
        </w:tc>
        <w:tc>
          <w:tcPr>
            <w:tcW w:w="3723"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6BB974C4">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Мероприятия по расстановке работающих в автоматическом режиме средств фото- и видеофиксации нарушений правил дорожного движения</w:t>
            </w:r>
          </w:p>
        </w:tc>
        <w:tc>
          <w:tcPr>
            <w:tcW w:w="2976"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44C1716C">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Обеспечение безопасности дорожного движения на территории поселения</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28" w:type="dxa"/>
              <w:bottom w:w="28" w:type="dxa"/>
              <w:right w:w="108" w:type="dxa"/>
            </w:tcMar>
            <w:vAlign w:val="center"/>
          </w:tcPr>
          <w:p w14:paraId="4C291D91">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Снижение вероятности ДТП</w:t>
            </w:r>
          </w:p>
        </w:tc>
      </w:tr>
    </w:tbl>
    <w:p w14:paraId="6961A48A">
      <w:pPr>
        <w:rPr>
          <w:rFonts w:ascii="HeliosCond" w:hAnsi="HeliosCond"/>
          <w:color w:val="000000"/>
          <w:sz w:val="22"/>
          <w:szCs w:val="22"/>
        </w:rPr>
      </w:pPr>
      <w:r>
        <w:rPr>
          <w:rFonts w:ascii="HeliosCond" w:hAnsi="HeliosCond"/>
        </w:rPr>
        <w:br w:type="page"/>
      </w:r>
    </w:p>
    <w:p w14:paraId="4BB1D63F">
      <w:pPr>
        <w:pStyle w:val="620"/>
        <w:rPr>
          <w:rFonts w:ascii="HeliosCond" w:hAnsi="HeliosCond" w:cs="Times New Roman"/>
        </w:rPr>
      </w:pPr>
      <w:r>
        <w:rPr>
          <w:rFonts w:ascii="HeliosCond" w:hAnsi="HeliosCond" w:cs="Times New Roman"/>
        </w:rPr>
        <w:t>Таблица 10 – Ожидаемый эффект от внедрения мероприятий ПОДД, предусмотренных на возможную перспективу</w:t>
      </w:r>
    </w:p>
    <w:tbl>
      <w:tblPr>
        <w:tblStyle w:val="12"/>
        <w:tblW w:w="5000" w:type="pct"/>
        <w:tblInd w:w="0" w:type="dxa"/>
        <w:tblLayout w:type="autofit"/>
        <w:tblCellMar>
          <w:top w:w="0" w:type="dxa"/>
          <w:left w:w="100" w:type="dxa"/>
          <w:bottom w:w="0" w:type="dxa"/>
          <w:right w:w="75" w:type="dxa"/>
        </w:tblCellMar>
      </w:tblPr>
      <w:tblGrid>
        <w:gridCol w:w="3984"/>
        <w:gridCol w:w="1996"/>
        <w:gridCol w:w="1584"/>
        <w:gridCol w:w="2397"/>
      </w:tblGrid>
      <w:tr w14:paraId="7E1FAE4D">
        <w:tblPrEx>
          <w:tblCellMar>
            <w:top w:w="0" w:type="dxa"/>
            <w:left w:w="100" w:type="dxa"/>
            <w:bottom w:w="0" w:type="dxa"/>
            <w:right w:w="75" w:type="dxa"/>
          </w:tblCellMar>
        </w:tblPrEx>
        <w:trPr>
          <w:cantSplit/>
          <w:trHeight w:val="23" w:hRule="atLeast"/>
          <w:tblHeader/>
        </w:trPr>
        <w:tc>
          <w:tcPr>
            <w:tcW w:w="2000" w:type="pct"/>
            <w:tcBorders>
              <w:top w:val="single" w:color="000000" w:sz="4" w:space="0"/>
              <w:left w:val="single" w:color="000000" w:sz="4" w:space="0"/>
              <w:bottom w:val="single" w:color="000000" w:sz="4" w:space="0"/>
              <w:right w:val="single" w:color="000000" w:sz="4" w:space="0"/>
            </w:tcBorders>
            <w:shd w:val="clear" w:color="auto" w:fill="BDD6EE"/>
            <w:tcMar>
              <w:top w:w="28" w:type="dxa"/>
              <w:left w:w="85" w:type="dxa"/>
              <w:bottom w:w="28" w:type="dxa"/>
              <w:right w:w="85" w:type="dxa"/>
            </w:tcMar>
            <w:vAlign w:val="center"/>
          </w:tcPr>
          <w:p w14:paraId="00751A1D">
            <w:pPr>
              <w:spacing w:line="276" w:lineRule="auto"/>
              <w:jc w:val="center"/>
              <w:rPr>
                <w:rFonts w:ascii="HeliosCond" w:hAnsi="HeliosCond"/>
                <w:sz w:val="18"/>
                <w:szCs w:val="18"/>
              </w:rPr>
            </w:pPr>
            <w:r>
              <w:rPr>
                <w:rFonts w:ascii="HeliosCond" w:hAnsi="HeliosCond"/>
                <w:b/>
                <w:sz w:val="18"/>
                <w:szCs w:val="18"/>
              </w:rPr>
              <w:t>Методы ОДД</w:t>
            </w:r>
          </w:p>
        </w:tc>
        <w:tc>
          <w:tcPr>
            <w:tcW w:w="1002" w:type="pct"/>
            <w:tcBorders>
              <w:top w:val="single" w:color="000000" w:sz="4" w:space="0"/>
              <w:left w:val="single" w:color="000000" w:sz="4" w:space="0"/>
              <w:bottom w:val="single" w:color="000000" w:sz="4" w:space="0"/>
              <w:right w:val="single" w:color="000000" w:sz="4" w:space="0"/>
            </w:tcBorders>
            <w:shd w:val="clear" w:color="auto" w:fill="BDD6EE"/>
            <w:tcMar>
              <w:top w:w="28" w:type="dxa"/>
              <w:left w:w="85" w:type="dxa"/>
              <w:bottom w:w="28" w:type="dxa"/>
              <w:right w:w="85" w:type="dxa"/>
            </w:tcMar>
            <w:vAlign w:val="center"/>
          </w:tcPr>
          <w:p w14:paraId="27777B3E">
            <w:pPr>
              <w:spacing w:line="276" w:lineRule="auto"/>
              <w:jc w:val="center"/>
              <w:rPr>
                <w:rFonts w:ascii="HeliosCond" w:hAnsi="HeliosCond"/>
                <w:sz w:val="18"/>
                <w:szCs w:val="18"/>
              </w:rPr>
            </w:pPr>
            <w:r>
              <w:rPr>
                <w:rFonts w:ascii="HeliosCond" w:hAnsi="HeliosCond"/>
                <w:b/>
                <w:sz w:val="18"/>
                <w:szCs w:val="18"/>
              </w:rPr>
              <w:t>Категория ДТП</w:t>
            </w:r>
          </w:p>
        </w:tc>
        <w:tc>
          <w:tcPr>
            <w:tcW w:w="795" w:type="pct"/>
            <w:tcBorders>
              <w:top w:val="single" w:color="000000" w:sz="4" w:space="0"/>
              <w:left w:val="single" w:color="000000" w:sz="4" w:space="0"/>
              <w:bottom w:val="single" w:color="000000" w:sz="4" w:space="0"/>
              <w:right w:val="single" w:color="000000" w:sz="4" w:space="0"/>
            </w:tcBorders>
            <w:shd w:val="clear" w:color="auto" w:fill="BDD6EE"/>
            <w:tcMar>
              <w:top w:w="28" w:type="dxa"/>
              <w:left w:w="85" w:type="dxa"/>
              <w:bottom w:w="28" w:type="dxa"/>
              <w:right w:w="85" w:type="dxa"/>
            </w:tcMar>
            <w:vAlign w:val="center"/>
          </w:tcPr>
          <w:p w14:paraId="2DBFAF8D">
            <w:pPr>
              <w:spacing w:line="276" w:lineRule="auto"/>
              <w:jc w:val="center"/>
              <w:rPr>
                <w:rFonts w:ascii="HeliosCond" w:hAnsi="HeliosCond"/>
                <w:sz w:val="18"/>
                <w:szCs w:val="18"/>
              </w:rPr>
            </w:pPr>
            <w:r>
              <w:rPr>
                <w:rFonts w:ascii="HeliosCond" w:hAnsi="HeliosCond"/>
                <w:b/>
                <w:sz w:val="18"/>
                <w:szCs w:val="18"/>
              </w:rPr>
              <w:t>Эффективность</w:t>
            </w:r>
          </w:p>
        </w:tc>
        <w:tc>
          <w:tcPr>
            <w:tcW w:w="1203" w:type="pct"/>
            <w:tcBorders>
              <w:top w:val="single" w:color="000000" w:sz="4" w:space="0"/>
              <w:left w:val="single" w:color="000000" w:sz="4" w:space="0"/>
              <w:bottom w:val="single" w:color="000000" w:sz="4" w:space="0"/>
              <w:right w:val="single" w:color="000000" w:sz="4" w:space="0"/>
            </w:tcBorders>
            <w:shd w:val="clear" w:color="auto" w:fill="BDD6EE"/>
            <w:tcMar>
              <w:top w:w="28" w:type="dxa"/>
              <w:left w:w="85" w:type="dxa"/>
              <w:bottom w:w="28" w:type="dxa"/>
              <w:right w:w="85" w:type="dxa"/>
            </w:tcMar>
            <w:vAlign w:val="center"/>
          </w:tcPr>
          <w:p w14:paraId="2DBE71C7">
            <w:pPr>
              <w:spacing w:line="276" w:lineRule="auto"/>
              <w:jc w:val="center"/>
              <w:rPr>
                <w:rFonts w:ascii="HeliosCond" w:hAnsi="HeliosCond"/>
                <w:sz w:val="18"/>
                <w:szCs w:val="18"/>
              </w:rPr>
            </w:pPr>
            <w:r>
              <w:rPr>
                <w:rFonts w:ascii="HeliosCond" w:hAnsi="HeliosCond"/>
                <w:b/>
                <w:sz w:val="18"/>
                <w:szCs w:val="18"/>
              </w:rPr>
              <w:t>Источник</w:t>
            </w:r>
          </w:p>
        </w:tc>
      </w:tr>
      <w:tr w14:paraId="47B8B59A">
        <w:tblPrEx>
          <w:tblCellMar>
            <w:top w:w="0" w:type="dxa"/>
            <w:left w:w="100" w:type="dxa"/>
            <w:bottom w:w="0" w:type="dxa"/>
            <w:right w:w="75" w:type="dxa"/>
          </w:tblCellMar>
        </w:tblPrEx>
        <w:trPr>
          <w:cantSplit/>
          <w:trHeight w:val="23" w:hRule="atLeast"/>
        </w:trPr>
        <w:tc>
          <w:tcPr>
            <w:tcW w:w="2000"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206EC1B7">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Устройство обособленных пешеходных путей, управление доступом к территориям пешеходных пространств</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40A3D68">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Все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27E293E7">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–6…18%</w:t>
            </w:r>
          </w:p>
        </w:tc>
        <w:tc>
          <w:tcPr>
            <w:tcW w:w="1203"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A50C595">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Обобщенный мировой опыт</w:t>
            </w:r>
          </w:p>
        </w:tc>
      </w:tr>
      <w:tr w14:paraId="5A443571">
        <w:tblPrEx>
          <w:tblCellMar>
            <w:top w:w="0" w:type="dxa"/>
            <w:left w:w="100" w:type="dxa"/>
            <w:bottom w:w="0" w:type="dxa"/>
            <w:right w:w="75" w:type="dxa"/>
          </w:tblCellMar>
        </w:tblPrEx>
        <w:trPr>
          <w:cantSplit/>
          <w:trHeight w:val="23" w:hRule="atLeast"/>
        </w:trPr>
        <w:tc>
          <w:tcPr>
            <w:tcW w:w="2000" w:type="pct"/>
            <w:vMerge w:val="restart"/>
            <w:tcBorders>
              <w:top w:val="single" w:color="000000" w:sz="4" w:space="0"/>
              <w:left w:val="single" w:color="000000" w:sz="4" w:space="0"/>
              <w:right w:val="single" w:color="000000" w:sz="4" w:space="0"/>
            </w:tcBorders>
            <w:shd w:val="clear" w:color="auto" w:fill="auto"/>
            <w:tcMar>
              <w:top w:w="28" w:type="dxa"/>
              <w:left w:w="85" w:type="dxa"/>
              <w:bottom w:w="28" w:type="dxa"/>
              <w:right w:w="85" w:type="dxa"/>
            </w:tcMar>
            <w:vAlign w:val="center"/>
          </w:tcPr>
          <w:p w14:paraId="141BB1EF">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Канализирование движения в узлах</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0585E143">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ДТП с погибшими</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C1F8D18">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–10%</w:t>
            </w:r>
          </w:p>
        </w:tc>
        <w:tc>
          <w:tcPr>
            <w:tcW w:w="1203" w:type="pct"/>
            <w:vMerge w:val="restart"/>
            <w:tcBorders>
              <w:top w:val="single" w:color="000000" w:sz="4" w:space="0"/>
              <w:left w:val="single" w:color="000000" w:sz="4" w:space="0"/>
              <w:right w:val="single" w:color="000000" w:sz="4" w:space="0"/>
            </w:tcBorders>
            <w:shd w:val="clear" w:color="auto" w:fill="auto"/>
            <w:tcMar>
              <w:top w:w="28" w:type="dxa"/>
              <w:left w:w="85" w:type="dxa"/>
              <w:bottom w:w="28" w:type="dxa"/>
              <w:right w:w="85" w:type="dxa"/>
            </w:tcMar>
            <w:vAlign w:val="center"/>
          </w:tcPr>
          <w:p w14:paraId="6174D60A">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Финская практика, обобщенный мировой опыт</w:t>
            </w:r>
          </w:p>
        </w:tc>
      </w:tr>
      <w:tr w14:paraId="3CA916AD">
        <w:tblPrEx>
          <w:tblCellMar>
            <w:top w:w="0" w:type="dxa"/>
            <w:left w:w="100" w:type="dxa"/>
            <w:bottom w:w="0" w:type="dxa"/>
            <w:right w:w="75" w:type="dxa"/>
          </w:tblCellMar>
        </w:tblPrEx>
        <w:trPr>
          <w:cantSplit/>
          <w:trHeight w:val="23" w:hRule="atLeast"/>
        </w:trPr>
        <w:tc>
          <w:tcPr>
            <w:tcW w:w="2000" w:type="pct"/>
            <w:vMerge w:val="continue"/>
            <w:tcBorders>
              <w:top w:val="single" w:color="000000" w:sz="4" w:space="0"/>
              <w:left w:val="single" w:color="000000" w:sz="4" w:space="0"/>
              <w:right w:val="single" w:color="000000" w:sz="4" w:space="0"/>
            </w:tcBorders>
            <w:shd w:val="clear" w:color="auto" w:fill="auto"/>
            <w:tcMar>
              <w:top w:w="28" w:type="dxa"/>
              <w:left w:w="85" w:type="dxa"/>
              <w:bottom w:w="28" w:type="dxa"/>
              <w:right w:w="85" w:type="dxa"/>
            </w:tcMar>
            <w:vAlign w:val="center"/>
          </w:tcPr>
          <w:p w14:paraId="05C31AE7">
            <w:pPr>
              <w:spacing w:line="276" w:lineRule="auto"/>
              <w:rPr>
                <w:rFonts w:ascii="HeliosCond" w:hAnsi="HeliosCond"/>
                <w:sz w:val="18"/>
                <w:szCs w:val="18"/>
              </w:rPr>
            </w:pPr>
          </w:p>
        </w:tc>
        <w:tc>
          <w:tcPr>
            <w:tcW w:w="1002" w:type="pct"/>
            <w:tcBorders>
              <w:top w:val="single" w:color="000000" w:sz="4" w:space="0"/>
              <w:left w:val="single" w:color="000000" w:sz="4" w:space="0"/>
              <w:right w:val="single" w:color="000000" w:sz="4" w:space="0"/>
            </w:tcBorders>
            <w:shd w:val="clear" w:color="auto" w:fill="auto"/>
            <w:tcMar>
              <w:top w:w="28" w:type="dxa"/>
              <w:left w:w="85" w:type="dxa"/>
              <w:bottom w:w="28" w:type="dxa"/>
              <w:right w:w="85" w:type="dxa"/>
            </w:tcMar>
            <w:vAlign w:val="center"/>
          </w:tcPr>
          <w:p w14:paraId="28EBC425">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Все ДТП</w:t>
            </w:r>
          </w:p>
        </w:tc>
        <w:tc>
          <w:tcPr>
            <w:tcW w:w="795" w:type="pct"/>
            <w:tcBorders>
              <w:top w:val="single" w:color="000000" w:sz="4" w:space="0"/>
              <w:left w:val="single" w:color="000000" w:sz="4" w:space="0"/>
              <w:right w:val="single" w:color="000000" w:sz="4" w:space="0"/>
            </w:tcBorders>
            <w:shd w:val="clear" w:color="auto" w:fill="auto"/>
            <w:tcMar>
              <w:top w:w="28" w:type="dxa"/>
              <w:left w:w="85" w:type="dxa"/>
              <w:bottom w:w="28" w:type="dxa"/>
              <w:right w:w="85" w:type="dxa"/>
            </w:tcMar>
            <w:vAlign w:val="center"/>
          </w:tcPr>
          <w:p w14:paraId="77D08A11">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–25…38%</w:t>
            </w:r>
          </w:p>
        </w:tc>
        <w:tc>
          <w:tcPr>
            <w:tcW w:w="1203" w:type="pct"/>
            <w:vMerge w:val="continue"/>
            <w:tcBorders>
              <w:top w:val="single" w:color="000000" w:sz="4" w:space="0"/>
              <w:left w:val="single" w:color="000000" w:sz="4" w:space="0"/>
              <w:right w:val="single" w:color="000000" w:sz="4" w:space="0"/>
            </w:tcBorders>
            <w:shd w:val="clear" w:color="auto" w:fill="auto"/>
            <w:tcMar>
              <w:top w:w="28" w:type="dxa"/>
              <w:left w:w="85" w:type="dxa"/>
              <w:bottom w:w="28" w:type="dxa"/>
              <w:right w:w="85" w:type="dxa"/>
            </w:tcMar>
            <w:vAlign w:val="center"/>
          </w:tcPr>
          <w:p w14:paraId="164DAB16">
            <w:pPr>
              <w:spacing w:line="276" w:lineRule="auto"/>
              <w:rPr>
                <w:rFonts w:ascii="HeliosCond" w:hAnsi="HeliosCond"/>
                <w:sz w:val="18"/>
                <w:szCs w:val="18"/>
              </w:rPr>
            </w:pPr>
          </w:p>
        </w:tc>
      </w:tr>
      <w:tr w14:paraId="7C521BD3">
        <w:tblPrEx>
          <w:tblCellMar>
            <w:top w:w="0" w:type="dxa"/>
            <w:left w:w="100" w:type="dxa"/>
            <w:bottom w:w="0" w:type="dxa"/>
            <w:right w:w="75" w:type="dxa"/>
          </w:tblCellMar>
        </w:tblPrEx>
        <w:trPr>
          <w:cantSplit/>
          <w:trHeight w:val="23" w:hRule="atLeast"/>
        </w:trPr>
        <w:tc>
          <w:tcPr>
            <w:tcW w:w="2000"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DD7C0B7">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Канализирование движения на криволинейных участках кривых в плане</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19090C77">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Все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0B2FFEDC">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–22%</w:t>
            </w:r>
          </w:p>
        </w:tc>
        <w:tc>
          <w:tcPr>
            <w:tcW w:w="1203"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B50F84A">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Обобщенный мировой опыт</w:t>
            </w:r>
          </w:p>
        </w:tc>
      </w:tr>
      <w:tr w14:paraId="29E62362">
        <w:tblPrEx>
          <w:tblCellMar>
            <w:top w:w="0" w:type="dxa"/>
            <w:left w:w="100" w:type="dxa"/>
            <w:bottom w:w="0" w:type="dxa"/>
            <w:right w:w="75" w:type="dxa"/>
          </w:tblCellMar>
        </w:tblPrEx>
        <w:trPr>
          <w:cantSplit/>
          <w:trHeight w:val="23" w:hRule="atLeast"/>
        </w:trPr>
        <w:tc>
          <w:tcPr>
            <w:tcW w:w="2000" w:type="pct"/>
            <w:vMerge w:val="restar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50271E6">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Канализирование движения на прямолинейных участках</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9D87552">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Учетные ДТП на участке</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0019B2DE">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–30%</w:t>
            </w:r>
          </w:p>
        </w:tc>
        <w:tc>
          <w:tcPr>
            <w:tcW w:w="1203" w:type="pct"/>
            <w:vMerge w:val="restar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4EFADA9">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Норвежская практика, мировой опыт</w:t>
            </w:r>
          </w:p>
        </w:tc>
      </w:tr>
      <w:tr w14:paraId="3039F4B5">
        <w:tblPrEx>
          <w:tblCellMar>
            <w:top w:w="0" w:type="dxa"/>
            <w:left w:w="100" w:type="dxa"/>
            <w:bottom w:w="0" w:type="dxa"/>
            <w:right w:w="75" w:type="dxa"/>
          </w:tblCellMar>
        </w:tblPrEx>
        <w:trPr>
          <w:cantSplit/>
          <w:trHeight w:val="23" w:hRule="atLeast"/>
        </w:trPr>
        <w:tc>
          <w:tcPr>
            <w:tcW w:w="2000"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CE838F2">
            <w:pPr>
              <w:spacing w:line="276" w:lineRule="auto"/>
              <w:rPr>
                <w:rFonts w:ascii="HeliosCond" w:hAnsi="HeliosCond"/>
                <w:sz w:val="18"/>
                <w:szCs w:val="18"/>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3DD8DA7">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Все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159035AF">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–21%</w:t>
            </w:r>
          </w:p>
        </w:tc>
        <w:tc>
          <w:tcPr>
            <w:tcW w:w="1203"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8683158">
            <w:pPr>
              <w:spacing w:line="276" w:lineRule="auto"/>
              <w:rPr>
                <w:rFonts w:ascii="HeliosCond" w:hAnsi="HeliosCond"/>
                <w:sz w:val="18"/>
                <w:szCs w:val="18"/>
              </w:rPr>
            </w:pPr>
          </w:p>
        </w:tc>
      </w:tr>
      <w:tr w14:paraId="42E3B017">
        <w:tblPrEx>
          <w:tblCellMar>
            <w:top w:w="0" w:type="dxa"/>
            <w:left w:w="100" w:type="dxa"/>
            <w:bottom w:w="0" w:type="dxa"/>
            <w:right w:w="75" w:type="dxa"/>
          </w:tblCellMar>
        </w:tblPrEx>
        <w:trPr>
          <w:cantSplit/>
          <w:trHeight w:val="23" w:hRule="atLeast"/>
        </w:trPr>
        <w:tc>
          <w:tcPr>
            <w:tcW w:w="2000" w:type="pct"/>
            <w:vMerge w:val="restar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A6D8145">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Устройство кольцевых пересечений</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160512C7">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ДТП с погибшими</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BAE268C">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–70…75%</w:t>
            </w:r>
          </w:p>
        </w:tc>
        <w:tc>
          <w:tcPr>
            <w:tcW w:w="1203" w:type="pct"/>
            <w:vMerge w:val="restar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309A2EC">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Финская,</w:t>
            </w:r>
          </w:p>
          <w:p w14:paraId="63BC1E4F">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Голландская практики</w:t>
            </w:r>
          </w:p>
        </w:tc>
      </w:tr>
      <w:tr w14:paraId="389EC9DC">
        <w:tblPrEx>
          <w:tblCellMar>
            <w:top w:w="0" w:type="dxa"/>
            <w:left w:w="100" w:type="dxa"/>
            <w:bottom w:w="0" w:type="dxa"/>
            <w:right w:w="75" w:type="dxa"/>
          </w:tblCellMar>
        </w:tblPrEx>
        <w:trPr>
          <w:cantSplit/>
          <w:trHeight w:val="23" w:hRule="atLeast"/>
        </w:trPr>
        <w:tc>
          <w:tcPr>
            <w:tcW w:w="2000"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3E731B5">
            <w:pPr>
              <w:spacing w:line="276" w:lineRule="auto"/>
              <w:rPr>
                <w:rFonts w:ascii="HeliosCond" w:hAnsi="HeliosCond"/>
                <w:sz w:val="18"/>
                <w:szCs w:val="18"/>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76AADF1">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Учетные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629FD170">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–65 %</w:t>
            </w:r>
          </w:p>
        </w:tc>
        <w:tc>
          <w:tcPr>
            <w:tcW w:w="1203"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28329C31">
            <w:pPr>
              <w:spacing w:line="276" w:lineRule="auto"/>
              <w:rPr>
                <w:rFonts w:ascii="HeliosCond" w:hAnsi="HeliosCond"/>
                <w:sz w:val="18"/>
                <w:szCs w:val="18"/>
              </w:rPr>
            </w:pPr>
          </w:p>
        </w:tc>
      </w:tr>
      <w:tr w14:paraId="13369689">
        <w:tblPrEx>
          <w:tblCellMar>
            <w:top w:w="0" w:type="dxa"/>
            <w:left w:w="100" w:type="dxa"/>
            <w:bottom w:w="0" w:type="dxa"/>
            <w:right w:w="75" w:type="dxa"/>
          </w:tblCellMar>
        </w:tblPrEx>
        <w:trPr>
          <w:cantSplit/>
          <w:trHeight w:val="23" w:hRule="atLeast"/>
        </w:trPr>
        <w:tc>
          <w:tcPr>
            <w:tcW w:w="2000"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EB2D064">
            <w:pPr>
              <w:spacing w:line="276" w:lineRule="auto"/>
              <w:rPr>
                <w:rFonts w:ascii="HeliosCond" w:hAnsi="HeliosCond"/>
                <w:sz w:val="18"/>
                <w:szCs w:val="18"/>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6CF17381">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Все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05E8FA47">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–50%</w:t>
            </w:r>
          </w:p>
        </w:tc>
        <w:tc>
          <w:tcPr>
            <w:tcW w:w="1203"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5D6242C">
            <w:pPr>
              <w:spacing w:line="276" w:lineRule="auto"/>
              <w:rPr>
                <w:rFonts w:ascii="HeliosCond" w:hAnsi="HeliosCond"/>
                <w:sz w:val="18"/>
                <w:szCs w:val="18"/>
              </w:rPr>
            </w:pPr>
          </w:p>
        </w:tc>
      </w:tr>
      <w:tr w14:paraId="4A9B157B">
        <w:tblPrEx>
          <w:tblCellMar>
            <w:top w:w="0" w:type="dxa"/>
            <w:left w:w="100" w:type="dxa"/>
            <w:bottom w:w="0" w:type="dxa"/>
            <w:right w:w="75" w:type="dxa"/>
          </w:tblCellMar>
        </w:tblPrEx>
        <w:trPr>
          <w:cantSplit/>
          <w:trHeight w:val="23" w:hRule="atLeast"/>
        </w:trPr>
        <w:tc>
          <w:tcPr>
            <w:tcW w:w="2000"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039C47C">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Совершенствование информационного обеспечения</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333A429">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Все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F2D8DF0">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–24%</w:t>
            </w:r>
          </w:p>
        </w:tc>
        <w:tc>
          <w:tcPr>
            <w:tcW w:w="1203"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1AB103E">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Обобщенный мировой опыт</w:t>
            </w:r>
          </w:p>
        </w:tc>
      </w:tr>
      <w:tr w14:paraId="75AAD71D">
        <w:tblPrEx>
          <w:tblCellMar>
            <w:top w:w="0" w:type="dxa"/>
            <w:left w:w="100" w:type="dxa"/>
            <w:bottom w:w="0" w:type="dxa"/>
            <w:right w:w="75" w:type="dxa"/>
          </w:tblCellMar>
        </w:tblPrEx>
        <w:trPr>
          <w:cantSplit/>
          <w:trHeight w:val="23" w:hRule="atLeast"/>
        </w:trPr>
        <w:tc>
          <w:tcPr>
            <w:tcW w:w="2000" w:type="pct"/>
            <w:vMerge w:val="restar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A93EC5F">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Зональное понижение скоростного режима: с 60 до 50 км/ч с 50 до 40 км/ч</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7DFC670">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ДТП с погибшими</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ECC8CEE">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–24%</w:t>
            </w:r>
          </w:p>
        </w:tc>
        <w:tc>
          <w:tcPr>
            <w:tcW w:w="1203" w:type="pct"/>
            <w:vMerge w:val="restar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84762EC">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Финская практика</w:t>
            </w:r>
          </w:p>
        </w:tc>
      </w:tr>
      <w:tr w14:paraId="70E704E9">
        <w:tblPrEx>
          <w:tblCellMar>
            <w:top w:w="0" w:type="dxa"/>
            <w:left w:w="100" w:type="dxa"/>
            <w:bottom w:w="0" w:type="dxa"/>
            <w:right w:w="75" w:type="dxa"/>
          </w:tblCellMar>
        </w:tblPrEx>
        <w:trPr>
          <w:cantSplit/>
          <w:trHeight w:val="23" w:hRule="atLeast"/>
        </w:trPr>
        <w:tc>
          <w:tcPr>
            <w:tcW w:w="2000"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60B7C81">
            <w:pPr>
              <w:spacing w:line="276" w:lineRule="auto"/>
              <w:rPr>
                <w:rFonts w:ascii="HeliosCond" w:hAnsi="HeliosCond"/>
                <w:sz w:val="18"/>
                <w:szCs w:val="18"/>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1B43C33">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Все учетные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2A765A7A">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–10%</w:t>
            </w:r>
          </w:p>
        </w:tc>
        <w:tc>
          <w:tcPr>
            <w:tcW w:w="1203"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1979CE2B">
            <w:pPr>
              <w:spacing w:line="276" w:lineRule="auto"/>
              <w:rPr>
                <w:rFonts w:ascii="HeliosCond" w:hAnsi="HeliosCond"/>
                <w:sz w:val="18"/>
                <w:szCs w:val="18"/>
              </w:rPr>
            </w:pPr>
          </w:p>
        </w:tc>
      </w:tr>
      <w:tr w14:paraId="17375419">
        <w:tblPrEx>
          <w:tblCellMar>
            <w:top w:w="0" w:type="dxa"/>
            <w:left w:w="100" w:type="dxa"/>
            <w:bottom w:w="0" w:type="dxa"/>
            <w:right w:w="75" w:type="dxa"/>
          </w:tblCellMar>
        </w:tblPrEx>
        <w:trPr>
          <w:cantSplit/>
          <w:trHeight w:val="23" w:hRule="atLeast"/>
        </w:trPr>
        <w:tc>
          <w:tcPr>
            <w:tcW w:w="2000"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69B44ECF">
            <w:pPr>
              <w:spacing w:line="276" w:lineRule="auto"/>
              <w:rPr>
                <w:rFonts w:ascii="HeliosCond" w:hAnsi="HeliosCond"/>
                <w:sz w:val="18"/>
                <w:szCs w:val="18"/>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5405841">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ДТП с погибшими</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0869585">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–48%</w:t>
            </w:r>
          </w:p>
        </w:tc>
        <w:tc>
          <w:tcPr>
            <w:tcW w:w="1203"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622FC56">
            <w:pPr>
              <w:spacing w:line="276" w:lineRule="auto"/>
              <w:rPr>
                <w:rFonts w:ascii="HeliosCond" w:hAnsi="HeliosCond"/>
                <w:sz w:val="18"/>
                <w:szCs w:val="18"/>
              </w:rPr>
            </w:pPr>
          </w:p>
        </w:tc>
      </w:tr>
      <w:tr w14:paraId="093474B2">
        <w:tblPrEx>
          <w:tblCellMar>
            <w:top w:w="0" w:type="dxa"/>
            <w:left w:w="100" w:type="dxa"/>
            <w:bottom w:w="0" w:type="dxa"/>
            <w:right w:w="75" w:type="dxa"/>
          </w:tblCellMar>
        </w:tblPrEx>
        <w:trPr>
          <w:cantSplit/>
          <w:trHeight w:val="23" w:hRule="atLeast"/>
        </w:trPr>
        <w:tc>
          <w:tcPr>
            <w:tcW w:w="2000"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0A2094A">
            <w:pPr>
              <w:spacing w:line="276" w:lineRule="auto"/>
              <w:rPr>
                <w:rFonts w:ascii="HeliosCond" w:hAnsi="HeliosCond"/>
                <w:sz w:val="18"/>
                <w:szCs w:val="18"/>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234B3D4B">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Учетные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187B1ED2">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–10…40%</w:t>
            </w:r>
          </w:p>
        </w:tc>
        <w:tc>
          <w:tcPr>
            <w:tcW w:w="1203"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65A1716">
            <w:pPr>
              <w:spacing w:line="276" w:lineRule="auto"/>
              <w:rPr>
                <w:rFonts w:ascii="HeliosCond" w:hAnsi="HeliosCond"/>
                <w:sz w:val="18"/>
                <w:szCs w:val="18"/>
              </w:rPr>
            </w:pPr>
          </w:p>
        </w:tc>
      </w:tr>
      <w:tr w14:paraId="46A34F5A">
        <w:tblPrEx>
          <w:tblCellMar>
            <w:top w:w="0" w:type="dxa"/>
            <w:left w:w="100" w:type="dxa"/>
            <w:bottom w:w="0" w:type="dxa"/>
            <w:right w:w="75" w:type="dxa"/>
          </w:tblCellMar>
        </w:tblPrEx>
        <w:trPr>
          <w:cantSplit/>
          <w:trHeight w:val="23" w:hRule="atLeast"/>
        </w:trPr>
        <w:tc>
          <w:tcPr>
            <w:tcW w:w="2000"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C6D9201">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Организация жилых зон, пешеходных зон</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286F2D3">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ДТП с погибшими</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1E1E66EA">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–47%</w:t>
            </w:r>
          </w:p>
        </w:tc>
        <w:tc>
          <w:tcPr>
            <w:tcW w:w="1203"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0F5EE5D1">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Финская практика</w:t>
            </w:r>
          </w:p>
        </w:tc>
      </w:tr>
      <w:tr w14:paraId="6FE27680">
        <w:tblPrEx>
          <w:tblCellMar>
            <w:top w:w="0" w:type="dxa"/>
            <w:left w:w="100" w:type="dxa"/>
            <w:bottom w:w="0" w:type="dxa"/>
            <w:right w:w="75" w:type="dxa"/>
          </w:tblCellMar>
        </w:tblPrEx>
        <w:trPr>
          <w:cantSplit/>
          <w:trHeight w:val="23" w:hRule="atLeast"/>
        </w:trPr>
        <w:tc>
          <w:tcPr>
            <w:tcW w:w="2000" w:type="pct"/>
            <w:vMerge w:val="restar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02281407">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Устройство искусственных неровностей</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6950C56">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ДТП с погибшими</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2F071723">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–20%</w:t>
            </w:r>
          </w:p>
        </w:tc>
        <w:tc>
          <w:tcPr>
            <w:tcW w:w="1203" w:type="pct"/>
            <w:vMerge w:val="restar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E0F66AB">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Мировой опыт</w:t>
            </w:r>
          </w:p>
        </w:tc>
      </w:tr>
      <w:tr w14:paraId="4B59E6C0">
        <w:tblPrEx>
          <w:tblCellMar>
            <w:top w:w="0" w:type="dxa"/>
            <w:left w:w="100" w:type="dxa"/>
            <w:bottom w:w="0" w:type="dxa"/>
            <w:right w:w="75" w:type="dxa"/>
          </w:tblCellMar>
        </w:tblPrEx>
        <w:trPr>
          <w:cantSplit/>
          <w:trHeight w:val="23" w:hRule="atLeast"/>
        </w:trPr>
        <w:tc>
          <w:tcPr>
            <w:tcW w:w="2000"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DE8F82C">
            <w:pPr>
              <w:spacing w:line="276" w:lineRule="auto"/>
              <w:rPr>
                <w:rFonts w:ascii="HeliosCond" w:hAnsi="HeliosCond"/>
                <w:sz w:val="18"/>
                <w:szCs w:val="18"/>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D858A92">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Все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1721F409">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–50%</w:t>
            </w:r>
          </w:p>
        </w:tc>
        <w:tc>
          <w:tcPr>
            <w:tcW w:w="1203"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0C9BAD74">
            <w:pPr>
              <w:spacing w:line="276" w:lineRule="auto"/>
              <w:rPr>
                <w:rFonts w:ascii="HeliosCond" w:hAnsi="HeliosCond"/>
                <w:sz w:val="18"/>
                <w:szCs w:val="18"/>
              </w:rPr>
            </w:pPr>
          </w:p>
        </w:tc>
      </w:tr>
      <w:tr w14:paraId="464C741A">
        <w:tblPrEx>
          <w:tblCellMar>
            <w:top w:w="0" w:type="dxa"/>
            <w:left w:w="100" w:type="dxa"/>
            <w:bottom w:w="0" w:type="dxa"/>
            <w:right w:w="75" w:type="dxa"/>
          </w:tblCellMar>
        </w:tblPrEx>
        <w:trPr>
          <w:cantSplit/>
          <w:trHeight w:val="23" w:hRule="atLeast"/>
        </w:trPr>
        <w:tc>
          <w:tcPr>
            <w:tcW w:w="2000"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2F622A6">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Устройство приподнятых пешеходных переходов</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79C1E69">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Все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B476F65">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–50%</w:t>
            </w:r>
          </w:p>
        </w:tc>
        <w:tc>
          <w:tcPr>
            <w:tcW w:w="1203"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0E8959F3">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Обобщенный мировой опыт</w:t>
            </w:r>
          </w:p>
        </w:tc>
      </w:tr>
      <w:tr w14:paraId="1C0D0BE4">
        <w:tblPrEx>
          <w:tblCellMar>
            <w:top w:w="0" w:type="dxa"/>
            <w:left w:w="100" w:type="dxa"/>
            <w:bottom w:w="0" w:type="dxa"/>
            <w:right w:w="75" w:type="dxa"/>
          </w:tblCellMar>
        </w:tblPrEx>
        <w:trPr>
          <w:cantSplit/>
          <w:trHeight w:val="23" w:hRule="atLeast"/>
        </w:trPr>
        <w:tc>
          <w:tcPr>
            <w:tcW w:w="2000" w:type="pct"/>
            <w:vMerge w:val="restar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E0EE574">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Устройство шумовых и светошумовых полос на подходах к узлам</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1C859572">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ДТП с погибшими</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BC2E518">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–5%</w:t>
            </w:r>
          </w:p>
        </w:tc>
        <w:tc>
          <w:tcPr>
            <w:tcW w:w="1203"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0EDBA9C8">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Финская практика</w:t>
            </w:r>
          </w:p>
        </w:tc>
      </w:tr>
      <w:tr w14:paraId="692F7E07">
        <w:tblPrEx>
          <w:tblCellMar>
            <w:top w:w="0" w:type="dxa"/>
            <w:left w:w="100" w:type="dxa"/>
            <w:bottom w:w="0" w:type="dxa"/>
            <w:right w:w="75" w:type="dxa"/>
          </w:tblCellMar>
        </w:tblPrEx>
        <w:trPr>
          <w:cantSplit/>
          <w:trHeight w:val="23" w:hRule="atLeast"/>
        </w:trPr>
        <w:tc>
          <w:tcPr>
            <w:tcW w:w="2000"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B8DE014">
            <w:pPr>
              <w:spacing w:line="276" w:lineRule="auto"/>
              <w:rPr>
                <w:rFonts w:ascii="HeliosCond" w:hAnsi="HeliosCond"/>
                <w:sz w:val="18"/>
                <w:szCs w:val="18"/>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CDA2639">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Все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67F93312">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–28%</w:t>
            </w:r>
          </w:p>
        </w:tc>
        <w:tc>
          <w:tcPr>
            <w:tcW w:w="1203"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E2915A0">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Обобщенный мировой опыт</w:t>
            </w:r>
          </w:p>
        </w:tc>
      </w:tr>
      <w:tr w14:paraId="0768415C">
        <w:tblPrEx>
          <w:tblCellMar>
            <w:top w:w="0" w:type="dxa"/>
            <w:left w:w="100" w:type="dxa"/>
            <w:bottom w:w="0" w:type="dxa"/>
            <w:right w:w="75" w:type="dxa"/>
          </w:tblCellMar>
        </w:tblPrEx>
        <w:trPr>
          <w:cantSplit/>
          <w:trHeight w:val="23" w:hRule="atLeast"/>
        </w:trPr>
        <w:tc>
          <w:tcPr>
            <w:tcW w:w="2000"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E02C9C1">
            <w:pPr>
              <w:spacing w:line="276" w:lineRule="auto"/>
              <w:rPr>
                <w:rFonts w:ascii="HeliosCond" w:hAnsi="HeliosCond"/>
                <w:sz w:val="18"/>
                <w:szCs w:val="18"/>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2C02CA94">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Учетные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022264F7">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–33%</w:t>
            </w:r>
          </w:p>
        </w:tc>
        <w:tc>
          <w:tcPr>
            <w:tcW w:w="1203"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C87F8FF">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Норвежская практика</w:t>
            </w:r>
          </w:p>
        </w:tc>
      </w:tr>
      <w:tr w14:paraId="0AF01153">
        <w:tblPrEx>
          <w:tblCellMar>
            <w:top w:w="0" w:type="dxa"/>
            <w:left w:w="100" w:type="dxa"/>
            <w:bottom w:w="0" w:type="dxa"/>
            <w:right w:w="75" w:type="dxa"/>
          </w:tblCellMar>
        </w:tblPrEx>
        <w:trPr>
          <w:cantSplit/>
          <w:trHeight w:val="23" w:hRule="atLeast"/>
        </w:trPr>
        <w:tc>
          <w:tcPr>
            <w:tcW w:w="2000" w:type="pct"/>
            <w:vMerge w:val="restar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5A00E0F">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Нанесение краевой линии разметки с эффектом вибрации (структурной разметки)</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284832A9">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Все ДТП на участке</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4CC55BB">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–30%</w:t>
            </w:r>
          </w:p>
        </w:tc>
        <w:tc>
          <w:tcPr>
            <w:tcW w:w="1203"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E01ED0E">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Обобщенный мировой опыт</w:t>
            </w:r>
          </w:p>
        </w:tc>
      </w:tr>
      <w:tr w14:paraId="6B31DCC0">
        <w:tblPrEx>
          <w:tblCellMar>
            <w:top w:w="0" w:type="dxa"/>
            <w:left w:w="100" w:type="dxa"/>
            <w:bottom w:w="0" w:type="dxa"/>
            <w:right w:w="75" w:type="dxa"/>
          </w:tblCellMar>
        </w:tblPrEx>
        <w:trPr>
          <w:cantSplit/>
          <w:trHeight w:val="23" w:hRule="atLeast"/>
        </w:trPr>
        <w:tc>
          <w:tcPr>
            <w:tcW w:w="2000"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6D54B75">
            <w:pPr>
              <w:spacing w:line="276" w:lineRule="auto"/>
              <w:rPr>
                <w:rFonts w:ascii="HeliosCond" w:hAnsi="HeliosCond"/>
                <w:sz w:val="18"/>
                <w:szCs w:val="18"/>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2FBCAB16">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Учетные ДТП со съездом с дороги</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3FC2DD3">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–31%</w:t>
            </w:r>
          </w:p>
        </w:tc>
        <w:tc>
          <w:tcPr>
            <w:tcW w:w="1203"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2C76F8C1">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Норвежская практика</w:t>
            </w:r>
          </w:p>
        </w:tc>
      </w:tr>
      <w:tr w14:paraId="77D87BAF">
        <w:tblPrEx>
          <w:tblCellMar>
            <w:top w:w="0" w:type="dxa"/>
            <w:left w:w="100" w:type="dxa"/>
            <w:bottom w:w="0" w:type="dxa"/>
            <w:right w:w="75" w:type="dxa"/>
          </w:tblCellMar>
        </w:tblPrEx>
        <w:trPr>
          <w:cantSplit/>
          <w:trHeight w:val="23" w:hRule="atLeast"/>
        </w:trPr>
        <w:tc>
          <w:tcPr>
            <w:tcW w:w="2000"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2EEAD61">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Применение светоотражающих элементов для выделения кривых, участков примыканий</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97E575A">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Все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0EE9EDF1">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–21%</w:t>
            </w:r>
          </w:p>
        </w:tc>
        <w:tc>
          <w:tcPr>
            <w:tcW w:w="1203"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F59ECA6">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Обобщенный мировой опыт</w:t>
            </w:r>
          </w:p>
        </w:tc>
      </w:tr>
      <w:tr w14:paraId="0DBA0113">
        <w:tblPrEx>
          <w:tblCellMar>
            <w:top w:w="0" w:type="dxa"/>
            <w:left w:w="100" w:type="dxa"/>
            <w:bottom w:w="0" w:type="dxa"/>
            <w:right w:w="75" w:type="dxa"/>
          </w:tblCellMar>
        </w:tblPrEx>
        <w:trPr>
          <w:cantSplit/>
          <w:trHeight w:val="23" w:hRule="atLeast"/>
        </w:trPr>
        <w:tc>
          <w:tcPr>
            <w:tcW w:w="2000" w:type="pct"/>
            <w:vMerge w:val="restar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70DF18B">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Нанесение продольной разметки</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CF83CD5">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ДТП с погибшими</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5A42A154">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–10%</w:t>
            </w:r>
          </w:p>
        </w:tc>
        <w:tc>
          <w:tcPr>
            <w:tcW w:w="1203" w:type="pct"/>
            <w:vMerge w:val="restar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933E75C">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Финская практика.</w:t>
            </w:r>
          </w:p>
          <w:p w14:paraId="673F9813">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Норвежская практика</w:t>
            </w:r>
          </w:p>
        </w:tc>
      </w:tr>
      <w:tr w14:paraId="2D0BB106">
        <w:tblPrEx>
          <w:tblCellMar>
            <w:top w:w="0" w:type="dxa"/>
            <w:left w:w="100" w:type="dxa"/>
            <w:bottom w:w="0" w:type="dxa"/>
            <w:right w:w="75" w:type="dxa"/>
          </w:tblCellMar>
        </w:tblPrEx>
        <w:trPr>
          <w:cantSplit/>
          <w:trHeight w:val="23" w:hRule="atLeast"/>
        </w:trPr>
        <w:tc>
          <w:tcPr>
            <w:tcW w:w="2000"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3C7E628">
            <w:pPr>
              <w:spacing w:line="276" w:lineRule="auto"/>
              <w:rPr>
                <w:rFonts w:ascii="HeliosCond" w:hAnsi="HeliosCond"/>
                <w:sz w:val="18"/>
                <w:szCs w:val="18"/>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16D56579">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Учетные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13A29DBD">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–24%</w:t>
            </w:r>
          </w:p>
        </w:tc>
        <w:tc>
          <w:tcPr>
            <w:tcW w:w="1203"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608A19C6">
            <w:pPr>
              <w:spacing w:line="276" w:lineRule="auto"/>
              <w:rPr>
                <w:rFonts w:ascii="HeliosCond" w:hAnsi="HeliosCond"/>
                <w:sz w:val="18"/>
                <w:szCs w:val="18"/>
              </w:rPr>
            </w:pPr>
          </w:p>
        </w:tc>
      </w:tr>
      <w:tr w14:paraId="4C4C8899">
        <w:tblPrEx>
          <w:tblCellMar>
            <w:top w:w="0" w:type="dxa"/>
            <w:left w:w="100" w:type="dxa"/>
            <w:bottom w:w="0" w:type="dxa"/>
            <w:right w:w="75" w:type="dxa"/>
          </w:tblCellMar>
        </w:tblPrEx>
        <w:trPr>
          <w:cantSplit/>
          <w:trHeight w:val="23" w:hRule="atLeast"/>
        </w:trPr>
        <w:tc>
          <w:tcPr>
            <w:tcW w:w="2000"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349302D4">
            <w:pPr>
              <w:spacing w:line="276" w:lineRule="auto"/>
              <w:rPr>
                <w:rFonts w:ascii="HeliosCond" w:hAnsi="HeliosCond"/>
                <w:sz w:val="18"/>
                <w:szCs w:val="18"/>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06E05C15">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Все ДТП</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683935AB">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–30%</w:t>
            </w:r>
          </w:p>
        </w:tc>
        <w:tc>
          <w:tcPr>
            <w:tcW w:w="1203" w:type="pct"/>
            <w:vMerge w:val="continue"/>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75CCC91E">
            <w:pPr>
              <w:spacing w:line="276" w:lineRule="auto"/>
              <w:rPr>
                <w:rFonts w:ascii="HeliosCond" w:hAnsi="HeliosCond"/>
                <w:sz w:val="18"/>
                <w:szCs w:val="18"/>
              </w:rPr>
            </w:pPr>
          </w:p>
        </w:tc>
      </w:tr>
      <w:tr w14:paraId="1379DED5">
        <w:tblPrEx>
          <w:tblCellMar>
            <w:top w:w="0" w:type="dxa"/>
            <w:left w:w="100" w:type="dxa"/>
            <w:bottom w:w="0" w:type="dxa"/>
            <w:right w:w="75" w:type="dxa"/>
          </w:tblCellMar>
        </w:tblPrEx>
        <w:trPr>
          <w:cantSplit/>
          <w:trHeight w:val="23" w:hRule="atLeast"/>
        </w:trPr>
        <w:tc>
          <w:tcPr>
            <w:tcW w:w="2000"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2F21236F">
            <w:pPr>
              <w:pStyle w:val="494"/>
              <w:spacing w:line="276" w:lineRule="auto"/>
              <w:ind w:firstLine="0"/>
              <w:jc w:val="left"/>
              <w:rPr>
                <w:rFonts w:ascii="HeliosCond" w:hAnsi="HeliosCond" w:cs="Times New Roman"/>
                <w:sz w:val="18"/>
                <w:szCs w:val="18"/>
              </w:rPr>
            </w:pPr>
            <w:r>
              <w:rPr>
                <w:rFonts w:ascii="HeliosCond" w:hAnsi="HeliosCond" w:cs="Times New Roman"/>
                <w:sz w:val="18"/>
                <w:szCs w:val="18"/>
              </w:rPr>
              <w:t>Строительство велосипедных дорожек вдоль дорог</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2559289A">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Учетные ДТП с велосипедистами</w:t>
            </w:r>
          </w:p>
        </w:tc>
        <w:tc>
          <w:tcPr>
            <w:tcW w:w="795"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6877562A">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-19%</w:t>
            </w:r>
          </w:p>
        </w:tc>
        <w:tc>
          <w:tcPr>
            <w:tcW w:w="1203" w:type="pct"/>
            <w:tcBorders>
              <w:top w:val="single" w:color="000000" w:sz="4" w:space="0"/>
              <w:left w:val="single" w:color="000000" w:sz="4" w:space="0"/>
              <w:bottom w:val="single" w:color="000000" w:sz="4" w:space="0"/>
              <w:right w:val="single" w:color="000000" w:sz="4" w:space="0"/>
            </w:tcBorders>
            <w:shd w:val="clear" w:color="auto" w:fill="auto"/>
            <w:tcMar>
              <w:top w:w="28" w:type="dxa"/>
              <w:left w:w="85" w:type="dxa"/>
              <w:bottom w:w="28" w:type="dxa"/>
              <w:right w:w="85" w:type="dxa"/>
            </w:tcMar>
            <w:vAlign w:val="center"/>
          </w:tcPr>
          <w:p w14:paraId="45316844">
            <w:pPr>
              <w:pStyle w:val="494"/>
              <w:spacing w:line="276" w:lineRule="auto"/>
              <w:ind w:firstLine="0"/>
              <w:jc w:val="center"/>
              <w:rPr>
                <w:rFonts w:ascii="HeliosCond" w:hAnsi="HeliosCond" w:cs="Times New Roman"/>
                <w:sz w:val="18"/>
                <w:szCs w:val="18"/>
              </w:rPr>
            </w:pPr>
            <w:r>
              <w:rPr>
                <w:rFonts w:ascii="HeliosCond" w:hAnsi="HeliosCond" w:cs="Times New Roman"/>
                <w:sz w:val="18"/>
                <w:szCs w:val="18"/>
              </w:rPr>
              <w:t>Датская практика</w:t>
            </w:r>
          </w:p>
        </w:tc>
      </w:tr>
    </w:tbl>
    <w:p w14:paraId="0D7F5192">
      <w:pPr>
        <w:pStyle w:val="545"/>
        <w:pageBreakBefore/>
        <w:tabs>
          <w:tab w:val="left" w:pos="426"/>
          <w:tab w:val="clear" w:pos="1843"/>
        </w:tabs>
        <w:spacing w:before="0" w:line="329" w:lineRule="auto"/>
        <w:jc w:val="center"/>
        <w:outlineLvl w:val="0"/>
        <w:rPr>
          <w:rFonts w:ascii="HeliosCond" w:hAnsi="HeliosCond" w:cs="Times New Roman"/>
          <w:color w:val="2E75B6" w:themeColor="accent1" w:themeShade="BF"/>
          <w:lang w:eastAsia="ru-RU"/>
        </w:rPr>
      </w:pPr>
      <w:bookmarkStart w:id="120" w:name="_Toc103934365"/>
      <w:bookmarkStart w:id="121" w:name="_Toc185280309"/>
      <w:r>
        <w:rPr>
          <w:rFonts w:ascii="HeliosCond" w:hAnsi="HeliosCond" w:cs="Times New Roman"/>
          <w:color w:val="2E75B6" w:themeColor="accent1" w:themeShade="BF"/>
          <w:lang w:eastAsia="ru-RU"/>
        </w:rPr>
        <w:t>ЗАКЛЮЧЕНИЕ</w:t>
      </w:r>
      <w:bookmarkEnd w:id="120"/>
      <w:bookmarkEnd w:id="121"/>
    </w:p>
    <w:p w14:paraId="686917B2">
      <w:pPr>
        <w:pStyle w:val="494"/>
        <w:spacing w:line="276" w:lineRule="auto"/>
        <w:rPr>
          <w:rFonts w:ascii="HeliosCond" w:hAnsi="HeliosCond" w:cs="Times New Roman"/>
        </w:rPr>
      </w:pPr>
      <w:r>
        <w:rPr>
          <w:rFonts w:ascii="HeliosCond" w:hAnsi="HeliosCond" w:cs="Times New Roman"/>
          <w:sz w:val="22"/>
          <w:szCs w:val="22"/>
        </w:rPr>
        <w:t>Предложенные в ПОДД мероприятия разработаны в соответствии с требованиями Приказа Министерства транспорта РФ от 17.03.2015 г. N 43 «Об утверждении Правил подготовки проектов и схем организации дорожного движения», в соответствии с требованиями Приказа Министерства транспорта Российской Федерации от 30 июля 2020 года N 274 «Об утверждении Правил подготовки документации по организации дорожного движения» и представляют собой целостную систему технически, экономически и экологически обоснованных мер организационного характера, взаимоувязанных с документами территориального планирования и документацией по планировке территории.</w:t>
      </w:r>
    </w:p>
    <w:p w14:paraId="22BEE759">
      <w:pPr>
        <w:pStyle w:val="494"/>
        <w:spacing w:line="276" w:lineRule="auto"/>
        <w:rPr>
          <w:rFonts w:ascii="HeliosCond" w:hAnsi="HeliosCond" w:cs="Times New Roman"/>
          <w:sz w:val="22"/>
          <w:szCs w:val="22"/>
        </w:rPr>
      </w:pPr>
      <w:r>
        <w:rPr>
          <w:rFonts w:ascii="HeliosCond" w:hAnsi="HeliosCond" w:cs="Times New Roman"/>
          <w:sz w:val="22"/>
          <w:szCs w:val="22"/>
        </w:rPr>
        <w:t xml:space="preserve">ПОДД </w:t>
      </w:r>
      <w:r>
        <w:rPr>
          <w:rFonts w:ascii="HeliosCond" w:hAnsi="HeliosCond"/>
          <w:sz w:val="22"/>
          <w:szCs w:val="22"/>
          <w:lang w:eastAsia="ru-RU"/>
        </w:rPr>
        <w:t xml:space="preserve">городского поселения </w:t>
      </w:r>
      <w:r>
        <w:rPr>
          <w:rFonts w:ascii="HeliosCond" w:hAnsi="HeliosCond" w:cs="Times New Roman"/>
          <w:sz w:val="22"/>
          <w:szCs w:val="24"/>
        </w:rPr>
        <w:t>Котово</w:t>
      </w:r>
      <w:r>
        <w:rPr>
          <w:rFonts w:ascii="HeliosCond" w:hAnsi="HeliosCond" w:cs="Times New Roman"/>
          <w:sz w:val="22"/>
          <w:szCs w:val="22"/>
        </w:rPr>
        <w:t xml:space="preserve"> разработан на основе документов территориального планирования, стратегий и программ комплексного социально-экономического развития МО, долгосрочных целевых программ, результатов исследования существующих и прогнозируемых параметров дорожного движения, статистической информации с учетом обеспечения экологической безопасности и снижения негативного воздействия на окружающую среду ТС.</w:t>
      </w:r>
    </w:p>
    <w:p w14:paraId="10BE1973">
      <w:pPr>
        <w:pStyle w:val="494"/>
        <w:spacing w:line="276" w:lineRule="auto"/>
        <w:rPr>
          <w:rFonts w:ascii="HeliosCond" w:hAnsi="HeliosCond" w:cs="Times New Roman"/>
          <w:sz w:val="22"/>
          <w:szCs w:val="22"/>
        </w:rPr>
      </w:pPr>
      <w:r>
        <w:rPr>
          <w:rFonts w:ascii="HeliosCond" w:hAnsi="HeliosCond" w:cs="Times New Roman"/>
          <w:sz w:val="22"/>
          <w:szCs w:val="22"/>
        </w:rPr>
        <w:t xml:space="preserve">Для разработки ПОДД </w:t>
      </w:r>
      <w:r>
        <w:rPr>
          <w:rFonts w:ascii="HeliosCond" w:hAnsi="HeliosCond"/>
          <w:sz w:val="22"/>
          <w:szCs w:val="22"/>
          <w:lang w:eastAsia="ru-RU"/>
        </w:rPr>
        <w:t xml:space="preserve">городского поселения </w:t>
      </w:r>
      <w:r>
        <w:rPr>
          <w:rFonts w:ascii="HeliosCond" w:hAnsi="HeliosCond" w:cs="Times New Roman"/>
          <w:sz w:val="22"/>
          <w:szCs w:val="24"/>
        </w:rPr>
        <w:t>Котово</w:t>
      </w:r>
      <w:r>
        <w:rPr>
          <w:rFonts w:ascii="HeliosCond" w:hAnsi="HeliosCond" w:cs="Times New Roman"/>
          <w:sz w:val="22"/>
          <w:szCs w:val="22"/>
        </w:rPr>
        <w:t xml:space="preserve"> использовано лицензированное программное обеспечение </w:t>
      </w:r>
      <w:r>
        <w:rPr>
          <w:rFonts w:ascii="HeliosCond" w:hAnsi="HeliosCond"/>
          <w:sz w:val="22"/>
          <w:szCs w:val="22"/>
        </w:rPr>
        <w:t>«IndorTrafficPlan»</w:t>
      </w:r>
      <w:r>
        <w:rPr>
          <w:rFonts w:ascii="HeliosCond" w:hAnsi="HeliosCond" w:cs="Times New Roman"/>
          <w:sz w:val="22"/>
          <w:szCs w:val="22"/>
        </w:rPr>
        <w:t>.</w:t>
      </w:r>
    </w:p>
    <w:p w14:paraId="1C0769E5">
      <w:pPr>
        <w:pStyle w:val="494"/>
        <w:spacing w:line="276" w:lineRule="auto"/>
        <w:rPr>
          <w:rFonts w:ascii="HeliosCond" w:hAnsi="HeliosCond" w:cs="Times New Roman"/>
        </w:rPr>
      </w:pPr>
      <w:r>
        <w:rPr>
          <w:rFonts w:ascii="HeliosCond" w:hAnsi="HeliosCond" w:cs="Times New Roman"/>
          <w:sz w:val="22"/>
          <w:szCs w:val="22"/>
        </w:rPr>
        <w:t>В процессе разработки ПОДД проведены следующие мероприятия:</w:t>
      </w:r>
    </w:p>
    <w:p w14:paraId="63762BFD">
      <w:pPr>
        <w:pStyle w:val="549"/>
        <w:numPr>
          <w:ilvl w:val="0"/>
          <w:numId w:val="67"/>
        </w:numPr>
        <w:spacing w:line="276" w:lineRule="auto"/>
        <w:ind w:left="0" w:firstLine="567"/>
        <w:jc w:val="both"/>
        <w:rPr>
          <w:rFonts w:ascii="HeliosCond" w:hAnsi="HeliosCond" w:cs="Times New Roman"/>
        </w:rPr>
      </w:pPr>
      <w:r>
        <w:rPr>
          <w:rFonts w:ascii="HeliosCond" w:hAnsi="HeliosCond" w:cs="Times New Roman"/>
          <w:sz w:val="22"/>
          <w:szCs w:val="22"/>
        </w:rPr>
        <w:t xml:space="preserve">Сбор и систематизация исходных данных для разработки проекта организации дорожного движения ПОДД </w:t>
      </w:r>
      <w:r>
        <w:rPr>
          <w:rFonts w:ascii="HeliosCond" w:hAnsi="HeliosCond"/>
          <w:sz w:val="22"/>
          <w:szCs w:val="22"/>
          <w:lang w:eastAsia="ru-RU"/>
        </w:rPr>
        <w:t xml:space="preserve">городского поселения </w:t>
      </w:r>
      <w:r>
        <w:rPr>
          <w:rFonts w:ascii="HeliosCond" w:hAnsi="HeliosCond" w:cs="Times New Roman"/>
          <w:sz w:val="22"/>
          <w:szCs w:val="24"/>
        </w:rPr>
        <w:t>Котово</w:t>
      </w:r>
      <w:r>
        <w:rPr>
          <w:rFonts w:ascii="HeliosCond" w:hAnsi="HeliosCond" w:cs="Times New Roman"/>
          <w:sz w:val="22"/>
          <w:szCs w:val="22"/>
        </w:rPr>
        <w:t>;</w:t>
      </w:r>
    </w:p>
    <w:p w14:paraId="478272C9">
      <w:pPr>
        <w:pStyle w:val="549"/>
        <w:numPr>
          <w:ilvl w:val="0"/>
          <w:numId w:val="67"/>
        </w:numPr>
        <w:spacing w:line="276" w:lineRule="auto"/>
        <w:ind w:left="0" w:firstLine="567"/>
        <w:jc w:val="both"/>
        <w:rPr>
          <w:rFonts w:ascii="HeliosCond" w:hAnsi="HeliosCond" w:cs="Times New Roman"/>
        </w:rPr>
      </w:pPr>
      <w:r>
        <w:rPr>
          <w:rFonts w:ascii="HeliosCond" w:hAnsi="HeliosCond" w:cs="Times New Roman"/>
          <w:sz w:val="22"/>
          <w:szCs w:val="22"/>
        </w:rPr>
        <w:t>Проведено натурное транспортное обследование транспортных и пешеходных потоков в ключевых узлах на автомобильных дорогах и УДС;</w:t>
      </w:r>
    </w:p>
    <w:p w14:paraId="727A55BE">
      <w:pPr>
        <w:pStyle w:val="549"/>
        <w:numPr>
          <w:ilvl w:val="0"/>
          <w:numId w:val="67"/>
        </w:numPr>
        <w:spacing w:line="276" w:lineRule="auto"/>
        <w:ind w:left="0" w:firstLine="567"/>
        <w:jc w:val="both"/>
        <w:rPr>
          <w:rFonts w:ascii="HeliosCond" w:hAnsi="HeliosCond" w:cs="Times New Roman"/>
        </w:rPr>
      </w:pPr>
      <w:r>
        <w:rPr>
          <w:rFonts w:ascii="HeliosCond" w:hAnsi="HeliosCond" w:cs="Times New Roman"/>
          <w:sz w:val="22"/>
          <w:szCs w:val="22"/>
        </w:rPr>
        <w:t>Выполнен анализ полученных данных об автомобильных дорогах и УДС, транспортных потоках с целью выявления проблем и недостатков в развитии транспортного комплекса;</w:t>
      </w:r>
    </w:p>
    <w:p w14:paraId="5A385A39">
      <w:pPr>
        <w:pStyle w:val="549"/>
        <w:numPr>
          <w:ilvl w:val="0"/>
          <w:numId w:val="67"/>
        </w:numPr>
        <w:spacing w:line="276" w:lineRule="auto"/>
        <w:ind w:left="0" w:firstLine="567"/>
        <w:jc w:val="both"/>
        <w:rPr>
          <w:rFonts w:ascii="HeliosCond" w:hAnsi="HeliosCond" w:cs="Times New Roman"/>
        </w:rPr>
      </w:pPr>
      <w:r>
        <w:rPr>
          <w:rFonts w:ascii="HeliosCond" w:hAnsi="HeliosCond" w:cs="Times New Roman"/>
          <w:sz w:val="22"/>
          <w:szCs w:val="22"/>
        </w:rPr>
        <w:t>Проведен анализ полученных данных о существующей системе внутри муниципального и внешнего пассажирского транспорта;</w:t>
      </w:r>
    </w:p>
    <w:p w14:paraId="3EEA34D1">
      <w:pPr>
        <w:pStyle w:val="549"/>
        <w:numPr>
          <w:ilvl w:val="0"/>
          <w:numId w:val="67"/>
        </w:numPr>
        <w:spacing w:line="276" w:lineRule="auto"/>
        <w:ind w:left="0" w:firstLine="567"/>
        <w:jc w:val="both"/>
        <w:rPr>
          <w:rFonts w:ascii="HeliosCond" w:hAnsi="HeliosCond" w:cs="Times New Roman"/>
        </w:rPr>
      </w:pPr>
      <w:r>
        <w:rPr>
          <w:rFonts w:ascii="HeliosCond" w:hAnsi="HeliosCond" w:cs="Times New Roman"/>
          <w:sz w:val="22"/>
          <w:szCs w:val="22"/>
        </w:rPr>
        <w:t xml:space="preserve">Разработан проект организации дорожного движения с дислокацией объектов транспортной инфраструктуры в </w:t>
      </w:r>
      <w:r>
        <w:rPr>
          <w:rFonts w:ascii="HeliosCond" w:hAnsi="HeliosCond"/>
          <w:sz w:val="22"/>
          <w:szCs w:val="22"/>
        </w:rPr>
        <w:t>«IndorTrafficPlan»</w:t>
      </w:r>
      <w:r>
        <w:rPr>
          <w:rFonts w:ascii="HeliosCond" w:hAnsi="HeliosCond" w:cs="Times New Roman"/>
          <w:sz w:val="22"/>
          <w:szCs w:val="22"/>
        </w:rPr>
        <w:t xml:space="preserve"> со статусами объектов: установлен, требуется, демонтировать.</w:t>
      </w:r>
    </w:p>
    <w:p w14:paraId="39F91649">
      <w:pPr>
        <w:pStyle w:val="494"/>
        <w:spacing w:line="276" w:lineRule="auto"/>
        <w:rPr>
          <w:rFonts w:ascii="HeliosCond" w:hAnsi="HeliosCond" w:cs="Times New Roman"/>
        </w:rPr>
      </w:pPr>
      <w:r>
        <w:rPr>
          <w:rFonts w:ascii="HeliosCond" w:hAnsi="HeliosCond" w:cs="Times New Roman"/>
          <w:sz w:val="22"/>
          <w:szCs w:val="22"/>
        </w:rPr>
        <w:t xml:space="preserve">Данное решение позволяет автоматизировать процессы различных направлений, описанных выше: </w:t>
      </w:r>
    </w:p>
    <w:p w14:paraId="23D8B8A0">
      <w:pPr>
        <w:pStyle w:val="548"/>
        <w:tabs>
          <w:tab w:val="left" w:pos="851"/>
        </w:tabs>
        <w:spacing w:line="276" w:lineRule="auto"/>
        <w:ind w:left="851"/>
        <w:jc w:val="both"/>
        <w:rPr>
          <w:rFonts w:ascii="HeliosCond" w:hAnsi="HeliosCond" w:cs="Times New Roman"/>
        </w:rPr>
      </w:pPr>
      <w:r>
        <w:rPr>
          <w:rFonts w:ascii="HeliosCond" w:hAnsi="HeliosCond" w:cs="Times New Roman"/>
          <w:sz w:val="22"/>
          <w:szCs w:val="22"/>
        </w:rPr>
        <w:t>сбор информации и инвентаризация объектов,</w:t>
      </w:r>
    </w:p>
    <w:p w14:paraId="4C2F9E40">
      <w:pPr>
        <w:pStyle w:val="548"/>
        <w:tabs>
          <w:tab w:val="left" w:pos="851"/>
        </w:tabs>
        <w:spacing w:line="276" w:lineRule="auto"/>
        <w:ind w:left="851"/>
        <w:jc w:val="both"/>
        <w:rPr>
          <w:rFonts w:ascii="HeliosCond" w:hAnsi="HeliosCond" w:cs="Times New Roman"/>
        </w:rPr>
      </w:pPr>
      <w:r>
        <w:rPr>
          <w:rFonts w:ascii="HeliosCond" w:hAnsi="HeliosCond" w:cs="Times New Roman"/>
          <w:sz w:val="22"/>
          <w:szCs w:val="22"/>
        </w:rPr>
        <w:t>дислокация объектов на электронную карту,</w:t>
      </w:r>
    </w:p>
    <w:p w14:paraId="252B3AD1">
      <w:pPr>
        <w:pStyle w:val="548"/>
        <w:tabs>
          <w:tab w:val="left" w:pos="851"/>
        </w:tabs>
        <w:spacing w:line="276" w:lineRule="auto"/>
        <w:ind w:left="851"/>
        <w:jc w:val="both"/>
        <w:rPr>
          <w:rFonts w:ascii="HeliosCond" w:hAnsi="HeliosCond" w:cs="Times New Roman"/>
        </w:rPr>
      </w:pPr>
      <w:r>
        <w:rPr>
          <w:rFonts w:ascii="HeliosCond" w:hAnsi="HeliosCond" w:cs="Times New Roman"/>
          <w:sz w:val="22"/>
          <w:szCs w:val="22"/>
        </w:rPr>
        <w:t xml:space="preserve">наполнение базы данных </w:t>
      </w:r>
      <w:r>
        <w:rPr>
          <w:rFonts w:ascii="HeliosCond" w:hAnsi="HeliosCond"/>
          <w:sz w:val="22"/>
          <w:szCs w:val="22"/>
        </w:rPr>
        <w:t>«IndorTrafficPlan»</w:t>
      </w:r>
      <w:r>
        <w:rPr>
          <w:rFonts w:ascii="HeliosCond" w:hAnsi="HeliosCond" w:cs="Times New Roman"/>
          <w:sz w:val="22"/>
          <w:szCs w:val="22"/>
        </w:rPr>
        <w:t xml:space="preserve"> с возможностью последующей интерактивной актуализации данных,</w:t>
      </w:r>
    </w:p>
    <w:p w14:paraId="067C3A52">
      <w:pPr>
        <w:pStyle w:val="548"/>
        <w:tabs>
          <w:tab w:val="left" w:pos="851"/>
        </w:tabs>
        <w:spacing w:line="276" w:lineRule="auto"/>
        <w:ind w:left="851"/>
        <w:jc w:val="both"/>
        <w:rPr>
          <w:rFonts w:ascii="HeliosCond" w:hAnsi="HeliosCond" w:cs="Times New Roman"/>
        </w:rPr>
      </w:pPr>
      <w:r>
        <w:rPr>
          <w:rFonts w:ascii="HeliosCond" w:hAnsi="HeliosCond" w:cs="Times New Roman"/>
          <w:sz w:val="22"/>
          <w:szCs w:val="22"/>
        </w:rPr>
        <w:t xml:space="preserve">моделирование работы как отдельно взятого объекта (дорожного знака, светофора, транспортного средства и т.д.), так и их совокупности с учетом зональности (от отдельно взятого перекрестка до населенного пункта, области, края), </w:t>
      </w:r>
    </w:p>
    <w:p w14:paraId="66D61FD2">
      <w:pPr>
        <w:pStyle w:val="548"/>
        <w:tabs>
          <w:tab w:val="left" w:pos="851"/>
        </w:tabs>
        <w:spacing w:line="276" w:lineRule="auto"/>
        <w:ind w:left="851"/>
        <w:jc w:val="both"/>
        <w:rPr>
          <w:rFonts w:ascii="HeliosCond" w:hAnsi="HeliosCond" w:cs="Times New Roman"/>
        </w:rPr>
      </w:pPr>
      <w:r>
        <w:rPr>
          <w:rFonts w:ascii="HeliosCond" w:hAnsi="HeliosCond" w:cs="Times New Roman"/>
          <w:sz w:val="22"/>
          <w:szCs w:val="22"/>
        </w:rPr>
        <w:t>прогнозирование развития транспортной инфраструктуры в целом или одного из ее параметров (безопасность, интенсивность транспортных потоков, пропускная способность дороги и т.п.).</w:t>
      </w:r>
    </w:p>
    <w:p w14:paraId="3F8FB8CB">
      <w:pPr>
        <w:pStyle w:val="494"/>
        <w:spacing w:line="276" w:lineRule="auto"/>
        <w:rPr>
          <w:rFonts w:ascii="HeliosCond" w:hAnsi="HeliosCond" w:cs="Times New Roman"/>
        </w:rPr>
      </w:pPr>
      <w:r>
        <w:rPr>
          <w:rFonts w:ascii="HeliosCond" w:hAnsi="HeliosCond" w:cs="Times New Roman"/>
          <w:sz w:val="22"/>
          <w:szCs w:val="22"/>
        </w:rPr>
        <w:t xml:space="preserve">Проект организации дорожного движения в ПОДД </w:t>
      </w:r>
      <w:r>
        <w:rPr>
          <w:rFonts w:ascii="HeliosCond" w:hAnsi="HeliosCond"/>
          <w:sz w:val="22"/>
          <w:szCs w:val="22"/>
          <w:lang w:eastAsia="ru-RU"/>
        </w:rPr>
        <w:t xml:space="preserve">городского поселения </w:t>
      </w:r>
      <w:r>
        <w:rPr>
          <w:rFonts w:ascii="HeliosCond" w:hAnsi="HeliosCond" w:cs="Times New Roman"/>
          <w:sz w:val="22"/>
          <w:szCs w:val="24"/>
        </w:rPr>
        <w:t>Котово</w:t>
      </w:r>
      <w:r>
        <w:rPr>
          <w:rFonts w:ascii="HeliosCond" w:hAnsi="HeliosCond" w:cs="Times New Roman"/>
          <w:sz w:val="22"/>
          <w:szCs w:val="22"/>
        </w:rPr>
        <w:t xml:space="preserve"> разработан по заказу Администрации городского поселения г. Котово в соответствии с техническим заданием муниципального контракта и формированию базы дорожных данных в </w:t>
      </w:r>
      <w:r>
        <w:rPr>
          <w:rFonts w:ascii="HeliosCond" w:hAnsi="HeliosCond"/>
          <w:sz w:val="22"/>
          <w:szCs w:val="22"/>
        </w:rPr>
        <w:t xml:space="preserve">«IndorTrafficPlan» </w:t>
      </w:r>
      <w:r>
        <w:rPr>
          <w:rFonts w:ascii="HeliosCond" w:hAnsi="HeliosCond" w:cs="Times New Roman"/>
          <w:sz w:val="22"/>
          <w:szCs w:val="22"/>
        </w:rPr>
        <w:t>в соответствии с требованиями ГОСТов Российской Федерации.</w:t>
      </w:r>
    </w:p>
    <w:p w14:paraId="07B1271B">
      <w:pPr>
        <w:keepNext/>
        <w:keepLines/>
        <w:pageBreakBefore/>
        <w:suppressAutoHyphens/>
        <w:spacing w:line="329" w:lineRule="auto"/>
        <w:jc w:val="center"/>
        <w:outlineLvl w:val="0"/>
        <w:rPr>
          <w:rFonts w:ascii="HeliosCond" w:hAnsi="HeliosCond"/>
          <w:b/>
          <w:color w:val="2E75B6" w:themeColor="accent1" w:themeShade="BF"/>
          <w:sz w:val="22"/>
          <w:szCs w:val="22"/>
        </w:rPr>
      </w:pPr>
      <w:bookmarkStart w:id="122" w:name="_Toc511224802"/>
      <w:bookmarkStart w:id="123" w:name="_Toc511225134"/>
      <w:bookmarkStart w:id="124" w:name="_Toc82508906"/>
      <w:bookmarkStart w:id="125" w:name="_Toc103934366"/>
      <w:bookmarkStart w:id="126" w:name="_Toc185280310"/>
      <w:r>
        <w:rPr>
          <w:rFonts w:ascii="HeliosCond" w:hAnsi="HeliosCond"/>
          <w:b/>
          <w:color w:val="2E75B6" w:themeColor="accent1" w:themeShade="BF"/>
          <w:sz w:val="22"/>
          <w:szCs w:val="22"/>
        </w:rPr>
        <w:t>СПИСОК ИСПОЛЬЗОВАННЫХ ИСТОЧНИКОВ</w:t>
      </w:r>
      <w:bookmarkEnd w:id="122"/>
      <w:bookmarkEnd w:id="123"/>
      <w:bookmarkEnd w:id="124"/>
      <w:bookmarkEnd w:id="125"/>
      <w:bookmarkEnd w:id="126"/>
      <w:r>
        <w:rPr>
          <w:rFonts w:ascii="HeliosCond" w:hAnsi="HeliosCond"/>
          <w:b/>
          <w:color w:val="2E75B6" w:themeColor="accent1" w:themeShade="BF"/>
          <w:sz w:val="22"/>
          <w:szCs w:val="22"/>
        </w:rPr>
        <w:t xml:space="preserve"> </w:t>
      </w:r>
    </w:p>
    <w:p w14:paraId="58950DC3">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Автомобильные перевозки и организация дорожного движения: Справочник / пер. с англ. / В.У. Рэнкин, П. Клафи, С. Халюерт [и др.] – М.: Транспорт, 1981. 592 с.</w:t>
      </w:r>
    </w:p>
    <w:p w14:paraId="693DC947">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Автотранспортные потоки и окружающая среда / Луканин В.Н., Буслаев А.П., Трофименко Ю.В. [и др.] // Под ред. В.Н. Луканина – М.: ИНФРА-М, 1998. 408 с.</w:t>
      </w:r>
    </w:p>
    <w:p w14:paraId="025FA806">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Вероятностные и имитационные подходы к оптимизации автодорожного движения / Буслаев А.П., Новиков А.В., Приходько В.М. [и др.] // Под ред. В.М. Приходько – М.: Мир, 2003. 368с.</w:t>
      </w:r>
    </w:p>
    <w:p w14:paraId="2ABDB1FE">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ВСН 42-87 «Инструкция по проведению экономических изысканий для проектирования автомобильных дорог».</w:t>
      </w:r>
    </w:p>
    <w:p w14:paraId="4A621F83">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География России: энциклопедический словарь. Гл. ред. Горкин А.П., М.: Большая Российская энциклопедия, 1998. 208 с.</w:t>
      </w:r>
    </w:p>
    <w:p w14:paraId="315FC4F3">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Города России: энциклопедия Гл. ред. Лаппо Г.М. М.: Большая Российская энциклопедия, 1994. 155 с.</w:t>
      </w:r>
    </w:p>
    <w:p w14:paraId="42136862">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ГОСТ Р 52399-2005 Геометрические элементы автомобильных дорог.</w:t>
      </w:r>
    </w:p>
    <w:p w14:paraId="7D9843BA">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ГОСТ Р 51256-2018. Технические средства организации дорожного движения. Разметка дорожная. Типы и основные параметры. Общие технические требования – М.: Издательство стандартов, 1999. – 26 с.</w:t>
      </w:r>
    </w:p>
    <w:p w14:paraId="556B2563">
      <w:pPr>
        <w:numPr>
          <w:ilvl w:val="0"/>
          <w:numId w:val="68"/>
        </w:numPr>
        <w:tabs>
          <w:tab w:val="left" w:pos="426"/>
          <w:tab w:val="clear" w:pos="720"/>
        </w:tabs>
        <w:spacing w:line="276" w:lineRule="auto"/>
        <w:ind w:left="426" w:hanging="426"/>
        <w:jc w:val="both"/>
        <w:rPr>
          <w:rFonts w:ascii="HeliosCond" w:hAnsi="HeliosCond"/>
          <w:kern w:val="1"/>
          <w:sz w:val="22"/>
          <w:lang w:eastAsia="ar-SA"/>
        </w:rPr>
      </w:pPr>
      <w:r>
        <w:rPr>
          <w:rFonts w:ascii="HeliosCond" w:hAnsi="HeliosCond"/>
          <w:kern w:val="1"/>
          <w:sz w:val="22"/>
          <w:lang w:eastAsia="ar-SA"/>
        </w:rPr>
        <w:t>ГОСТ Р 52290-2004 Технические средства организации дорожного движения. Знаки дорожные. Общие технические требования.</w:t>
      </w:r>
    </w:p>
    <w:p w14:paraId="0A8639AF">
      <w:pPr>
        <w:numPr>
          <w:ilvl w:val="0"/>
          <w:numId w:val="68"/>
        </w:numPr>
        <w:tabs>
          <w:tab w:val="left" w:pos="426"/>
          <w:tab w:val="clear" w:pos="720"/>
        </w:tabs>
        <w:spacing w:line="276" w:lineRule="auto"/>
        <w:ind w:left="426" w:hanging="426"/>
        <w:jc w:val="both"/>
        <w:rPr>
          <w:rFonts w:ascii="HeliosCond" w:hAnsi="HeliosCond"/>
          <w:kern w:val="1"/>
          <w:sz w:val="22"/>
          <w:lang w:eastAsia="ar-SA"/>
        </w:rPr>
      </w:pPr>
      <w:r>
        <w:rPr>
          <w:rFonts w:ascii="HeliosCond" w:hAnsi="HeliosCond"/>
          <w:kern w:val="1"/>
          <w:sz w:val="22"/>
          <w:lang w:eastAsia="ar-SA"/>
        </w:rPr>
        <w:t>ГОСТ Р 52282-2004 Технические средства организации дорожного движения. Светофоры дорожные. Типы и основные параметры. Общие технические требования. Методы испытаний.</w:t>
      </w:r>
    </w:p>
    <w:p w14:paraId="5A5FA592">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ГОСТ Р 52289–2019.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 [Электронный ресурс] – URL: http:// vsegost.com/ Catalog/ 36/ 3662.shtml.</w:t>
      </w:r>
    </w:p>
    <w:p w14:paraId="225FB851">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ГОСТ Р 52398-2005. Классификация автомобильных дорог. Основные параметры и требования. – М.: Стандартинформ, 2006. 3 с.</w:t>
      </w:r>
    </w:p>
    <w:p w14:paraId="4D2ED2F1">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ГОСТ 33127-2014 Дороги автомобильные общего пользования. ОГРАЖДЕНИЯ ДОРОЖНЫЕ. Классификация</w:t>
      </w:r>
    </w:p>
    <w:p w14:paraId="185F4763">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ГОСТ Р 52607-2006 Технические средства организации дорожного движения. Ограждения дорожные удерживающие боковые для автомобилей. Общие технические требования.</w:t>
      </w:r>
    </w:p>
    <w:p w14:paraId="1A4260A8">
      <w:pPr>
        <w:numPr>
          <w:ilvl w:val="0"/>
          <w:numId w:val="68"/>
        </w:numPr>
        <w:tabs>
          <w:tab w:val="left" w:pos="426"/>
          <w:tab w:val="clear" w:pos="720"/>
        </w:tabs>
        <w:spacing w:line="276" w:lineRule="auto"/>
        <w:ind w:left="426" w:hanging="426"/>
        <w:jc w:val="both"/>
        <w:rPr>
          <w:rFonts w:ascii="HeliosCond" w:hAnsi="HeliosCond"/>
          <w:sz w:val="22"/>
        </w:rPr>
      </w:pPr>
      <w:r>
        <w:fldChar w:fldCharType="begin"/>
      </w:r>
      <w:r>
        <w:instrText xml:space="preserve"> HYPERLINK "http://sklad-zakonov.narod.ru/gost/Gr52765-2007.htm" \o "ГОСТ Р 52765-2007 Дороги автомобильные общего пользования. Элементы обустройства. Классификация" </w:instrText>
      </w:r>
      <w:r>
        <w:fldChar w:fldCharType="separate"/>
      </w:r>
      <w:r>
        <w:rPr>
          <w:rFonts w:ascii="HeliosCond" w:hAnsi="HeliosCond"/>
          <w:sz w:val="22"/>
        </w:rPr>
        <w:t>ГОСТ Р 52765-2007</w:t>
      </w:r>
      <w:r>
        <w:rPr>
          <w:rFonts w:ascii="HeliosCond" w:hAnsi="HeliosCond"/>
          <w:sz w:val="22"/>
        </w:rPr>
        <w:fldChar w:fldCharType="end"/>
      </w:r>
      <w:r>
        <w:rPr>
          <w:rFonts w:ascii="HeliosCond" w:hAnsi="HeliosCond"/>
          <w:sz w:val="22"/>
        </w:rPr>
        <w:t>. Дороги автомобильные общего пользования. Элементы обустройства. Классификация</w:t>
      </w:r>
    </w:p>
    <w:p w14:paraId="7F82CFA4">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Каменецкий, Б.И., Кошкин, И.Г. Автомобильные дороги. – М.: Транспорт, 1979. 144 с.</w:t>
      </w:r>
    </w:p>
    <w:p w14:paraId="1655C5B7">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Отраслевой дорожный методический документ «Руководство по прогнозированию интенсивности движения на автомобильных дорогах» –М.: Министерство транспорта РФ. Государственная служба дорожного хозяйства (РОСАВТОДОР). – 2003.</w:t>
      </w:r>
    </w:p>
    <w:p w14:paraId="738EC569">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Поспелов, Е.М. Географические названия мира: Топонимический словарь: Около 5000 единиц. М.: Русские словари, ООО «Изд-во Астрель», ООО «Изд-во АСТ», 2001. 171 с.</w:t>
      </w:r>
    </w:p>
    <w:p w14:paraId="4738355F">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Постановление Правительства РФ от 23.10.1993 N 1090 (ред. от 31.12.2020) «О Правилах дорожного движения»</w:t>
      </w:r>
    </w:p>
    <w:p w14:paraId="52644A76">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kern w:val="1"/>
          <w:sz w:val="22"/>
          <w:lang w:eastAsia="ar-SA"/>
        </w:rPr>
        <w:t>Приказ Минтранса России от 17.03.2015 №43 «Об утверждении правил подготовки проектов и схем организации дорожного движения»;</w:t>
      </w:r>
    </w:p>
    <w:p w14:paraId="6C897F9C">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Проектирование автомобильных дорог: Справочник инженера-дорожника / Под ред. Г.А. Федотова. М.: Транспорт, 1989. 437 с.</w:t>
      </w:r>
    </w:p>
    <w:p w14:paraId="71F16F57">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Рекомендации по проектированию улиц и дорог городов и сельских поселений. – М.: Центральный научно-исследовательский и проектный институт по градостроительству Минстроя РФ, 1994.</w:t>
      </w:r>
    </w:p>
    <w:p w14:paraId="56495D8E">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ОДМ 218.2.020-2012 Методические рекомендации по оценке пропускной способности автомобильных дорог</w:t>
      </w:r>
    </w:p>
    <w:p w14:paraId="579701A7">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Руководство по проектированию городских улиц и дорог – М.: Стройиздат, 1980.</w:t>
      </w:r>
    </w:p>
    <w:p w14:paraId="5727412D">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Федосеев, А.А., Ключников, В.А. Интеллектуальная поддержка принятия решений построения модели объектов транспортной инфраструктуры // Перспективные информационные технологии, 2015. – Т.2 – С. 114.</w:t>
      </w:r>
    </w:p>
    <w:p w14:paraId="17FC4F90">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Системы и средства автоматизированного управления дорожным движением в городах / Е. Б. Хилажев, В. С. Соколовский, В.М. Гурулев, Я И. Зайденберг. – М.: Транспорт, 1984. 183 с.</w:t>
      </w:r>
    </w:p>
    <w:p w14:paraId="45851696">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СП 42.13330.2016 Градостроительство. Планировка и застройка городских и сельских поселений</w:t>
      </w:r>
    </w:p>
    <w:p w14:paraId="1DC05914">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Фаулер, М. NoSQL. Новая методология разработки нереляционных баз данных / М. Фаулер, П. Дж. Садаладж. – М.: Вильямс, 2013. – 192 с.</w:t>
      </w:r>
    </w:p>
    <w:p w14:paraId="77260CE9">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ФЗ № 257 «Об автомобильных дорогах и о дорожной деятельности в РФ и о внесении изменений в отдельные законодательные акты Российской Федерации» от 8 ноября 2007 г.</w:t>
      </w:r>
    </w:p>
    <w:p w14:paraId="6281122C">
      <w:pPr>
        <w:numPr>
          <w:ilvl w:val="0"/>
          <w:numId w:val="68"/>
        </w:numPr>
        <w:tabs>
          <w:tab w:val="left" w:pos="426"/>
          <w:tab w:val="clear" w:pos="720"/>
        </w:tabs>
        <w:spacing w:line="276" w:lineRule="auto"/>
        <w:ind w:left="426" w:hanging="426"/>
        <w:jc w:val="both"/>
        <w:rPr>
          <w:rFonts w:ascii="HeliosCond" w:hAnsi="HeliosCond"/>
          <w:sz w:val="22"/>
        </w:rPr>
      </w:pPr>
      <w:r>
        <w:rPr>
          <w:rFonts w:ascii="HeliosCond" w:hAnsi="HeliosCond"/>
          <w:sz w:val="22"/>
        </w:rPr>
        <w:t>Решение № 167/62-4 от 25.09.2024 «О внесении изменений в Генеральный план городского поселения г. Котово Котовского муниципального района Волгоградской области»</w:t>
      </w:r>
    </w:p>
    <w:p w14:paraId="09CA2CC7">
      <w:pPr>
        <w:keepNext/>
        <w:keepLines/>
        <w:pageBreakBefore/>
        <w:suppressAutoHyphens/>
        <w:spacing w:line="329" w:lineRule="auto"/>
        <w:jc w:val="center"/>
        <w:outlineLvl w:val="0"/>
        <w:rPr>
          <w:rFonts w:ascii="HeliosCond" w:hAnsi="HeliosCond"/>
          <w:b/>
          <w:color w:val="2E75B6" w:themeColor="accent1" w:themeShade="BF"/>
          <w:sz w:val="22"/>
          <w:szCs w:val="22"/>
        </w:rPr>
      </w:pPr>
      <w:bookmarkStart w:id="127" w:name="_Toc103934367"/>
      <w:bookmarkStart w:id="128" w:name="_Toc185280311"/>
      <w:r>
        <w:rPr>
          <w:rFonts w:ascii="HeliosCond" w:hAnsi="HeliosCond"/>
          <w:b/>
          <w:color w:val="2E75B6" w:themeColor="accent1" w:themeShade="BF"/>
          <w:sz w:val="22"/>
          <w:szCs w:val="22"/>
        </w:rPr>
        <w:t>ОПРЕДЕЛЕНИЯ</w:t>
      </w:r>
      <w:bookmarkEnd w:id="127"/>
      <w:bookmarkEnd w:id="128"/>
    </w:p>
    <w:p w14:paraId="2C247196">
      <w:pPr>
        <w:pStyle w:val="494"/>
        <w:spacing w:line="276" w:lineRule="auto"/>
        <w:rPr>
          <w:rFonts w:ascii="HeliosCond" w:hAnsi="HeliosCond" w:cs="Times New Roman"/>
        </w:rPr>
      </w:pPr>
      <w:r>
        <w:rPr>
          <w:rFonts w:ascii="HeliosCond" w:hAnsi="HeliosCond" w:cs="Times New Roman"/>
          <w:i/>
          <w:sz w:val="22"/>
          <w:szCs w:val="22"/>
        </w:rPr>
        <w:t>Автомобильная дорога</w:t>
      </w:r>
      <w:r>
        <w:rPr>
          <w:rFonts w:ascii="HeliosCond" w:hAnsi="HeliosCond" w:cs="Times New Roman"/>
          <w:sz w:val="22"/>
          <w:szCs w:val="22"/>
        </w:rPr>
        <w:t xml:space="preserve">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дорог.</w:t>
      </w:r>
    </w:p>
    <w:p w14:paraId="0D26502D">
      <w:pPr>
        <w:pStyle w:val="494"/>
        <w:spacing w:line="276" w:lineRule="auto"/>
        <w:rPr>
          <w:rFonts w:ascii="HeliosCond" w:hAnsi="HeliosCond" w:cs="Times New Roman"/>
        </w:rPr>
      </w:pPr>
      <w:r>
        <w:rPr>
          <w:rFonts w:ascii="HeliosCond" w:hAnsi="HeliosCond" w:cs="Times New Roman"/>
          <w:i/>
          <w:sz w:val="22"/>
          <w:szCs w:val="22"/>
        </w:rPr>
        <w:t>Дорожная разметка</w:t>
      </w:r>
      <w:r>
        <w:rPr>
          <w:rFonts w:ascii="HeliosCond" w:hAnsi="HeliosCond" w:cs="Times New Roman"/>
          <w:sz w:val="22"/>
          <w:szCs w:val="22"/>
        </w:rPr>
        <w:t xml:space="preserve"> – линии, надписи и другие обозначения на проезжей части, бордюрах, дорожных сооружениях и элементах обустройства дорог, информирующие участников дорожного движения об условиях и режимах движения на участке дороги. </w:t>
      </w:r>
    </w:p>
    <w:p w14:paraId="11DE892B">
      <w:pPr>
        <w:pStyle w:val="494"/>
        <w:spacing w:line="276" w:lineRule="auto"/>
        <w:rPr>
          <w:rFonts w:ascii="HeliosCond" w:hAnsi="HeliosCond" w:cs="Times New Roman"/>
        </w:rPr>
      </w:pPr>
      <w:r>
        <w:rPr>
          <w:rFonts w:ascii="HeliosCond" w:hAnsi="HeliosCond" w:cs="Times New Roman"/>
          <w:i/>
          <w:sz w:val="22"/>
          <w:szCs w:val="22"/>
        </w:rPr>
        <w:t>Дорожно-транспортное происшествие</w:t>
      </w:r>
      <w:r>
        <w:rPr>
          <w:rFonts w:ascii="HeliosCond" w:hAnsi="HeliosCond" w:cs="Times New Roman"/>
          <w:sz w:val="22"/>
          <w:szCs w:val="22"/>
        </w:rPr>
        <w:t xml:space="preserve"> – событие, возникшее в процессе движения по дороге транспортного средства и с его участием, при котором погибли или ранены люди, повреждены транспортные средства, сооружения, грузы либо причинен иной материальный ущерб. </w:t>
      </w:r>
    </w:p>
    <w:p w14:paraId="214100A7">
      <w:pPr>
        <w:pStyle w:val="494"/>
        <w:spacing w:line="276" w:lineRule="auto"/>
        <w:rPr>
          <w:rFonts w:ascii="HeliosCond" w:hAnsi="HeliosCond" w:cs="Times New Roman"/>
        </w:rPr>
      </w:pPr>
      <w:r>
        <w:rPr>
          <w:rFonts w:ascii="HeliosCond" w:hAnsi="HeliosCond" w:cs="Times New Roman"/>
          <w:i/>
          <w:sz w:val="22"/>
          <w:szCs w:val="22"/>
        </w:rPr>
        <w:t>Дорожный знак</w:t>
      </w:r>
      <w:r>
        <w:rPr>
          <w:rFonts w:ascii="HeliosCond" w:hAnsi="HeliosCond" w:cs="Times New Roman"/>
          <w:sz w:val="22"/>
          <w:szCs w:val="22"/>
        </w:rPr>
        <w:t xml:space="preserve"> – устройство в виде панели определенной формы с обозначениями и/или надписями, информирующими участников дорожного движения о дорожных условиях и режимах движения, расположении населенных пунктов и других объектов. </w:t>
      </w:r>
    </w:p>
    <w:p w14:paraId="55C2CBD3">
      <w:pPr>
        <w:pStyle w:val="494"/>
        <w:spacing w:line="276" w:lineRule="auto"/>
        <w:rPr>
          <w:rFonts w:ascii="HeliosCond" w:hAnsi="HeliosCond" w:cs="Times New Roman"/>
        </w:rPr>
      </w:pPr>
      <w:r>
        <w:rPr>
          <w:rFonts w:ascii="HeliosCond" w:hAnsi="HeliosCond" w:cs="Times New Roman"/>
          <w:i/>
          <w:sz w:val="22"/>
          <w:szCs w:val="22"/>
        </w:rPr>
        <w:t>Интенсивность транспортного потока</w:t>
      </w:r>
      <w:r>
        <w:rPr>
          <w:rFonts w:ascii="HeliosCond" w:hAnsi="HeliosCond" w:cs="Times New Roman"/>
          <w:sz w:val="22"/>
          <w:szCs w:val="22"/>
        </w:rPr>
        <w:t xml:space="preserve"> (интенсивность движения) – число транспортных средств, проезжающих через сечение дороги за единицу времени. В качестве расчетного периода времени для определения интенсивности движения принимают год, месяц, сутки, час и более короткие промежутки времени (минуты, секунды) в зависимости от поставленной задачи наблюдения и средств измерения.</w:t>
      </w:r>
    </w:p>
    <w:p w14:paraId="2D125098">
      <w:pPr>
        <w:pStyle w:val="494"/>
        <w:spacing w:line="276" w:lineRule="auto"/>
        <w:rPr>
          <w:rFonts w:ascii="HeliosCond" w:hAnsi="HeliosCond" w:cs="Times New Roman"/>
        </w:rPr>
      </w:pPr>
      <w:r>
        <w:rPr>
          <w:rFonts w:ascii="HeliosCond" w:hAnsi="HeliosCond" w:cs="Times New Roman"/>
          <w:i/>
          <w:sz w:val="22"/>
          <w:szCs w:val="22"/>
        </w:rPr>
        <w:t>Мультимодальные (комбинированные) перевозки</w:t>
      </w:r>
      <w:r>
        <w:rPr>
          <w:rFonts w:ascii="HeliosCond" w:hAnsi="HeliosCond" w:cs="Times New Roman"/>
          <w:sz w:val="22"/>
          <w:szCs w:val="22"/>
        </w:rPr>
        <w:t xml:space="preserve"> – перевозки различными видами транспорта по единому проездному документу, оформленному на весь путь следования (от пункта убытия до пункта прибытия на территории города-организатора).</w:t>
      </w:r>
    </w:p>
    <w:p w14:paraId="32AAA31F">
      <w:pPr>
        <w:pStyle w:val="494"/>
        <w:spacing w:line="276" w:lineRule="auto"/>
        <w:rPr>
          <w:rFonts w:ascii="HeliosCond" w:hAnsi="HeliosCond" w:cs="Times New Roman"/>
        </w:rPr>
      </w:pPr>
      <w:r>
        <w:rPr>
          <w:rFonts w:ascii="HeliosCond" w:hAnsi="HeliosCond" w:cs="Times New Roman"/>
          <w:i/>
          <w:sz w:val="22"/>
          <w:szCs w:val="22"/>
        </w:rPr>
        <w:t>Объекты внешнего транспорта</w:t>
      </w:r>
      <w:r>
        <w:rPr>
          <w:rFonts w:ascii="HeliosCond" w:hAnsi="HeliosCond" w:cs="Times New Roman"/>
          <w:sz w:val="22"/>
          <w:szCs w:val="22"/>
        </w:rPr>
        <w:t xml:space="preserve"> – объекты, обслуживающие пригородные, местные и дальние перевозки пассажиров и грузов, связывающие населенные пункты в единую систему расселения. К объектам внешнего транспорта относятся железнодорожные и автомобильные вокзалы, станции, аэропорты, а также речные и морские порты и пристани.</w:t>
      </w:r>
    </w:p>
    <w:p w14:paraId="5740B62D">
      <w:pPr>
        <w:pStyle w:val="494"/>
        <w:spacing w:line="276" w:lineRule="auto"/>
        <w:rPr>
          <w:rFonts w:ascii="HeliosCond" w:hAnsi="HeliosCond" w:cs="Times New Roman"/>
        </w:rPr>
      </w:pPr>
      <w:r>
        <w:rPr>
          <w:rFonts w:ascii="HeliosCond" w:hAnsi="HeliosCond" w:cs="Times New Roman"/>
          <w:i/>
          <w:sz w:val="22"/>
          <w:szCs w:val="22"/>
        </w:rPr>
        <w:t>Объекты транспортной инфраструктуры</w:t>
      </w:r>
      <w:r>
        <w:rPr>
          <w:rFonts w:ascii="HeliosCond" w:hAnsi="HeliosCond" w:cs="Times New Roman"/>
          <w:sz w:val="22"/>
          <w:szCs w:val="22"/>
        </w:rPr>
        <w:t xml:space="preserve"> – технологический комплекс, включающий в себя специальные инженерные сооружения (железнодорожные, трамвайные и внутренние водные пути, контактные линии, автомобильные дороги, тоннели, эстакады, мосты, вокзалы, железнодорожные и автобусные станции, метрополитены, морские торговые, рыбные, специализированные и речные порты, портовые средства, судоходные гидротехнические сооружения, аэродромы, аэропорты, объекты систем связи, навигации и управления движением транспортных средств), технические средства организации дорожного движения, а также иные объекты, обеспечивающие функционирование транспортного, комплекса здания, сооружения, устройства и оборудование.</w:t>
      </w:r>
    </w:p>
    <w:p w14:paraId="6899B4FC">
      <w:pPr>
        <w:pStyle w:val="494"/>
        <w:spacing w:line="276" w:lineRule="auto"/>
        <w:rPr>
          <w:rFonts w:ascii="HeliosCond" w:hAnsi="HeliosCond" w:cs="Times New Roman"/>
        </w:rPr>
      </w:pPr>
      <w:r>
        <w:rPr>
          <w:rFonts w:ascii="HeliosCond" w:hAnsi="HeliosCond" w:cs="Times New Roman"/>
          <w:i/>
          <w:sz w:val="22"/>
          <w:szCs w:val="22"/>
        </w:rPr>
        <w:t>Организация дорожного движения</w:t>
      </w:r>
      <w:r>
        <w:rPr>
          <w:rFonts w:ascii="HeliosCond" w:hAnsi="HeliosCond" w:cs="Times New Roman"/>
          <w:sz w:val="22"/>
          <w:szCs w:val="22"/>
        </w:rPr>
        <w:t xml:space="preserve"> – комплекс организационно-правовых, организационно-технических мероприятий и распорядительных действий по управлению движением на дорогах. </w:t>
      </w:r>
    </w:p>
    <w:p w14:paraId="6BC1232D">
      <w:pPr>
        <w:pStyle w:val="494"/>
        <w:spacing w:line="276" w:lineRule="auto"/>
        <w:rPr>
          <w:rFonts w:ascii="HeliosCond" w:hAnsi="HeliosCond" w:cs="Times New Roman"/>
        </w:rPr>
      </w:pPr>
      <w:r>
        <w:rPr>
          <w:rFonts w:ascii="HeliosCond" w:hAnsi="HeliosCond" w:cs="Times New Roman"/>
          <w:i/>
          <w:sz w:val="22"/>
          <w:szCs w:val="22"/>
        </w:rPr>
        <w:t>Период пиковой нагрузки</w:t>
      </w:r>
      <w:r>
        <w:rPr>
          <w:rFonts w:ascii="HeliosCond" w:hAnsi="HeliosCond" w:cs="Times New Roman"/>
          <w:sz w:val="22"/>
          <w:szCs w:val="22"/>
        </w:rPr>
        <w:t xml:space="preserve"> – период максимальной расчетной интенсивности движения транспортных средств.</w:t>
      </w:r>
    </w:p>
    <w:p w14:paraId="6B6F6A4F">
      <w:pPr>
        <w:spacing w:line="276" w:lineRule="auto"/>
        <w:ind w:firstLine="566"/>
        <w:rPr>
          <w:rFonts w:ascii="HeliosCond" w:hAnsi="HeliosCond"/>
        </w:rPr>
      </w:pPr>
      <w:r>
        <w:rPr>
          <w:rFonts w:ascii="HeliosCond" w:hAnsi="HeliosCond"/>
          <w:i/>
          <w:sz w:val="22"/>
        </w:rPr>
        <w:t>Проезжая часть</w:t>
      </w:r>
      <w:r>
        <w:rPr>
          <w:rFonts w:ascii="HeliosCond" w:hAnsi="HeliosCond"/>
          <w:sz w:val="22"/>
        </w:rPr>
        <w:t xml:space="preserve"> – основной элемент дороги, предназначенный для непосредственного движения транспортных средств. </w:t>
      </w:r>
    </w:p>
    <w:p w14:paraId="2C4E475F">
      <w:pPr>
        <w:pStyle w:val="494"/>
        <w:spacing w:line="276" w:lineRule="auto"/>
        <w:rPr>
          <w:rFonts w:ascii="HeliosCond" w:hAnsi="HeliosCond" w:cs="Times New Roman"/>
        </w:rPr>
      </w:pPr>
      <w:r>
        <w:rPr>
          <w:rFonts w:ascii="HeliosCond" w:hAnsi="HeliosCond" w:cs="Times New Roman"/>
          <w:i/>
          <w:sz w:val="22"/>
          <w:szCs w:val="22"/>
        </w:rPr>
        <w:t>Пропускная способность автомобильной дороги (улицы)</w:t>
      </w:r>
      <w:r>
        <w:rPr>
          <w:rFonts w:ascii="HeliosCond" w:hAnsi="HeliosCond" w:cs="Times New Roman"/>
          <w:sz w:val="22"/>
          <w:szCs w:val="22"/>
        </w:rPr>
        <w:t xml:space="preserve"> – максимальное количество транспортных средств, которое может переместиться в течение 1 часа на рассматриваемом участке / сечении в одном направлении. </w:t>
      </w:r>
    </w:p>
    <w:p w14:paraId="5214C5ED">
      <w:pPr>
        <w:pStyle w:val="494"/>
        <w:spacing w:line="276" w:lineRule="auto"/>
        <w:rPr>
          <w:rFonts w:ascii="HeliosCond" w:hAnsi="HeliosCond" w:cs="Times New Roman"/>
        </w:rPr>
      </w:pPr>
      <w:r>
        <w:rPr>
          <w:rFonts w:ascii="HeliosCond" w:hAnsi="HeliosCond" w:cs="Times New Roman"/>
          <w:i/>
          <w:sz w:val="22"/>
          <w:szCs w:val="22"/>
        </w:rPr>
        <w:t>Пропускная способность объекта внешнего транспорта</w:t>
      </w:r>
      <w:r>
        <w:rPr>
          <w:rFonts w:ascii="HeliosCond" w:hAnsi="HeliosCond" w:cs="Times New Roman"/>
          <w:sz w:val="22"/>
          <w:szCs w:val="22"/>
        </w:rPr>
        <w:t xml:space="preserve"> – максимальное количество пассажиров, которое может быть обслужено в течение 1 часа на рассматриваемом объекте внешнего транспорта в одном направлении.</w:t>
      </w:r>
    </w:p>
    <w:p w14:paraId="01F9FAB4">
      <w:pPr>
        <w:pStyle w:val="494"/>
        <w:spacing w:line="276" w:lineRule="auto"/>
        <w:rPr>
          <w:rFonts w:ascii="HeliosCond" w:hAnsi="HeliosCond" w:cs="Times New Roman"/>
        </w:rPr>
      </w:pPr>
      <w:r>
        <w:rPr>
          <w:rFonts w:ascii="HeliosCond" w:hAnsi="HeliosCond" w:cs="Times New Roman"/>
          <w:i/>
          <w:sz w:val="22"/>
          <w:szCs w:val="22"/>
        </w:rPr>
        <w:t>Технические средства организации дорожного движения</w:t>
      </w:r>
      <w:r>
        <w:rPr>
          <w:rFonts w:ascii="HeliosCond" w:hAnsi="HeliosCond" w:cs="Times New Roman"/>
          <w:sz w:val="22"/>
          <w:szCs w:val="22"/>
        </w:rPr>
        <w:t xml:space="preserve"> – дорожные знаки, разметка, светофоры, дорожные ограждения, направляющие устройства, искусственные неровности, предназначенные для информирования водителей об условиях движения по автомобильной дороге. </w:t>
      </w:r>
    </w:p>
    <w:p w14:paraId="6E138A8D">
      <w:pPr>
        <w:pStyle w:val="494"/>
        <w:spacing w:line="276" w:lineRule="auto"/>
        <w:rPr>
          <w:rFonts w:ascii="HeliosCond" w:hAnsi="HeliosCond" w:cs="Times New Roman"/>
        </w:rPr>
      </w:pPr>
      <w:r>
        <w:rPr>
          <w:rFonts w:ascii="HeliosCond" w:hAnsi="HeliosCond" w:cs="Times New Roman"/>
          <w:i/>
          <w:sz w:val="22"/>
          <w:szCs w:val="22"/>
        </w:rPr>
        <w:t>Транспортный поток</w:t>
      </w:r>
      <w:r>
        <w:rPr>
          <w:rFonts w:ascii="HeliosCond" w:hAnsi="HeliosCond" w:cs="Times New Roman"/>
          <w:sz w:val="22"/>
          <w:szCs w:val="22"/>
        </w:rPr>
        <w:t xml:space="preserve"> – совокупность транспортных единиц, совершающих упорядоченное движение в сечении выбранного перегона. </w:t>
      </w:r>
    </w:p>
    <w:p w14:paraId="7EB74825">
      <w:pPr>
        <w:pStyle w:val="494"/>
        <w:spacing w:line="276" w:lineRule="auto"/>
        <w:rPr>
          <w:rFonts w:ascii="HeliosCond" w:hAnsi="HeliosCond" w:cs="Times New Roman"/>
        </w:rPr>
      </w:pPr>
      <w:r>
        <w:rPr>
          <w:rFonts w:ascii="HeliosCond" w:hAnsi="HeliosCond" w:cs="Times New Roman"/>
          <w:i/>
          <w:sz w:val="22"/>
          <w:szCs w:val="22"/>
        </w:rPr>
        <w:t>Светофорный объект</w:t>
      </w:r>
      <w:r>
        <w:rPr>
          <w:rFonts w:ascii="HeliosCond" w:hAnsi="HeliosCond" w:cs="Times New Roman"/>
          <w:sz w:val="22"/>
          <w:szCs w:val="22"/>
        </w:rPr>
        <w:t xml:space="preserve"> – перекресток, оборудованный светофорами. </w:t>
      </w:r>
    </w:p>
    <w:p w14:paraId="5857AD33">
      <w:pPr>
        <w:pStyle w:val="494"/>
        <w:spacing w:line="276" w:lineRule="auto"/>
        <w:rPr>
          <w:rFonts w:ascii="HeliosCond" w:hAnsi="HeliosCond" w:cs="Times New Roman"/>
        </w:rPr>
      </w:pPr>
      <w:r>
        <w:rPr>
          <w:rFonts w:ascii="HeliosCond" w:hAnsi="HeliosCond" w:cs="Times New Roman"/>
          <w:i/>
          <w:sz w:val="22"/>
          <w:szCs w:val="22"/>
        </w:rPr>
        <w:t>Светофор</w:t>
      </w:r>
      <w:r>
        <w:rPr>
          <w:rFonts w:ascii="HeliosCond" w:hAnsi="HeliosCond" w:cs="Times New Roman"/>
          <w:sz w:val="22"/>
          <w:szCs w:val="22"/>
        </w:rPr>
        <w:t xml:space="preserve"> – устройство, предназначенное для поочередного пропуска участников движения через определенный участок улично-дорожной сети. </w:t>
      </w:r>
    </w:p>
    <w:p w14:paraId="369C5DD0">
      <w:pPr>
        <w:pStyle w:val="494"/>
        <w:spacing w:line="276" w:lineRule="auto"/>
        <w:rPr>
          <w:rFonts w:ascii="HeliosCond" w:hAnsi="HeliosCond" w:cs="Times New Roman"/>
        </w:rPr>
      </w:pPr>
      <w:r>
        <w:rPr>
          <w:rFonts w:ascii="HeliosCond" w:hAnsi="HeliosCond" w:cs="Times New Roman"/>
          <w:i/>
          <w:sz w:val="22"/>
          <w:szCs w:val="22"/>
        </w:rPr>
        <w:t>Такт регулирования</w:t>
      </w:r>
      <w:r>
        <w:rPr>
          <w:rFonts w:ascii="HeliosCond" w:hAnsi="HeliosCond" w:cs="Times New Roman"/>
          <w:sz w:val="22"/>
          <w:szCs w:val="22"/>
        </w:rPr>
        <w:t xml:space="preserve"> – период действия определенной комбинации светофорных сигналов. </w:t>
      </w:r>
    </w:p>
    <w:p w14:paraId="27C7B7B3">
      <w:pPr>
        <w:pStyle w:val="494"/>
        <w:spacing w:line="276" w:lineRule="auto"/>
        <w:rPr>
          <w:rFonts w:ascii="HeliosCond" w:hAnsi="HeliosCond" w:cs="Times New Roman"/>
        </w:rPr>
      </w:pPr>
      <w:r>
        <w:rPr>
          <w:rFonts w:ascii="HeliosCond" w:hAnsi="HeliosCond" w:cs="Times New Roman"/>
          <w:i/>
          <w:sz w:val="22"/>
          <w:szCs w:val="22"/>
        </w:rPr>
        <w:t>Улично-дорожная сеть</w:t>
      </w:r>
      <w:r>
        <w:rPr>
          <w:rFonts w:ascii="HeliosCond" w:hAnsi="HeliosCond" w:cs="Times New Roman"/>
          <w:sz w:val="22"/>
          <w:szCs w:val="22"/>
        </w:rPr>
        <w:t xml:space="preserve"> – совокупность участков улиц и дорог, объединенных по административному или географическому признаку. </w:t>
      </w:r>
    </w:p>
    <w:p w14:paraId="33DF1E47">
      <w:pPr>
        <w:pStyle w:val="494"/>
        <w:spacing w:line="276" w:lineRule="auto"/>
        <w:rPr>
          <w:rFonts w:ascii="HeliosCond" w:hAnsi="HeliosCond" w:cs="Times New Roman"/>
        </w:rPr>
      </w:pPr>
      <w:r>
        <w:rPr>
          <w:rFonts w:ascii="HeliosCond" w:hAnsi="HeliosCond" w:cs="Times New Roman"/>
          <w:i/>
          <w:sz w:val="22"/>
          <w:szCs w:val="22"/>
        </w:rPr>
        <w:t>Управление</w:t>
      </w:r>
      <w:r>
        <w:rPr>
          <w:rFonts w:ascii="HeliosCond" w:hAnsi="HeliosCond" w:cs="Times New Roman"/>
          <w:sz w:val="22"/>
          <w:szCs w:val="22"/>
        </w:rPr>
        <w:t xml:space="preserve"> – воздействие на тот или иной объект с целью улучшения его функционирования. </w:t>
      </w:r>
    </w:p>
    <w:p w14:paraId="119951E1">
      <w:pPr>
        <w:pStyle w:val="494"/>
        <w:spacing w:line="276" w:lineRule="auto"/>
        <w:rPr>
          <w:rFonts w:ascii="HeliosCond" w:hAnsi="HeliosCond" w:cs="Times New Roman"/>
        </w:rPr>
      </w:pPr>
      <w:r>
        <w:rPr>
          <w:rFonts w:ascii="HeliosCond" w:hAnsi="HeliosCond" w:cs="Times New Roman"/>
          <w:i/>
          <w:sz w:val="22"/>
          <w:szCs w:val="22"/>
        </w:rPr>
        <w:t>Фаза регулирования</w:t>
      </w:r>
      <w:r>
        <w:rPr>
          <w:rFonts w:ascii="HeliosCond" w:hAnsi="HeliosCond" w:cs="Times New Roman"/>
          <w:sz w:val="22"/>
          <w:szCs w:val="22"/>
        </w:rPr>
        <w:t xml:space="preserve"> – совокупность основного и следующего за ним промежуточного такта. </w:t>
      </w:r>
    </w:p>
    <w:p w14:paraId="41E6CE2D">
      <w:pPr>
        <w:pStyle w:val="494"/>
        <w:spacing w:line="276" w:lineRule="auto"/>
        <w:rPr>
          <w:rFonts w:ascii="HeliosCond" w:hAnsi="HeliosCond" w:cs="Times New Roman"/>
        </w:rPr>
      </w:pPr>
      <w:r>
        <w:rPr>
          <w:rFonts w:ascii="HeliosCond" w:hAnsi="HeliosCond" w:cs="Times New Roman"/>
          <w:i/>
          <w:sz w:val="22"/>
          <w:szCs w:val="22"/>
        </w:rPr>
        <w:t>Цикл регулирования</w:t>
      </w:r>
      <w:r>
        <w:rPr>
          <w:rFonts w:ascii="HeliosCond" w:hAnsi="HeliosCond" w:cs="Times New Roman"/>
          <w:sz w:val="22"/>
          <w:szCs w:val="22"/>
        </w:rPr>
        <w:t xml:space="preserve"> – периодически повторяющаяся совокупность всех фаз. </w:t>
      </w:r>
    </w:p>
    <w:p w14:paraId="4E8058FB">
      <w:pPr>
        <w:keepNext/>
        <w:keepLines/>
        <w:pageBreakBefore/>
        <w:suppressAutoHyphens/>
        <w:spacing w:line="276" w:lineRule="auto"/>
        <w:jc w:val="center"/>
        <w:outlineLvl w:val="0"/>
        <w:rPr>
          <w:rFonts w:ascii="HeliosCond" w:hAnsi="HeliosCond"/>
          <w:b/>
          <w:color w:val="2E75B6" w:themeColor="accent1" w:themeShade="BF"/>
          <w:sz w:val="22"/>
          <w:szCs w:val="22"/>
        </w:rPr>
      </w:pPr>
      <w:bookmarkStart w:id="129" w:name="_Toc103934368"/>
      <w:bookmarkStart w:id="130" w:name="_Toc185280312"/>
      <w:r>
        <w:rPr>
          <w:rFonts w:ascii="HeliosCond" w:hAnsi="HeliosCond"/>
          <w:b/>
          <w:color w:val="2E75B6" w:themeColor="accent1" w:themeShade="BF"/>
          <w:sz w:val="22"/>
          <w:szCs w:val="22"/>
        </w:rPr>
        <w:t>ОБОЗНАЧЕНИЯ И СОКРАЩЕНИЯ</w:t>
      </w:r>
      <w:bookmarkEnd w:id="129"/>
      <w:bookmarkEnd w:id="130"/>
      <w:r>
        <w:rPr>
          <w:rFonts w:ascii="HeliosCond" w:hAnsi="HeliosCond"/>
          <w:b/>
          <w:color w:val="2E75B6" w:themeColor="accent1" w:themeShade="BF"/>
          <w:sz w:val="22"/>
          <w:szCs w:val="22"/>
        </w:rPr>
        <w:t xml:space="preserve"> </w:t>
      </w:r>
    </w:p>
    <w:p w14:paraId="2CE27DB6">
      <w:pPr>
        <w:tabs>
          <w:tab w:val="left" w:pos="993"/>
          <w:tab w:val="left" w:pos="1276"/>
        </w:tabs>
        <w:spacing w:line="276" w:lineRule="auto"/>
        <w:rPr>
          <w:rFonts w:ascii="HeliosCond" w:hAnsi="HeliosCond"/>
        </w:rPr>
      </w:pPr>
      <w:r>
        <w:rPr>
          <w:rFonts w:ascii="HeliosCond" w:hAnsi="HeliosCond"/>
        </w:rPr>
        <w:t xml:space="preserve">а/д </w:t>
      </w:r>
      <w:r>
        <w:rPr>
          <w:rFonts w:ascii="HeliosCond" w:hAnsi="HeliosCond"/>
        </w:rPr>
        <w:tab/>
      </w:r>
      <w:r>
        <w:rPr>
          <w:rFonts w:ascii="HeliosCond" w:hAnsi="HeliosCond"/>
        </w:rPr>
        <w:t>–</w:t>
      </w:r>
      <w:r>
        <w:rPr>
          <w:rFonts w:ascii="HeliosCond" w:hAnsi="HeliosCond"/>
        </w:rPr>
        <w:tab/>
      </w:r>
      <w:r>
        <w:rPr>
          <w:rFonts w:ascii="HeliosCond" w:hAnsi="HeliosCond"/>
          <w:sz w:val="22"/>
        </w:rPr>
        <w:t xml:space="preserve">автомобильная дорога </w:t>
      </w:r>
    </w:p>
    <w:p w14:paraId="07FD7182">
      <w:pPr>
        <w:tabs>
          <w:tab w:val="left" w:pos="993"/>
          <w:tab w:val="left" w:pos="1276"/>
        </w:tabs>
        <w:spacing w:line="276" w:lineRule="auto"/>
        <w:rPr>
          <w:rFonts w:ascii="HeliosCond" w:hAnsi="HeliosCond"/>
        </w:rPr>
      </w:pPr>
      <w:r>
        <w:rPr>
          <w:rFonts w:ascii="HeliosCond" w:hAnsi="HeliosCond"/>
          <w:sz w:val="22"/>
        </w:rPr>
        <w:t xml:space="preserve">АТП </w:t>
      </w:r>
      <w:r>
        <w:rPr>
          <w:rFonts w:ascii="HeliosCond" w:hAnsi="HeliosCond"/>
          <w:sz w:val="22"/>
        </w:rPr>
        <w:tab/>
      </w:r>
      <w:r>
        <w:rPr>
          <w:rFonts w:ascii="HeliosCond" w:hAnsi="HeliosCond"/>
          <w:sz w:val="22"/>
        </w:rPr>
        <w:t xml:space="preserve">– </w:t>
      </w:r>
      <w:r>
        <w:rPr>
          <w:rFonts w:ascii="HeliosCond" w:hAnsi="HeliosCond"/>
          <w:sz w:val="22"/>
        </w:rPr>
        <w:tab/>
      </w:r>
      <w:r>
        <w:rPr>
          <w:rFonts w:ascii="HeliosCond" w:hAnsi="HeliosCond"/>
          <w:sz w:val="22"/>
        </w:rPr>
        <w:t xml:space="preserve">автотранспортное предприятие </w:t>
      </w:r>
    </w:p>
    <w:p w14:paraId="20F83928">
      <w:pPr>
        <w:tabs>
          <w:tab w:val="left" w:pos="993"/>
          <w:tab w:val="left" w:pos="1276"/>
        </w:tabs>
        <w:spacing w:line="276" w:lineRule="auto"/>
        <w:rPr>
          <w:rFonts w:ascii="HeliosCond" w:hAnsi="HeliosCond"/>
        </w:rPr>
      </w:pPr>
      <w:r>
        <w:rPr>
          <w:rFonts w:ascii="HeliosCond" w:hAnsi="HeliosCond"/>
          <w:sz w:val="22"/>
        </w:rPr>
        <w:t>БД</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база данных</w:t>
      </w:r>
    </w:p>
    <w:p w14:paraId="6DB57E75">
      <w:pPr>
        <w:tabs>
          <w:tab w:val="left" w:pos="993"/>
          <w:tab w:val="left" w:pos="1276"/>
        </w:tabs>
        <w:spacing w:line="276" w:lineRule="auto"/>
        <w:rPr>
          <w:rFonts w:ascii="HeliosCond" w:hAnsi="HeliosCond"/>
        </w:rPr>
      </w:pPr>
      <w:r>
        <w:rPr>
          <w:rFonts w:ascii="HeliosCond" w:hAnsi="HeliosCond"/>
          <w:sz w:val="22"/>
        </w:rPr>
        <w:t xml:space="preserve">БДД </w:t>
      </w:r>
      <w:r>
        <w:rPr>
          <w:rFonts w:ascii="HeliosCond" w:hAnsi="HeliosCond"/>
          <w:sz w:val="22"/>
        </w:rPr>
        <w:tab/>
      </w:r>
      <w:r>
        <w:rPr>
          <w:rFonts w:ascii="HeliosCond" w:hAnsi="HeliosCond"/>
          <w:sz w:val="22"/>
        </w:rPr>
        <w:t xml:space="preserve">– </w:t>
      </w:r>
      <w:r>
        <w:rPr>
          <w:rFonts w:ascii="HeliosCond" w:hAnsi="HeliosCond"/>
          <w:sz w:val="22"/>
        </w:rPr>
        <w:tab/>
      </w:r>
      <w:r>
        <w:rPr>
          <w:rFonts w:ascii="HeliosCond" w:hAnsi="HeliosCond"/>
          <w:sz w:val="22"/>
        </w:rPr>
        <w:t xml:space="preserve">безопасность дорожного движения </w:t>
      </w:r>
    </w:p>
    <w:p w14:paraId="66C140EB">
      <w:pPr>
        <w:tabs>
          <w:tab w:val="left" w:pos="993"/>
          <w:tab w:val="left" w:pos="1276"/>
        </w:tabs>
        <w:spacing w:line="276" w:lineRule="auto"/>
        <w:rPr>
          <w:rFonts w:ascii="HeliosCond" w:hAnsi="HeliosCond"/>
        </w:rPr>
      </w:pPr>
      <w:r>
        <w:rPr>
          <w:rFonts w:ascii="HeliosCond" w:hAnsi="HeliosCond"/>
          <w:sz w:val="22"/>
        </w:rPr>
        <w:t xml:space="preserve">ГИБДД </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государственная инспекция безопасности дорожного движения</w:t>
      </w:r>
    </w:p>
    <w:p w14:paraId="480CF1B7">
      <w:pPr>
        <w:tabs>
          <w:tab w:val="left" w:pos="993"/>
          <w:tab w:val="left" w:pos="1276"/>
        </w:tabs>
        <w:spacing w:line="276" w:lineRule="auto"/>
        <w:rPr>
          <w:rFonts w:ascii="HeliosCond" w:hAnsi="HeliosCond"/>
        </w:rPr>
      </w:pPr>
      <w:r>
        <w:rPr>
          <w:rFonts w:ascii="HeliosCond" w:hAnsi="HeliosCond"/>
          <w:sz w:val="22"/>
        </w:rPr>
        <w:t>ГСК</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гаражно-строительный кооператив</w:t>
      </w:r>
    </w:p>
    <w:p w14:paraId="33A1E7C7">
      <w:pPr>
        <w:tabs>
          <w:tab w:val="left" w:pos="993"/>
          <w:tab w:val="left" w:pos="1276"/>
        </w:tabs>
        <w:spacing w:line="276" w:lineRule="auto"/>
        <w:rPr>
          <w:rFonts w:ascii="HeliosCond" w:hAnsi="HeliosCond"/>
        </w:rPr>
      </w:pPr>
      <w:r>
        <w:rPr>
          <w:rFonts w:ascii="HeliosCond" w:hAnsi="HeliosCond"/>
          <w:sz w:val="22"/>
        </w:rPr>
        <w:t xml:space="preserve">ДТП </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 xml:space="preserve">дорожно-транспортное происшествие </w:t>
      </w:r>
    </w:p>
    <w:p w14:paraId="65457F27">
      <w:pPr>
        <w:tabs>
          <w:tab w:val="left" w:pos="993"/>
          <w:tab w:val="left" w:pos="1276"/>
        </w:tabs>
        <w:spacing w:line="276" w:lineRule="auto"/>
        <w:rPr>
          <w:rFonts w:ascii="HeliosCond" w:hAnsi="HeliosCond"/>
          <w:sz w:val="22"/>
        </w:rPr>
      </w:pPr>
      <w:r>
        <w:rPr>
          <w:rFonts w:ascii="HeliosCond" w:hAnsi="HeliosCond"/>
          <w:sz w:val="22"/>
        </w:rPr>
        <w:t xml:space="preserve">ж/д </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 xml:space="preserve">железная дорога </w:t>
      </w:r>
    </w:p>
    <w:p w14:paraId="362BEE69">
      <w:pPr>
        <w:tabs>
          <w:tab w:val="left" w:pos="993"/>
          <w:tab w:val="left" w:pos="1276"/>
        </w:tabs>
        <w:spacing w:line="276" w:lineRule="auto"/>
        <w:rPr>
          <w:rFonts w:ascii="HeliosCond" w:hAnsi="HeliosCond"/>
        </w:rPr>
      </w:pPr>
      <w:r>
        <w:rPr>
          <w:rFonts w:ascii="HeliosCond" w:hAnsi="HeliosCond"/>
          <w:sz w:val="22"/>
        </w:rPr>
        <w:t>ИДН</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искусственные дорожные неровности</w:t>
      </w:r>
    </w:p>
    <w:p w14:paraId="383D7E61">
      <w:pPr>
        <w:tabs>
          <w:tab w:val="left" w:pos="993"/>
          <w:tab w:val="left" w:pos="1276"/>
        </w:tabs>
        <w:spacing w:line="276" w:lineRule="auto"/>
        <w:rPr>
          <w:rFonts w:ascii="HeliosCond" w:hAnsi="HeliosCond"/>
        </w:rPr>
      </w:pPr>
      <w:r>
        <w:rPr>
          <w:rFonts w:ascii="HeliosCond" w:hAnsi="HeliosCond"/>
          <w:sz w:val="22"/>
        </w:rPr>
        <w:t>КСОДД</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 xml:space="preserve">комплексная схема организации дорожного движения </w:t>
      </w:r>
    </w:p>
    <w:p w14:paraId="2A262961">
      <w:pPr>
        <w:tabs>
          <w:tab w:val="left" w:pos="993"/>
          <w:tab w:val="left" w:pos="1276"/>
        </w:tabs>
        <w:spacing w:line="276" w:lineRule="auto"/>
        <w:rPr>
          <w:rFonts w:ascii="HeliosCond" w:hAnsi="HeliosCond"/>
        </w:rPr>
      </w:pPr>
      <w:r>
        <w:rPr>
          <w:rFonts w:ascii="HeliosCond" w:hAnsi="HeliosCond"/>
          <w:sz w:val="22"/>
        </w:rPr>
        <w:t>МВД</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Министерство внутренних дел</w:t>
      </w:r>
    </w:p>
    <w:p w14:paraId="150E356C">
      <w:pPr>
        <w:tabs>
          <w:tab w:val="left" w:pos="993"/>
          <w:tab w:val="left" w:pos="1276"/>
        </w:tabs>
        <w:spacing w:line="276" w:lineRule="auto"/>
        <w:rPr>
          <w:rFonts w:ascii="HeliosCond" w:hAnsi="HeliosCond"/>
        </w:rPr>
      </w:pPr>
      <w:r>
        <w:rPr>
          <w:rFonts w:ascii="HeliosCond" w:hAnsi="HeliosCond"/>
          <w:sz w:val="22"/>
        </w:rPr>
        <w:t>МО</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Муниципальное образование</w:t>
      </w:r>
    </w:p>
    <w:p w14:paraId="5D243923">
      <w:pPr>
        <w:tabs>
          <w:tab w:val="left" w:pos="993"/>
          <w:tab w:val="left" w:pos="1276"/>
        </w:tabs>
        <w:spacing w:line="276" w:lineRule="auto"/>
        <w:rPr>
          <w:rFonts w:ascii="HeliosCond" w:hAnsi="HeliosCond"/>
        </w:rPr>
      </w:pPr>
      <w:r>
        <w:rPr>
          <w:rFonts w:ascii="HeliosCond" w:hAnsi="HeliosCond"/>
          <w:sz w:val="22"/>
        </w:rPr>
        <w:t>НИР</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научно-исследовательская работа</w:t>
      </w:r>
    </w:p>
    <w:p w14:paraId="51B0E9CD">
      <w:pPr>
        <w:tabs>
          <w:tab w:val="left" w:pos="993"/>
          <w:tab w:val="left" w:pos="1276"/>
        </w:tabs>
        <w:spacing w:line="276" w:lineRule="auto"/>
        <w:rPr>
          <w:rFonts w:ascii="HeliosCond" w:hAnsi="HeliosCond"/>
        </w:rPr>
      </w:pPr>
      <w:r>
        <w:rPr>
          <w:rFonts w:ascii="HeliosCond" w:hAnsi="HeliosCond"/>
          <w:sz w:val="22"/>
        </w:rPr>
        <w:t xml:space="preserve">ОДД </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 xml:space="preserve">организация дорожного движения </w:t>
      </w:r>
    </w:p>
    <w:p w14:paraId="0B064181">
      <w:pPr>
        <w:tabs>
          <w:tab w:val="left" w:pos="993"/>
          <w:tab w:val="left" w:pos="1276"/>
        </w:tabs>
        <w:spacing w:line="276" w:lineRule="auto"/>
        <w:rPr>
          <w:rFonts w:ascii="HeliosCond" w:hAnsi="HeliosCond"/>
        </w:rPr>
      </w:pPr>
      <w:r>
        <w:rPr>
          <w:rFonts w:ascii="HeliosCond" w:hAnsi="HeliosCond"/>
          <w:sz w:val="22"/>
        </w:rPr>
        <w:t xml:space="preserve">ООТ </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 xml:space="preserve">остановка общественного транспорта </w:t>
      </w:r>
    </w:p>
    <w:p w14:paraId="0A0BB826">
      <w:pPr>
        <w:tabs>
          <w:tab w:val="left" w:pos="993"/>
          <w:tab w:val="left" w:pos="1276"/>
        </w:tabs>
        <w:spacing w:line="276" w:lineRule="auto"/>
        <w:rPr>
          <w:rFonts w:ascii="HeliosCond" w:hAnsi="HeliosCond"/>
        </w:rPr>
      </w:pPr>
      <w:r>
        <w:rPr>
          <w:rFonts w:ascii="HeliosCond" w:hAnsi="HeliosCond"/>
          <w:sz w:val="22"/>
        </w:rPr>
        <w:t>П.Г.Т.</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посёлок городского типа</w:t>
      </w:r>
    </w:p>
    <w:p w14:paraId="7EA44BD0">
      <w:pPr>
        <w:tabs>
          <w:tab w:val="left" w:pos="993"/>
          <w:tab w:val="left" w:pos="1276"/>
        </w:tabs>
        <w:spacing w:line="276" w:lineRule="auto"/>
        <w:rPr>
          <w:rFonts w:ascii="HeliosCond" w:hAnsi="HeliosCond"/>
        </w:rPr>
      </w:pPr>
      <w:r>
        <w:rPr>
          <w:rFonts w:ascii="HeliosCond" w:hAnsi="HeliosCond"/>
          <w:sz w:val="22"/>
        </w:rPr>
        <w:t xml:space="preserve">ПДД </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 xml:space="preserve">правила дорожного движения </w:t>
      </w:r>
    </w:p>
    <w:p w14:paraId="7FFD6BBC">
      <w:pPr>
        <w:tabs>
          <w:tab w:val="left" w:pos="993"/>
          <w:tab w:val="left" w:pos="1276"/>
        </w:tabs>
        <w:spacing w:line="276" w:lineRule="auto"/>
        <w:rPr>
          <w:rFonts w:ascii="HeliosCond" w:hAnsi="HeliosCond"/>
        </w:rPr>
      </w:pPr>
      <w:r>
        <w:rPr>
          <w:rFonts w:ascii="HeliosCond" w:hAnsi="HeliosCond"/>
          <w:sz w:val="22"/>
        </w:rPr>
        <w:t>ПКРТИ</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программа комплексного развития транспортной инфраструктуры</w:t>
      </w:r>
    </w:p>
    <w:p w14:paraId="381B1132">
      <w:pPr>
        <w:tabs>
          <w:tab w:val="left" w:pos="993"/>
          <w:tab w:val="left" w:pos="1276"/>
        </w:tabs>
        <w:spacing w:line="276" w:lineRule="auto"/>
        <w:rPr>
          <w:rFonts w:ascii="HeliosCond" w:hAnsi="HeliosCond"/>
        </w:rPr>
      </w:pPr>
      <w:r>
        <w:rPr>
          <w:rFonts w:ascii="HeliosCond" w:hAnsi="HeliosCond"/>
          <w:sz w:val="22"/>
        </w:rPr>
        <w:t>ПОДД</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проект организации дорожного движения</w:t>
      </w:r>
    </w:p>
    <w:p w14:paraId="016F756C">
      <w:pPr>
        <w:tabs>
          <w:tab w:val="left" w:pos="993"/>
          <w:tab w:val="left" w:pos="1276"/>
        </w:tabs>
        <w:spacing w:line="276" w:lineRule="auto"/>
        <w:rPr>
          <w:rFonts w:ascii="HeliosCond" w:hAnsi="HeliosCond"/>
        </w:rPr>
      </w:pPr>
      <w:r>
        <w:rPr>
          <w:rFonts w:ascii="HeliosCond" w:hAnsi="HeliosCond"/>
          <w:sz w:val="22"/>
        </w:rPr>
        <w:t xml:space="preserve">р. п. </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рабочий посёлок</w:t>
      </w:r>
    </w:p>
    <w:p w14:paraId="2BF863F0">
      <w:pPr>
        <w:tabs>
          <w:tab w:val="left" w:pos="993"/>
          <w:tab w:val="left" w:pos="1276"/>
        </w:tabs>
        <w:spacing w:line="276" w:lineRule="auto"/>
        <w:rPr>
          <w:rFonts w:ascii="HeliosCond" w:hAnsi="HeliosCond"/>
        </w:rPr>
      </w:pPr>
      <w:r>
        <w:rPr>
          <w:rFonts w:ascii="HeliosCond" w:hAnsi="HeliosCond"/>
          <w:sz w:val="22"/>
        </w:rPr>
        <w:t xml:space="preserve">РФ </w:t>
      </w:r>
      <w:r>
        <w:rPr>
          <w:rFonts w:ascii="HeliosCond" w:hAnsi="HeliosCond"/>
          <w:sz w:val="22"/>
        </w:rPr>
        <w:tab/>
      </w:r>
      <w:r>
        <w:rPr>
          <w:rFonts w:ascii="HeliosCond" w:hAnsi="HeliosCond"/>
          <w:sz w:val="22"/>
        </w:rPr>
        <w:t xml:space="preserve">– </w:t>
      </w:r>
      <w:r>
        <w:rPr>
          <w:rFonts w:ascii="HeliosCond" w:hAnsi="HeliosCond"/>
          <w:sz w:val="22"/>
        </w:rPr>
        <w:tab/>
      </w:r>
      <w:r>
        <w:rPr>
          <w:rFonts w:ascii="HeliosCond" w:hAnsi="HeliosCond"/>
          <w:sz w:val="22"/>
        </w:rPr>
        <w:t xml:space="preserve">Российская Федерация </w:t>
      </w:r>
    </w:p>
    <w:p w14:paraId="731EAE66">
      <w:pPr>
        <w:tabs>
          <w:tab w:val="left" w:pos="993"/>
          <w:tab w:val="left" w:pos="1276"/>
        </w:tabs>
        <w:spacing w:line="276" w:lineRule="auto"/>
        <w:rPr>
          <w:rFonts w:ascii="HeliosCond" w:hAnsi="HeliosCond"/>
        </w:rPr>
      </w:pPr>
      <w:r>
        <w:rPr>
          <w:rFonts w:ascii="HeliosCond" w:hAnsi="HeliosCond"/>
          <w:sz w:val="22"/>
        </w:rPr>
        <w:t xml:space="preserve">СО </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светофорный объект</w:t>
      </w:r>
    </w:p>
    <w:p w14:paraId="7B157DF1">
      <w:pPr>
        <w:tabs>
          <w:tab w:val="left" w:pos="993"/>
          <w:tab w:val="left" w:pos="1276"/>
        </w:tabs>
        <w:spacing w:line="276" w:lineRule="auto"/>
        <w:rPr>
          <w:rFonts w:ascii="HeliosCond" w:hAnsi="HeliosCond"/>
        </w:rPr>
      </w:pPr>
      <w:r>
        <w:rPr>
          <w:rFonts w:ascii="HeliosCond" w:hAnsi="HeliosCond"/>
          <w:sz w:val="22"/>
        </w:rPr>
        <w:t>СУБД</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система управления базой данных</w:t>
      </w:r>
    </w:p>
    <w:p w14:paraId="028D8AF4">
      <w:pPr>
        <w:tabs>
          <w:tab w:val="left" w:pos="993"/>
          <w:tab w:val="left" w:pos="1276"/>
        </w:tabs>
        <w:spacing w:line="276" w:lineRule="auto"/>
        <w:rPr>
          <w:rFonts w:ascii="HeliosCond" w:hAnsi="HeliosCond"/>
        </w:rPr>
      </w:pPr>
      <w:r>
        <w:rPr>
          <w:rFonts w:ascii="HeliosCond" w:hAnsi="HeliosCond"/>
          <w:sz w:val="22"/>
        </w:rPr>
        <w:t xml:space="preserve">ТП </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 xml:space="preserve">транспортный поток </w:t>
      </w:r>
    </w:p>
    <w:p w14:paraId="0B18649F">
      <w:pPr>
        <w:tabs>
          <w:tab w:val="left" w:pos="993"/>
          <w:tab w:val="left" w:pos="1276"/>
        </w:tabs>
        <w:spacing w:line="276" w:lineRule="auto"/>
        <w:rPr>
          <w:rFonts w:ascii="HeliosCond" w:hAnsi="HeliosCond"/>
        </w:rPr>
      </w:pPr>
      <w:r>
        <w:rPr>
          <w:rFonts w:ascii="HeliosCond" w:hAnsi="HeliosCond"/>
          <w:sz w:val="22"/>
        </w:rPr>
        <w:t xml:space="preserve">ТС </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 xml:space="preserve">транспортное средство </w:t>
      </w:r>
    </w:p>
    <w:p w14:paraId="41D8E129">
      <w:pPr>
        <w:tabs>
          <w:tab w:val="left" w:pos="993"/>
          <w:tab w:val="left" w:pos="1276"/>
        </w:tabs>
        <w:spacing w:line="276" w:lineRule="auto"/>
        <w:rPr>
          <w:rFonts w:ascii="HeliosCond" w:hAnsi="HeliosCond"/>
        </w:rPr>
      </w:pPr>
      <w:r>
        <w:rPr>
          <w:rFonts w:ascii="HeliosCond" w:hAnsi="HeliosCond"/>
          <w:sz w:val="22"/>
        </w:rPr>
        <w:t>ТСОДД</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технические средства организации дорожного движения</w:t>
      </w:r>
    </w:p>
    <w:p w14:paraId="3842B19C">
      <w:pPr>
        <w:tabs>
          <w:tab w:val="left" w:pos="993"/>
          <w:tab w:val="left" w:pos="1276"/>
        </w:tabs>
        <w:spacing w:line="276" w:lineRule="auto"/>
        <w:rPr>
          <w:rFonts w:ascii="HeliosCond" w:hAnsi="HeliosCond"/>
        </w:rPr>
      </w:pPr>
      <w:r>
        <w:rPr>
          <w:rFonts w:ascii="HeliosCond" w:hAnsi="HeliosCond"/>
          <w:sz w:val="22"/>
        </w:rPr>
        <w:t>УДС</w:t>
      </w:r>
      <w:r>
        <w:rPr>
          <w:rFonts w:ascii="HeliosCond" w:hAnsi="HeliosCond"/>
          <w:sz w:val="22"/>
        </w:rPr>
        <w:tab/>
      </w:r>
      <w:r>
        <w:rPr>
          <w:rFonts w:ascii="HeliosCond" w:hAnsi="HeliosCond"/>
          <w:sz w:val="22"/>
        </w:rPr>
        <w:t>–</w:t>
      </w:r>
      <w:r>
        <w:rPr>
          <w:rFonts w:ascii="HeliosCond" w:hAnsi="HeliosCond"/>
          <w:sz w:val="22"/>
        </w:rPr>
        <w:tab/>
      </w:r>
      <w:r>
        <w:rPr>
          <w:rFonts w:ascii="HeliosCond" w:hAnsi="HeliosCond"/>
          <w:sz w:val="22"/>
        </w:rPr>
        <w:t xml:space="preserve">улично-дорожная сеть </w:t>
      </w:r>
    </w:p>
    <w:p w14:paraId="4F2C070E">
      <w:pPr>
        <w:tabs>
          <w:tab w:val="left" w:pos="1276"/>
          <w:tab w:val="left" w:pos="1701"/>
        </w:tabs>
        <w:spacing w:line="329" w:lineRule="auto"/>
        <w:rPr>
          <w:rFonts w:ascii="HeliosCond" w:hAnsi="HeliosCond"/>
          <w:sz w:val="22"/>
        </w:rPr>
      </w:pPr>
    </w:p>
    <w:p w14:paraId="1D8382FD">
      <w:pPr>
        <w:spacing w:line="329" w:lineRule="auto"/>
        <w:rPr>
          <w:rFonts w:ascii="HeliosCond" w:hAnsi="HeliosCond"/>
        </w:rPr>
        <w:sectPr>
          <w:headerReference r:id="rId11" w:type="first"/>
          <w:footerReference r:id="rId14" w:type="first"/>
          <w:headerReference r:id="rId9" w:type="default"/>
          <w:footerReference r:id="rId12" w:type="default"/>
          <w:headerReference r:id="rId10" w:type="even"/>
          <w:footerReference r:id="rId13" w:type="even"/>
          <w:type w:val="continuous"/>
          <w:pgSz w:w="11906" w:h="16838"/>
          <w:pgMar w:top="1344" w:right="567" w:bottom="981" w:left="1548" w:header="454" w:footer="210" w:gutter="0"/>
          <w:cols w:space="720" w:num="1"/>
          <w:docGrid w:linePitch="326" w:charSpace="0"/>
        </w:sectPr>
      </w:pPr>
    </w:p>
    <w:p w14:paraId="0CFBAB1E">
      <w:pPr>
        <w:pStyle w:val="2"/>
        <w:spacing w:after="0" w:line="329" w:lineRule="auto"/>
        <w:rPr>
          <w:rFonts w:ascii="HeliosCond" w:hAnsi="HeliosCond"/>
          <w:color w:val="2E75B6" w:themeColor="accent1" w:themeShade="BF"/>
          <w:lang w:val="ru-RU"/>
        </w:rPr>
      </w:pPr>
      <w:bookmarkStart w:id="131" w:name="_Toc103934369"/>
      <w:bookmarkStart w:id="132" w:name="_Toc185280313"/>
      <w:bookmarkStart w:id="133" w:name="_Toc83910220"/>
      <w:r>
        <w:rPr>
          <w:rFonts w:ascii="HeliosCond" w:hAnsi="HeliosCond"/>
          <w:color w:val="2E75B6" w:themeColor="accent1" w:themeShade="BF"/>
          <w:szCs w:val="24"/>
          <w:lang w:val="ru-RU"/>
        </w:rPr>
        <w:t>Приложение 1.</w:t>
      </w:r>
      <w:bookmarkEnd w:id="131"/>
      <w:bookmarkEnd w:id="132"/>
      <w:bookmarkEnd w:id="133"/>
    </w:p>
    <w:p w14:paraId="2DE04457">
      <w:pPr>
        <w:spacing w:line="329" w:lineRule="auto"/>
        <w:jc w:val="center"/>
        <w:rPr>
          <w:rFonts w:ascii="HeliosCond" w:hAnsi="HeliosCond"/>
          <w:b/>
          <w:color w:val="2E75B6" w:themeColor="accent1" w:themeShade="BF"/>
          <w:sz w:val="22"/>
        </w:rPr>
      </w:pPr>
      <w:r>
        <w:rPr>
          <w:rFonts w:ascii="HeliosCond" w:hAnsi="HeliosCond"/>
          <w:b/>
          <w:color w:val="2E75B6" w:themeColor="accent1" w:themeShade="BF"/>
          <w:sz w:val="22"/>
        </w:rPr>
        <w:t>ПЕРЕЧЕНЬ АВТОМОБИЛЬНЫХ ДОРОГ</w:t>
      </w:r>
      <w:r>
        <w:rPr>
          <w:rFonts w:ascii="HeliosCond" w:hAnsi="HeliosCond"/>
          <w:b/>
          <w:color w:val="2E75B6" w:themeColor="accent1" w:themeShade="BF"/>
          <w:sz w:val="22"/>
        </w:rPr>
        <w:br w:type="textWrapping"/>
      </w:r>
      <w:r>
        <w:rPr>
          <w:rFonts w:ascii="HeliosCond" w:hAnsi="HeliosCond"/>
          <w:b/>
          <w:color w:val="2E75B6" w:themeColor="accent1" w:themeShade="BF"/>
          <w:sz w:val="22"/>
        </w:rPr>
        <w:t>Г. КОТОВО ВОЛГОГРАДСКОЙ ОБЛАСТИ</w:t>
      </w:r>
    </w:p>
    <w:tbl>
      <w:tblPr>
        <w:tblStyle w:val="12"/>
        <w:tblW w:w="525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9"/>
        <w:gridCol w:w="1901"/>
        <w:gridCol w:w="1869"/>
        <w:gridCol w:w="1569"/>
        <w:gridCol w:w="924"/>
        <w:gridCol w:w="1794"/>
        <w:gridCol w:w="705"/>
        <w:gridCol w:w="1033"/>
      </w:tblGrid>
      <w:tr w14:paraId="6B5A1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169" w:type="pct"/>
            <w:shd w:val="clear" w:color="000000" w:fill="DBE5F1"/>
            <w:tcMar>
              <w:top w:w="28" w:type="dxa"/>
              <w:left w:w="28" w:type="dxa"/>
              <w:bottom w:w="28" w:type="dxa"/>
              <w:right w:w="28" w:type="dxa"/>
            </w:tcMar>
            <w:vAlign w:val="center"/>
          </w:tcPr>
          <w:p w14:paraId="4BF02FC8">
            <w:pPr>
              <w:jc w:val="center"/>
              <w:rPr>
                <w:rFonts w:ascii="Courier New" w:hAnsi="Courier New" w:cs="Courier New"/>
                <w:b/>
                <w:sz w:val="18"/>
                <w:szCs w:val="20"/>
              </w:rPr>
            </w:pPr>
            <w:r>
              <w:rPr>
                <w:rFonts w:ascii="Courier New" w:hAnsi="Courier New" w:cs="Courier New"/>
                <w:b/>
                <w:sz w:val="18"/>
                <w:szCs w:val="20"/>
              </w:rPr>
              <w:t>№</w:t>
            </w:r>
          </w:p>
        </w:tc>
        <w:tc>
          <w:tcPr>
            <w:tcW w:w="940" w:type="pct"/>
            <w:shd w:val="clear" w:color="000000" w:fill="DBE5F1"/>
            <w:tcMar>
              <w:top w:w="28" w:type="dxa"/>
              <w:left w:w="28" w:type="dxa"/>
              <w:bottom w:w="28" w:type="dxa"/>
              <w:right w:w="28" w:type="dxa"/>
            </w:tcMar>
            <w:vAlign w:val="center"/>
          </w:tcPr>
          <w:p w14:paraId="5865DF0D">
            <w:pPr>
              <w:jc w:val="center"/>
              <w:rPr>
                <w:rFonts w:ascii="Courier New" w:hAnsi="Courier New" w:cs="Courier New"/>
                <w:b/>
                <w:sz w:val="18"/>
                <w:szCs w:val="20"/>
              </w:rPr>
            </w:pPr>
            <w:r>
              <w:rPr>
                <w:rFonts w:ascii="Courier New" w:hAnsi="Courier New" w:cs="Courier New"/>
                <w:b/>
                <w:sz w:val="18"/>
                <w:szCs w:val="20"/>
              </w:rPr>
              <w:t>Наименование</w:t>
            </w:r>
          </w:p>
        </w:tc>
        <w:tc>
          <w:tcPr>
            <w:tcW w:w="924" w:type="pct"/>
            <w:shd w:val="clear" w:color="000000" w:fill="DBE5F1"/>
            <w:tcMar>
              <w:top w:w="28" w:type="dxa"/>
              <w:left w:w="28" w:type="dxa"/>
              <w:bottom w:w="28" w:type="dxa"/>
              <w:right w:w="28" w:type="dxa"/>
            </w:tcMar>
            <w:vAlign w:val="center"/>
          </w:tcPr>
          <w:p w14:paraId="572AD5EE">
            <w:pPr>
              <w:jc w:val="center"/>
              <w:rPr>
                <w:rFonts w:ascii="Courier New" w:hAnsi="Courier New" w:cs="Courier New"/>
                <w:b/>
                <w:sz w:val="18"/>
                <w:szCs w:val="20"/>
              </w:rPr>
            </w:pPr>
            <w:r>
              <w:rPr>
                <w:rFonts w:ascii="Courier New" w:hAnsi="Courier New" w:cs="Courier New"/>
                <w:b/>
                <w:sz w:val="18"/>
                <w:szCs w:val="20"/>
              </w:rPr>
              <w:t>Значение</w:t>
            </w:r>
          </w:p>
        </w:tc>
        <w:tc>
          <w:tcPr>
            <w:tcW w:w="761" w:type="pct"/>
            <w:shd w:val="clear" w:color="000000" w:fill="DBE5F1"/>
            <w:tcMar>
              <w:top w:w="28" w:type="dxa"/>
              <w:left w:w="28" w:type="dxa"/>
              <w:bottom w:w="28" w:type="dxa"/>
              <w:right w:w="28" w:type="dxa"/>
            </w:tcMar>
            <w:vAlign w:val="center"/>
          </w:tcPr>
          <w:p w14:paraId="215DEDFE">
            <w:pPr>
              <w:jc w:val="center"/>
              <w:rPr>
                <w:rFonts w:ascii="Courier New" w:hAnsi="Courier New" w:cs="Courier New"/>
                <w:b/>
                <w:sz w:val="18"/>
                <w:szCs w:val="20"/>
              </w:rPr>
            </w:pPr>
            <w:r>
              <w:rPr>
                <w:rFonts w:ascii="Courier New" w:hAnsi="Courier New" w:cs="Courier New"/>
                <w:b/>
                <w:sz w:val="18"/>
                <w:szCs w:val="20"/>
              </w:rPr>
              <w:t>Протяженность, км</w:t>
            </w:r>
          </w:p>
        </w:tc>
        <w:tc>
          <w:tcPr>
            <w:tcW w:w="458" w:type="pct"/>
            <w:shd w:val="clear" w:color="000000" w:fill="DBE5F1"/>
            <w:tcMar>
              <w:top w:w="28" w:type="dxa"/>
              <w:left w:w="28" w:type="dxa"/>
              <w:bottom w:w="28" w:type="dxa"/>
              <w:right w:w="28" w:type="dxa"/>
            </w:tcMar>
            <w:vAlign w:val="center"/>
          </w:tcPr>
          <w:p w14:paraId="2B7FFDA5">
            <w:pPr>
              <w:jc w:val="center"/>
              <w:rPr>
                <w:rFonts w:ascii="Courier New" w:hAnsi="Courier New" w:cs="Courier New"/>
                <w:b/>
                <w:sz w:val="18"/>
                <w:szCs w:val="20"/>
              </w:rPr>
            </w:pPr>
            <w:r>
              <w:rPr>
                <w:rFonts w:ascii="Courier New" w:hAnsi="Courier New" w:cs="Courier New"/>
                <w:b/>
                <w:sz w:val="18"/>
                <w:szCs w:val="20"/>
              </w:rPr>
              <w:t>Площадь покрытия кв. м</w:t>
            </w:r>
          </w:p>
        </w:tc>
        <w:tc>
          <w:tcPr>
            <w:tcW w:w="887" w:type="pct"/>
            <w:shd w:val="clear" w:color="000000" w:fill="DBE5F1"/>
            <w:tcMar>
              <w:top w:w="28" w:type="dxa"/>
              <w:left w:w="28" w:type="dxa"/>
              <w:bottom w:w="28" w:type="dxa"/>
              <w:right w:w="28" w:type="dxa"/>
            </w:tcMar>
            <w:vAlign w:val="center"/>
          </w:tcPr>
          <w:p w14:paraId="68326AA5">
            <w:pPr>
              <w:jc w:val="center"/>
              <w:rPr>
                <w:rFonts w:ascii="Courier New" w:hAnsi="Courier New" w:cs="Courier New"/>
                <w:b/>
                <w:sz w:val="18"/>
                <w:szCs w:val="20"/>
              </w:rPr>
            </w:pPr>
            <w:r>
              <w:rPr>
                <w:rFonts w:ascii="Courier New" w:hAnsi="Courier New" w:cs="Courier New"/>
                <w:b/>
                <w:sz w:val="18"/>
                <w:szCs w:val="20"/>
              </w:rPr>
              <w:t>Вид покрытия</w:t>
            </w:r>
          </w:p>
        </w:tc>
        <w:tc>
          <w:tcPr>
            <w:tcW w:w="350" w:type="pct"/>
            <w:shd w:val="clear" w:color="000000" w:fill="DBE5F1"/>
            <w:tcMar>
              <w:top w:w="28" w:type="dxa"/>
              <w:left w:w="28" w:type="dxa"/>
              <w:bottom w:w="28" w:type="dxa"/>
              <w:right w:w="28" w:type="dxa"/>
            </w:tcMar>
            <w:vAlign w:val="center"/>
          </w:tcPr>
          <w:p w14:paraId="7132359F">
            <w:pPr>
              <w:jc w:val="center"/>
              <w:rPr>
                <w:rFonts w:ascii="Courier New" w:hAnsi="Courier New" w:cs="Courier New"/>
                <w:b/>
                <w:sz w:val="18"/>
                <w:szCs w:val="20"/>
              </w:rPr>
            </w:pPr>
            <w:r>
              <w:rPr>
                <w:rFonts w:ascii="Courier New" w:hAnsi="Courier New" w:cs="Courier New"/>
                <w:b/>
                <w:sz w:val="18"/>
                <w:szCs w:val="20"/>
              </w:rPr>
              <w:t>Число полос</w:t>
            </w:r>
          </w:p>
        </w:tc>
        <w:tc>
          <w:tcPr>
            <w:tcW w:w="511" w:type="pct"/>
            <w:shd w:val="clear" w:color="000000" w:fill="DBE5F1"/>
            <w:tcMar>
              <w:top w:w="28" w:type="dxa"/>
              <w:left w:w="28" w:type="dxa"/>
              <w:bottom w:w="28" w:type="dxa"/>
              <w:right w:w="28" w:type="dxa"/>
            </w:tcMar>
            <w:vAlign w:val="center"/>
          </w:tcPr>
          <w:p w14:paraId="2E40145E">
            <w:pPr>
              <w:jc w:val="center"/>
              <w:rPr>
                <w:rFonts w:ascii="Courier New" w:hAnsi="Courier New" w:cs="Courier New"/>
                <w:b/>
                <w:sz w:val="18"/>
                <w:szCs w:val="20"/>
              </w:rPr>
            </w:pPr>
            <w:r>
              <w:rPr>
                <w:rFonts w:ascii="Courier New" w:hAnsi="Courier New" w:cs="Courier New"/>
                <w:b/>
                <w:sz w:val="18"/>
                <w:szCs w:val="20"/>
              </w:rPr>
              <w:t>Категория</w:t>
            </w:r>
          </w:p>
        </w:tc>
      </w:tr>
      <w:tr w14:paraId="7055B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AB7EE8D">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D4784D7">
            <w:pPr>
              <w:rPr>
                <w:rFonts w:ascii="Courier New" w:hAnsi="Courier New" w:cs="Courier New"/>
                <w:sz w:val="18"/>
                <w:szCs w:val="20"/>
              </w:rPr>
            </w:pPr>
            <w:r>
              <w:rPr>
                <w:rFonts w:ascii="Courier New" w:hAnsi="Courier New" w:cs="Courier New"/>
                <w:sz w:val="18"/>
                <w:szCs w:val="20"/>
              </w:rPr>
              <w:t>Дорога на очистные сооружения</w:t>
            </w:r>
          </w:p>
        </w:tc>
        <w:tc>
          <w:tcPr>
            <w:tcW w:w="924" w:type="pct"/>
            <w:shd w:val="clear" w:color="auto" w:fill="auto"/>
            <w:tcMar>
              <w:top w:w="28" w:type="dxa"/>
              <w:left w:w="28" w:type="dxa"/>
              <w:bottom w:w="28" w:type="dxa"/>
              <w:right w:w="28" w:type="dxa"/>
            </w:tcMar>
            <w:vAlign w:val="center"/>
          </w:tcPr>
          <w:p w14:paraId="3BC0226B">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4F53584">
            <w:pPr>
              <w:jc w:val="center"/>
              <w:rPr>
                <w:rFonts w:ascii="Courier New" w:hAnsi="Courier New" w:cs="Courier New"/>
                <w:sz w:val="18"/>
                <w:szCs w:val="20"/>
              </w:rPr>
            </w:pPr>
            <w:r>
              <w:rPr>
                <w:rFonts w:ascii="Courier New" w:hAnsi="Courier New" w:cs="Courier New"/>
                <w:sz w:val="18"/>
                <w:szCs w:val="20"/>
              </w:rPr>
              <w:t>0,285</w:t>
            </w:r>
          </w:p>
        </w:tc>
        <w:tc>
          <w:tcPr>
            <w:tcW w:w="458" w:type="pct"/>
            <w:shd w:val="clear" w:color="auto" w:fill="auto"/>
            <w:tcMar>
              <w:top w:w="28" w:type="dxa"/>
              <w:left w:w="28" w:type="dxa"/>
              <w:bottom w:w="28" w:type="dxa"/>
              <w:right w:w="28" w:type="dxa"/>
            </w:tcMar>
            <w:vAlign w:val="center"/>
          </w:tcPr>
          <w:p w14:paraId="5E12F034">
            <w:pPr>
              <w:jc w:val="center"/>
              <w:rPr>
                <w:rFonts w:ascii="Courier New" w:hAnsi="Courier New" w:cs="Courier New"/>
                <w:sz w:val="18"/>
                <w:szCs w:val="20"/>
              </w:rPr>
            </w:pPr>
            <w:r>
              <w:rPr>
                <w:rFonts w:ascii="Courier New" w:hAnsi="Courier New" w:cs="Courier New"/>
                <w:sz w:val="18"/>
                <w:szCs w:val="20"/>
              </w:rPr>
              <w:t>1 710,0</w:t>
            </w:r>
          </w:p>
        </w:tc>
        <w:tc>
          <w:tcPr>
            <w:tcW w:w="887" w:type="pct"/>
            <w:shd w:val="clear" w:color="auto" w:fill="auto"/>
            <w:tcMar>
              <w:top w:w="28" w:type="dxa"/>
              <w:left w:w="28" w:type="dxa"/>
              <w:bottom w:w="28" w:type="dxa"/>
              <w:right w:w="28" w:type="dxa"/>
            </w:tcMar>
            <w:vAlign w:val="center"/>
          </w:tcPr>
          <w:p w14:paraId="1795E045">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6BC987B0">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2D6755DD">
            <w:pPr>
              <w:jc w:val="center"/>
              <w:rPr>
                <w:rFonts w:ascii="Courier New" w:hAnsi="Courier New" w:cs="Courier New"/>
                <w:sz w:val="18"/>
                <w:szCs w:val="20"/>
              </w:rPr>
            </w:pPr>
            <w:r>
              <w:rPr>
                <w:rFonts w:ascii="Courier New" w:hAnsi="Courier New" w:cs="Courier New"/>
                <w:sz w:val="18"/>
                <w:szCs w:val="20"/>
              </w:rPr>
              <w:t>IV</w:t>
            </w:r>
          </w:p>
        </w:tc>
      </w:tr>
      <w:tr w14:paraId="3D25D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3E2A710">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92FE3C2">
            <w:pPr>
              <w:rPr>
                <w:rFonts w:ascii="Courier New" w:hAnsi="Courier New" w:cs="Courier New"/>
                <w:sz w:val="18"/>
                <w:szCs w:val="20"/>
              </w:rPr>
            </w:pPr>
            <w:r>
              <w:rPr>
                <w:rFonts w:ascii="Courier New" w:hAnsi="Courier New" w:cs="Courier New"/>
                <w:sz w:val="18"/>
                <w:szCs w:val="20"/>
              </w:rPr>
              <w:t>Дорога на свалку</w:t>
            </w:r>
          </w:p>
        </w:tc>
        <w:tc>
          <w:tcPr>
            <w:tcW w:w="924" w:type="pct"/>
            <w:shd w:val="clear" w:color="auto" w:fill="auto"/>
            <w:tcMar>
              <w:top w:w="28" w:type="dxa"/>
              <w:left w:w="28" w:type="dxa"/>
              <w:bottom w:w="28" w:type="dxa"/>
              <w:right w:w="28" w:type="dxa"/>
            </w:tcMar>
            <w:vAlign w:val="center"/>
          </w:tcPr>
          <w:p w14:paraId="4D41663D">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0FC070D">
            <w:pPr>
              <w:jc w:val="center"/>
              <w:rPr>
                <w:rFonts w:ascii="Courier New" w:hAnsi="Courier New" w:cs="Courier New"/>
                <w:sz w:val="18"/>
                <w:szCs w:val="20"/>
              </w:rPr>
            </w:pPr>
            <w:r>
              <w:rPr>
                <w:rFonts w:ascii="Courier New" w:hAnsi="Courier New" w:cs="Courier New"/>
                <w:sz w:val="18"/>
                <w:szCs w:val="20"/>
              </w:rPr>
              <w:t>0,475</w:t>
            </w:r>
          </w:p>
        </w:tc>
        <w:tc>
          <w:tcPr>
            <w:tcW w:w="458" w:type="pct"/>
            <w:shd w:val="clear" w:color="auto" w:fill="auto"/>
            <w:tcMar>
              <w:top w:w="28" w:type="dxa"/>
              <w:left w:w="28" w:type="dxa"/>
              <w:bottom w:w="28" w:type="dxa"/>
              <w:right w:w="28" w:type="dxa"/>
            </w:tcMar>
            <w:vAlign w:val="center"/>
          </w:tcPr>
          <w:p w14:paraId="3FA77635">
            <w:pPr>
              <w:jc w:val="center"/>
              <w:rPr>
                <w:rFonts w:ascii="Courier New" w:hAnsi="Courier New" w:cs="Courier New"/>
                <w:sz w:val="18"/>
                <w:szCs w:val="20"/>
              </w:rPr>
            </w:pPr>
            <w:r>
              <w:rPr>
                <w:rFonts w:ascii="Courier New" w:hAnsi="Courier New" w:cs="Courier New"/>
                <w:sz w:val="18"/>
                <w:szCs w:val="20"/>
              </w:rPr>
              <w:t>2 850,0</w:t>
            </w:r>
          </w:p>
        </w:tc>
        <w:tc>
          <w:tcPr>
            <w:tcW w:w="887" w:type="pct"/>
            <w:shd w:val="clear" w:color="auto" w:fill="auto"/>
            <w:tcMar>
              <w:top w:w="28" w:type="dxa"/>
              <w:left w:w="28" w:type="dxa"/>
              <w:bottom w:w="28" w:type="dxa"/>
              <w:right w:w="28" w:type="dxa"/>
            </w:tcMar>
            <w:vAlign w:val="center"/>
          </w:tcPr>
          <w:p w14:paraId="166EAC18">
            <w:pPr>
              <w:jc w:val="center"/>
              <w:rPr>
                <w:rFonts w:ascii="Courier New" w:hAnsi="Courier New" w:cs="Courier New"/>
                <w:sz w:val="18"/>
                <w:szCs w:val="20"/>
              </w:rPr>
            </w:pPr>
            <w:r>
              <w:rPr>
                <w:rFonts w:ascii="Courier New" w:hAnsi="Courier New" w:cs="Courier New"/>
                <w:sz w:val="18"/>
                <w:szCs w:val="20"/>
              </w:rPr>
              <w:t>Железобетонные или армобетонные сборные</w:t>
            </w:r>
          </w:p>
        </w:tc>
        <w:tc>
          <w:tcPr>
            <w:tcW w:w="350" w:type="pct"/>
            <w:shd w:val="clear" w:color="auto" w:fill="auto"/>
            <w:tcMar>
              <w:top w:w="28" w:type="dxa"/>
              <w:left w:w="28" w:type="dxa"/>
              <w:bottom w:w="28" w:type="dxa"/>
              <w:right w:w="28" w:type="dxa"/>
            </w:tcMar>
            <w:vAlign w:val="center"/>
          </w:tcPr>
          <w:p w14:paraId="2ECCCA38">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01769459">
            <w:pPr>
              <w:jc w:val="center"/>
              <w:rPr>
                <w:rFonts w:ascii="Courier New" w:hAnsi="Courier New" w:cs="Courier New"/>
                <w:sz w:val="18"/>
                <w:szCs w:val="20"/>
              </w:rPr>
            </w:pPr>
            <w:r>
              <w:rPr>
                <w:rFonts w:ascii="Courier New" w:hAnsi="Courier New" w:cs="Courier New"/>
                <w:sz w:val="18"/>
                <w:szCs w:val="20"/>
              </w:rPr>
              <w:t>IV</w:t>
            </w:r>
          </w:p>
        </w:tc>
      </w:tr>
      <w:tr w14:paraId="78437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ED6AA0D">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C469FF2">
            <w:pPr>
              <w:rPr>
                <w:rFonts w:ascii="Courier New" w:hAnsi="Courier New" w:cs="Courier New"/>
                <w:sz w:val="18"/>
                <w:szCs w:val="20"/>
              </w:rPr>
            </w:pPr>
            <w:r>
              <w:rPr>
                <w:rFonts w:ascii="Courier New" w:hAnsi="Courier New" w:cs="Courier New"/>
                <w:sz w:val="18"/>
                <w:szCs w:val="20"/>
              </w:rPr>
              <w:t>Пер. Вишневый</w:t>
            </w:r>
          </w:p>
        </w:tc>
        <w:tc>
          <w:tcPr>
            <w:tcW w:w="924" w:type="pct"/>
            <w:shd w:val="clear" w:color="auto" w:fill="auto"/>
            <w:tcMar>
              <w:top w:w="28" w:type="dxa"/>
              <w:left w:w="28" w:type="dxa"/>
              <w:bottom w:w="28" w:type="dxa"/>
              <w:right w:w="28" w:type="dxa"/>
            </w:tcMar>
            <w:vAlign w:val="center"/>
          </w:tcPr>
          <w:p w14:paraId="7C72DE0D">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DBDA270">
            <w:pPr>
              <w:jc w:val="center"/>
              <w:rPr>
                <w:rFonts w:ascii="Courier New" w:hAnsi="Courier New" w:cs="Courier New"/>
                <w:sz w:val="18"/>
                <w:szCs w:val="20"/>
              </w:rPr>
            </w:pPr>
            <w:r>
              <w:rPr>
                <w:rFonts w:ascii="Courier New" w:hAnsi="Courier New" w:cs="Courier New"/>
                <w:sz w:val="18"/>
                <w:szCs w:val="20"/>
              </w:rPr>
              <w:t>0,37</w:t>
            </w:r>
          </w:p>
        </w:tc>
        <w:tc>
          <w:tcPr>
            <w:tcW w:w="458" w:type="pct"/>
            <w:shd w:val="clear" w:color="auto" w:fill="auto"/>
            <w:tcMar>
              <w:top w:w="28" w:type="dxa"/>
              <w:left w:w="28" w:type="dxa"/>
              <w:bottom w:w="28" w:type="dxa"/>
              <w:right w:w="28" w:type="dxa"/>
            </w:tcMar>
            <w:vAlign w:val="center"/>
          </w:tcPr>
          <w:p w14:paraId="4F0D9D7F">
            <w:pPr>
              <w:jc w:val="center"/>
              <w:rPr>
                <w:rFonts w:ascii="Courier New" w:hAnsi="Courier New" w:cs="Courier New"/>
                <w:sz w:val="18"/>
                <w:szCs w:val="20"/>
              </w:rPr>
            </w:pPr>
            <w:r>
              <w:rPr>
                <w:rFonts w:ascii="Courier New" w:hAnsi="Courier New" w:cs="Courier New"/>
                <w:sz w:val="18"/>
                <w:szCs w:val="20"/>
              </w:rPr>
              <w:t>2 220,0</w:t>
            </w:r>
          </w:p>
        </w:tc>
        <w:tc>
          <w:tcPr>
            <w:tcW w:w="887" w:type="pct"/>
            <w:shd w:val="clear" w:color="auto" w:fill="auto"/>
            <w:tcMar>
              <w:top w:w="28" w:type="dxa"/>
              <w:left w:w="28" w:type="dxa"/>
              <w:bottom w:w="28" w:type="dxa"/>
              <w:right w:w="28" w:type="dxa"/>
            </w:tcMar>
            <w:vAlign w:val="center"/>
          </w:tcPr>
          <w:p w14:paraId="585FDFCF">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7119FDC2">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0D28FB75">
            <w:pPr>
              <w:jc w:val="center"/>
              <w:rPr>
                <w:rFonts w:ascii="Courier New" w:hAnsi="Courier New" w:cs="Courier New"/>
                <w:sz w:val="18"/>
                <w:szCs w:val="20"/>
              </w:rPr>
            </w:pPr>
            <w:r>
              <w:rPr>
                <w:rFonts w:ascii="Courier New" w:hAnsi="Courier New" w:cs="Courier New"/>
                <w:sz w:val="18"/>
                <w:szCs w:val="20"/>
              </w:rPr>
              <w:t>V</w:t>
            </w:r>
          </w:p>
        </w:tc>
      </w:tr>
      <w:tr w14:paraId="1B33B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4ED060D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B1F258B">
            <w:pPr>
              <w:rPr>
                <w:rFonts w:ascii="Courier New" w:hAnsi="Courier New" w:cs="Courier New"/>
                <w:sz w:val="18"/>
                <w:szCs w:val="20"/>
              </w:rPr>
            </w:pPr>
            <w:r>
              <w:rPr>
                <w:rFonts w:ascii="Courier New" w:hAnsi="Courier New" w:cs="Courier New"/>
                <w:sz w:val="18"/>
                <w:szCs w:val="20"/>
              </w:rPr>
              <w:t>Пер. Волжский</w:t>
            </w:r>
          </w:p>
        </w:tc>
        <w:tc>
          <w:tcPr>
            <w:tcW w:w="924" w:type="pct"/>
            <w:shd w:val="clear" w:color="auto" w:fill="auto"/>
            <w:tcMar>
              <w:top w:w="28" w:type="dxa"/>
              <w:left w:w="28" w:type="dxa"/>
              <w:bottom w:w="28" w:type="dxa"/>
              <w:right w:w="28" w:type="dxa"/>
            </w:tcMar>
            <w:vAlign w:val="center"/>
          </w:tcPr>
          <w:p w14:paraId="64F00363">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6BEC827">
            <w:pPr>
              <w:jc w:val="center"/>
              <w:rPr>
                <w:rFonts w:ascii="Courier New" w:hAnsi="Courier New" w:cs="Courier New"/>
                <w:sz w:val="18"/>
                <w:szCs w:val="20"/>
              </w:rPr>
            </w:pPr>
            <w:r>
              <w:rPr>
                <w:rFonts w:ascii="Courier New" w:hAnsi="Courier New" w:cs="Courier New"/>
                <w:sz w:val="18"/>
                <w:szCs w:val="20"/>
              </w:rPr>
              <w:t>0,24</w:t>
            </w:r>
          </w:p>
        </w:tc>
        <w:tc>
          <w:tcPr>
            <w:tcW w:w="458" w:type="pct"/>
            <w:shd w:val="clear" w:color="auto" w:fill="auto"/>
            <w:tcMar>
              <w:top w:w="28" w:type="dxa"/>
              <w:left w:w="28" w:type="dxa"/>
              <w:bottom w:w="28" w:type="dxa"/>
              <w:right w:w="28" w:type="dxa"/>
            </w:tcMar>
            <w:vAlign w:val="center"/>
          </w:tcPr>
          <w:p w14:paraId="40115C2E">
            <w:pPr>
              <w:jc w:val="center"/>
              <w:rPr>
                <w:rFonts w:ascii="Courier New" w:hAnsi="Courier New" w:cs="Courier New"/>
                <w:sz w:val="18"/>
                <w:szCs w:val="20"/>
              </w:rPr>
            </w:pPr>
            <w:r>
              <w:rPr>
                <w:rFonts w:ascii="Courier New" w:hAnsi="Courier New" w:cs="Courier New"/>
                <w:sz w:val="18"/>
                <w:szCs w:val="20"/>
              </w:rPr>
              <w:t>1 440,0</w:t>
            </w:r>
          </w:p>
        </w:tc>
        <w:tc>
          <w:tcPr>
            <w:tcW w:w="887" w:type="pct"/>
            <w:shd w:val="clear" w:color="auto" w:fill="auto"/>
            <w:tcMar>
              <w:top w:w="28" w:type="dxa"/>
              <w:left w:w="28" w:type="dxa"/>
              <w:bottom w:w="28" w:type="dxa"/>
              <w:right w:w="28" w:type="dxa"/>
            </w:tcMar>
            <w:vAlign w:val="center"/>
          </w:tcPr>
          <w:p w14:paraId="750A2CA5">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225FB147">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4C20A3AB">
            <w:pPr>
              <w:jc w:val="center"/>
              <w:rPr>
                <w:rFonts w:ascii="Courier New" w:hAnsi="Courier New" w:cs="Courier New"/>
                <w:sz w:val="18"/>
                <w:szCs w:val="20"/>
              </w:rPr>
            </w:pPr>
            <w:r>
              <w:rPr>
                <w:rFonts w:ascii="Courier New" w:hAnsi="Courier New" w:cs="Courier New"/>
                <w:sz w:val="18"/>
                <w:szCs w:val="20"/>
              </w:rPr>
              <w:t>IV</w:t>
            </w:r>
          </w:p>
        </w:tc>
      </w:tr>
      <w:tr w14:paraId="34517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B0428ED">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9A2D753">
            <w:pPr>
              <w:rPr>
                <w:rFonts w:ascii="Courier New" w:hAnsi="Courier New" w:cs="Courier New"/>
                <w:sz w:val="18"/>
                <w:szCs w:val="20"/>
              </w:rPr>
            </w:pPr>
            <w:r>
              <w:rPr>
                <w:rFonts w:ascii="Courier New" w:hAnsi="Courier New" w:cs="Courier New"/>
                <w:sz w:val="18"/>
                <w:szCs w:val="20"/>
              </w:rPr>
              <w:t>Пер. Восточный</w:t>
            </w:r>
          </w:p>
        </w:tc>
        <w:tc>
          <w:tcPr>
            <w:tcW w:w="924" w:type="pct"/>
            <w:shd w:val="clear" w:color="auto" w:fill="auto"/>
            <w:tcMar>
              <w:top w:w="28" w:type="dxa"/>
              <w:left w:w="28" w:type="dxa"/>
              <w:bottom w:w="28" w:type="dxa"/>
              <w:right w:w="28" w:type="dxa"/>
            </w:tcMar>
            <w:vAlign w:val="center"/>
          </w:tcPr>
          <w:p w14:paraId="572B7314">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8EA9DA2">
            <w:pPr>
              <w:jc w:val="center"/>
              <w:rPr>
                <w:rFonts w:ascii="Courier New" w:hAnsi="Courier New" w:cs="Courier New"/>
                <w:sz w:val="18"/>
                <w:szCs w:val="20"/>
              </w:rPr>
            </w:pPr>
            <w:r>
              <w:rPr>
                <w:rFonts w:ascii="Courier New" w:hAnsi="Courier New" w:cs="Courier New"/>
                <w:sz w:val="18"/>
                <w:szCs w:val="20"/>
              </w:rPr>
              <w:t>0,5</w:t>
            </w:r>
          </w:p>
        </w:tc>
        <w:tc>
          <w:tcPr>
            <w:tcW w:w="458" w:type="pct"/>
            <w:shd w:val="clear" w:color="auto" w:fill="auto"/>
            <w:tcMar>
              <w:top w:w="28" w:type="dxa"/>
              <w:left w:w="28" w:type="dxa"/>
              <w:bottom w:w="28" w:type="dxa"/>
              <w:right w:w="28" w:type="dxa"/>
            </w:tcMar>
            <w:vAlign w:val="center"/>
          </w:tcPr>
          <w:p w14:paraId="1BAE21C0">
            <w:pPr>
              <w:jc w:val="center"/>
              <w:rPr>
                <w:rFonts w:ascii="Courier New" w:hAnsi="Courier New" w:cs="Courier New"/>
                <w:sz w:val="18"/>
                <w:szCs w:val="20"/>
              </w:rPr>
            </w:pPr>
            <w:r>
              <w:rPr>
                <w:rFonts w:ascii="Courier New" w:hAnsi="Courier New" w:cs="Courier New"/>
                <w:sz w:val="18"/>
                <w:szCs w:val="20"/>
              </w:rPr>
              <w:t>2 000,0</w:t>
            </w:r>
          </w:p>
        </w:tc>
        <w:tc>
          <w:tcPr>
            <w:tcW w:w="887" w:type="pct"/>
            <w:shd w:val="clear" w:color="auto" w:fill="auto"/>
            <w:tcMar>
              <w:top w:w="28" w:type="dxa"/>
              <w:left w:w="28" w:type="dxa"/>
              <w:bottom w:w="28" w:type="dxa"/>
              <w:right w:w="28" w:type="dxa"/>
            </w:tcMar>
            <w:vAlign w:val="center"/>
          </w:tcPr>
          <w:p w14:paraId="02518AAF">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D421D71">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C701E91">
            <w:pPr>
              <w:jc w:val="center"/>
              <w:rPr>
                <w:rFonts w:ascii="Courier New" w:hAnsi="Courier New" w:cs="Courier New"/>
                <w:sz w:val="18"/>
                <w:szCs w:val="20"/>
              </w:rPr>
            </w:pPr>
            <w:r>
              <w:rPr>
                <w:rFonts w:ascii="Courier New" w:hAnsi="Courier New" w:cs="Courier New"/>
                <w:sz w:val="18"/>
                <w:szCs w:val="20"/>
              </w:rPr>
              <w:t>V</w:t>
            </w:r>
          </w:p>
        </w:tc>
      </w:tr>
      <w:tr w14:paraId="1E630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49EF21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0B97567">
            <w:pPr>
              <w:rPr>
                <w:rFonts w:ascii="Courier New" w:hAnsi="Courier New" w:cs="Courier New"/>
                <w:sz w:val="18"/>
                <w:szCs w:val="20"/>
              </w:rPr>
            </w:pPr>
            <w:r>
              <w:rPr>
                <w:rFonts w:ascii="Courier New" w:hAnsi="Courier New" w:cs="Courier New"/>
                <w:sz w:val="18"/>
                <w:szCs w:val="20"/>
              </w:rPr>
              <w:t>Пер. Грушовый</w:t>
            </w:r>
          </w:p>
        </w:tc>
        <w:tc>
          <w:tcPr>
            <w:tcW w:w="924" w:type="pct"/>
            <w:shd w:val="clear" w:color="auto" w:fill="auto"/>
            <w:tcMar>
              <w:top w:w="28" w:type="dxa"/>
              <w:left w:w="28" w:type="dxa"/>
              <w:bottom w:w="28" w:type="dxa"/>
              <w:right w:w="28" w:type="dxa"/>
            </w:tcMar>
            <w:vAlign w:val="center"/>
          </w:tcPr>
          <w:p w14:paraId="75D9DA97">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1A3BB75">
            <w:pPr>
              <w:jc w:val="center"/>
              <w:rPr>
                <w:rFonts w:ascii="Courier New" w:hAnsi="Courier New" w:cs="Courier New"/>
                <w:sz w:val="18"/>
                <w:szCs w:val="20"/>
              </w:rPr>
            </w:pPr>
            <w:r>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tcPr>
          <w:p w14:paraId="415B40DC">
            <w:pPr>
              <w:jc w:val="center"/>
              <w:rPr>
                <w:rFonts w:ascii="Courier New" w:hAnsi="Courier New" w:cs="Courier New"/>
                <w:sz w:val="18"/>
                <w:szCs w:val="20"/>
              </w:rPr>
            </w:pPr>
            <w:r>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tcPr>
          <w:p w14:paraId="64D40B17">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35BA6306">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A75A5B6">
            <w:pPr>
              <w:jc w:val="center"/>
              <w:rPr>
                <w:rFonts w:ascii="Courier New" w:hAnsi="Courier New" w:cs="Courier New"/>
                <w:sz w:val="18"/>
                <w:szCs w:val="20"/>
              </w:rPr>
            </w:pPr>
            <w:r>
              <w:rPr>
                <w:rFonts w:ascii="Courier New" w:hAnsi="Courier New" w:cs="Courier New"/>
                <w:sz w:val="18"/>
                <w:szCs w:val="20"/>
              </w:rPr>
              <w:t>V</w:t>
            </w:r>
          </w:p>
        </w:tc>
      </w:tr>
      <w:tr w14:paraId="0247C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891640E">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CB857DB">
            <w:pPr>
              <w:rPr>
                <w:rFonts w:ascii="Courier New" w:hAnsi="Courier New" w:cs="Courier New"/>
                <w:sz w:val="18"/>
                <w:szCs w:val="20"/>
              </w:rPr>
            </w:pPr>
            <w:r>
              <w:rPr>
                <w:rFonts w:ascii="Courier New" w:hAnsi="Courier New" w:cs="Courier New"/>
                <w:sz w:val="18"/>
                <w:szCs w:val="20"/>
              </w:rPr>
              <w:t>Пер. Дачный</w:t>
            </w:r>
          </w:p>
        </w:tc>
        <w:tc>
          <w:tcPr>
            <w:tcW w:w="924" w:type="pct"/>
            <w:shd w:val="clear" w:color="auto" w:fill="auto"/>
            <w:tcMar>
              <w:top w:w="28" w:type="dxa"/>
              <w:left w:w="28" w:type="dxa"/>
              <w:bottom w:w="28" w:type="dxa"/>
              <w:right w:w="28" w:type="dxa"/>
            </w:tcMar>
            <w:vAlign w:val="center"/>
          </w:tcPr>
          <w:p w14:paraId="270F668B">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4DDB140">
            <w:pPr>
              <w:jc w:val="center"/>
              <w:rPr>
                <w:rFonts w:ascii="Courier New" w:hAnsi="Courier New" w:cs="Courier New"/>
                <w:sz w:val="18"/>
                <w:szCs w:val="20"/>
              </w:rPr>
            </w:pPr>
            <w:r>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tcPr>
          <w:p w14:paraId="17E5940F">
            <w:pPr>
              <w:jc w:val="center"/>
              <w:rPr>
                <w:rFonts w:ascii="Courier New" w:hAnsi="Courier New" w:cs="Courier New"/>
                <w:sz w:val="18"/>
                <w:szCs w:val="20"/>
              </w:rPr>
            </w:pPr>
            <w:r>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tcPr>
          <w:p w14:paraId="5D6DB294">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468BB45">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0E5284C">
            <w:pPr>
              <w:jc w:val="center"/>
              <w:rPr>
                <w:rFonts w:ascii="Courier New" w:hAnsi="Courier New" w:cs="Courier New"/>
                <w:sz w:val="18"/>
                <w:szCs w:val="20"/>
              </w:rPr>
            </w:pPr>
            <w:r>
              <w:rPr>
                <w:rFonts w:ascii="Courier New" w:hAnsi="Courier New" w:cs="Courier New"/>
                <w:sz w:val="18"/>
                <w:szCs w:val="20"/>
              </w:rPr>
              <w:t>V</w:t>
            </w:r>
          </w:p>
        </w:tc>
      </w:tr>
      <w:tr w14:paraId="18A0D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72F35CA">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92F31D9">
            <w:pPr>
              <w:rPr>
                <w:rFonts w:ascii="Courier New" w:hAnsi="Courier New" w:cs="Courier New"/>
                <w:sz w:val="18"/>
                <w:szCs w:val="20"/>
              </w:rPr>
            </w:pPr>
            <w:r>
              <w:rPr>
                <w:rFonts w:ascii="Courier New" w:hAnsi="Courier New" w:cs="Courier New"/>
                <w:sz w:val="18"/>
                <w:szCs w:val="20"/>
              </w:rPr>
              <w:t>Пер. Зеленый</w:t>
            </w:r>
          </w:p>
        </w:tc>
        <w:tc>
          <w:tcPr>
            <w:tcW w:w="924" w:type="pct"/>
            <w:shd w:val="clear" w:color="auto" w:fill="auto"/>
            <w:tcMar>
              <w:top w:w="28" w:type="dxa"/>
              <w:left w:w="28" w:type="dxa"/>
              <w:bottom w:w="28" w:type="dxa"/>
              <w:right w:w="28" w:type="dxa"/>
            </w:tcMar>
            <w:vAlign w:val="center"/>
          </w:tcPr>
          <w:p w14:paraId="7298036F">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CC89C9B">
            <w:pPr>
              <w:jc w:val="center"/>
              <w:rPr>
                <w:rFonts w:ascii="Courier New" w:hAnsi="Courier New" w:cs="Courier New"/>
                <w:sz w:val="18"/>
                <w:szCs w:val="20"/>
              </w:rPr>
            </w:pPr>
            <w:r>
              <w:rPr>
                <w:rFonts w:ascii="Courier New" w:hAnsi="Courier New" w:cs="Courier New"/>
                <w:sz w:val="18"/>
                <w:szCs w:val="20"/>
              </w:rPr>
              <w:t>0,4</w:t>
            </w:r>
          </w:p>
        </w:tc>
        <w:tc>
          <w:tcPr>
            <w:tcW w:w="458" w:type="pct"/>
            <w:shd w:val="clear" w:color="auto" w:fill="auto"/>
            <w:tcMar>
              <w:top w:w="28" w:type="dxa"/>
              <w:left w:w="28" w:type="dxa"/>
              <w:bottom w:w="28" w:type="dxa"/>
              <w:right w:w="28" w:type="dxa"/>
            </w:tcMar>
            <w:vAlign w:val="center"/>
          </w:tcPr>
          <w:p w14:paraId="472CB3B6">
            <w:pPr>
              <w:jc w:val="center"/>
              <w:rPr>
                <w:rFonts w:ascii="Courier New" w:hAnsi="Courier New" w:cs="Courier New"/>
                <w:sz w:val="18"/>
                <w:szCs w:val="20"/>
              </w:rPr>
            </w:pPr>
            <w:r>
              <w:rPr>
                <w:rFonts w:ascii="Courier New" w:hAnsi="Courier New" w:cs="Courier New"/>
                <w:sz w:val="18"/>
                <w:szCs w:val="20"/>
              </w:rPr>
              <w:t>1 600,0</w:t>
            </w:r>
          </w:p>
        </w:tc>
        <w:tc>
          <w:tcPr>
            <w:tcW w:w="887" w:type="pct"/>
            <w:shd w:val="clear" w:color="auto" w:fill="auto"/>
            <w:tcMar>
              <w:top w:w="28" w:type="dxa"/>
              <w:left w:w="28" w:type="dxa"/>
              <w:bottom w:w="28" w:type="dxa"/>
              <w:right w:w="28" w:type="dxa"/>
            </w:tcMar>
            <w:vAlign w:val="center"/>
          </w:tcPr>
          <w:p w14:paraId="18F718F3">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A84CEDC">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400AAAF">
            <w:pPr>
              <w:jc w:val="center"/>
              <w:rPr>
                <w:rFonts w:ascii="Courier New" w:hAnsi="Courier New" w:cs="Courier New"/>
                <w:sz w:val="18"/>
                <w:szCs w:val="20"/>
              </w:rPr>
            </w:pPr>
            <w:r>
              <w:rPr>
                <w:rFonts w:ascii="Courier New" w:hAnsi="Courier New" w:cs="Courier New"/>
                <w:sz w:val="18"/>
                <w:szCs w:val="20"/>
              </w:rPr>
              <w:t>V</w:t>
            </w:r>
          </w:p>
        </w:tc>
      </w:tr>
      <w:tr w14:paraId="5589A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C6A5DB6">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79A1251">
            <w:pPr>
              <w:rPr>
                <w:rFonts w:ascii="Courier New" w:hAnsi="Courier New" w:cs="Courier New"/>
                <w:sz w:val="18"/>
                <w:szCs w:val="20"/>
              </w:rPr>
            </w:pPr>
            <w:r>
              <w:rPr>
                <w:rFonts w:ascii="Courier New" w:hAnsi="Courier New" w:cs="Courier New"/>
                <w:sz w:val="18"/>
                <w:szCs w:val="20"/>
              </w:rPr>
              <w:t>Пер. Ковалевский</w:t>
            </w:r>
          </w:p>
        </w:tc>
        <w:tc>
          <w:tcPr>
            <w:tcW w:w="924" w:type="pct"/>
            <w:shd w:val="clear" w:color="auto" w:fill="auto"/>
            <w:tcMar>
              <w:top w:w="28" w:type="dxa"/>
              <w:left w:w="28" w:type="dxa"/>
              <w:bottom w:w="28" w:type="dxa"/>
              <w:right w:w="28" w:type="dxa"/>
            </w:tcMar>
            <w:vAlign w:val="center"/>
          </w:tcPr>
          <w:p w14:paraId="7CBD895C">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E4B89C2">
            <w:pPr>
              <w:jc w:val="center"/>
              <w:rPr>
                <w:rFonts w:ascii="Courier New" w:hAnsi="Courier New" w:cs="Courier New"/>
                <w:sz w:val="18"/>
                <w:szCs w:val="20"/>
              </w:rPr>
            </w:pPr>
            <w:r>
              <w:rPr>
                <w:rFonts w:ascii="Courier New" w:hAnsi="Courier New" w:cs="Courier New"/>
                <w:sz w:val="18"/>
                <w:szCs w:val="20"/>
              </w:rPr>
              <w:t>0,5</w:t>
            </w:r>
          </w:p>
        </w:tc>
        <w:tc>
          <w:tcPr>
            <w:tcW w:w="458" w:type="pct"/>
            <w:shd w:val="clear" w:color="auto" w:fill="auto"/>
            <w:tcMar>
              <w:top w:w="28" w:type="dxa"/>
              <w:left w:w="28" w:type="dxa"/>
              <w:bottom w:w="28" w:type="dxa"/>
              <w:right w:w="28" w:type="dxa"/>
            </w:tcMar>
            <w:vAlign w:val="center"/>
          </w:tcPr>
          <w:p w14:paraId="02F08A5B">
            <w:pPr>
              <w:jc w:val="center"/>
              <w:rPr>
                <w:rFonts w:ascii="Courier New" w:hAnsi="Courier New" w:cs="Courier New"/>
                <w:sz w:val="18"/>
                <w:szCs w:val="20"/>
              </w:rPr>
            </w:pPr>
            <w:r>
              <w:rPr>
                <w:rFonts w:ascii="Courier New" w:hAnsi="Courier New" w:cs="Courier New"/>
                <w:sz w:val="18"/>
                <w:szCs w:val="20"/>
              </w:rPr>
              <w:t>2 000,0</w:t>
            </w:r>
          </w:p>
        </w:tc>
        <w:tc>
          <w:tcPr>
            <w:tcW w:w="887" w:type="pct"/>
            <w:shd w:val="clear" w:color="auto" w:fill="auto"/>
            <w:tcMar>
              <w:top w:w="28" w:type="dxa"/>
              <w:left w:w="28" w:type="dxa"/>
              <w:bottom w:w="28" w:type="dxa"/>
              <w:right w:w="28" w:type="dxa"/>
            </w:tcMar>
            <w:vAlign w:val="center"/>
          </w:tcPr>
          <w:p w14:paraId="60F88558">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39207B54">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E2827BF">
            <w:pPr>
              <w:jc w:val="center"/>
              <w:rPr>
                <w:rFonts w:ascii="Courier New" w:hAnsi="Courier New" w:cs="Courier New"/>
                <w:sz w:val="18"/>
                <w:szCs w:val="20"/>
              </w:rPr>
            </w:pPr>
            <w:r>
              <w:rPr>
                <w:rFonts w:ascii="Courier New" w:hAnsi="Courier New" w:cs="Courier New"/>
                <w:sz w:val="18"/>
                <w:szCs w:val="20"/>
              </w:rPr>
              <w:t>V</w:t>
            </w:r>
          </w:p>
        </w:tc>
      </w:tr>
      <w:tr w14:paraId="1C28F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D2EAE14">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2D90717">
            <w:pPr>
              <w:rPr>
                <w:rFonts w:ascii="Courier New" w:hAnsi="Courier New" w:cs="Courier New"/>
                <w:sz w:val="18"/>
                <w:szCs w:val="20"/>
              </w:rPr>
            </w:pPr>
            <w:r>
              <w:rPr>
                <w:rFonts w:ascii="Courier New" w:hAnsi="Courier New" w:cs="Courier New"/>
                <w:sz w:val="18"/>
                <w:szCs w:val="20"/>
              </w:rPr>
              <w:t>Пер. Кольцова</w:t>
            </w:r>
          </w:p>
        </w:tc>
        <w:tc>
          <w:tcPr>
            <w:tcW w:w="924" w:type="pct"/>
            <w:shd w:val="clear" w:color="auto" w:fill="auto"/>
            <w:tcMar>
              <w:top w:w="28" w:type="dxa"/>
              <w:left w:w="28" w:type="dxa"/>
              <w:bottom w:w="28" w:type="dxa"/>
              <w:right w:w="28" w:type="dxa"/>
            </w:tcMar>
            <w:vAlign w:val="center"/>
          </w:tcPr>
          <w:p w14:paraId="7AF1BE51">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71F15C6">
            <w:pPr>
              <w:jc w:val="center"/>
              <w:rPr>
                <w:rFonts w:ascii="Courier New" w:hAnsi="Courier New" w:cs="Courier New"/>
                <w:sz w:val="18"/>
                <w:szCs w:val="20"/>
              </w:rPr>
            </w:pPr>
            <w:r>
              <w:rPr>
                <w:rFonts w:ascii="Courier New" w:hAnsi="Courier New" w:cs="Courier New"/>
                <w:sz w:val="18"/>
                <w:szCs w:val="20"/>
              </w:rPr>
              <w:t>0,2</w:t>
            </w:r>
          </w:p>
        </w:tc>
        <w:tc>
          <w:tcPr>
            <w:tcW w:w="458" w:type="pct"/>
            <w:shd w:val="clear" w:color="auto" w:fill="auto"/>
            <w:tcMar>
              <w:top w:w="28" w:type="dxa"/>
              <w:left w:w="28" w:type="dxa"/>
              <w:bottom w:w="28" w:type="dxa"/>
              <w:right w:w="28" w:type="dxa"/>
            </w:tcMar>
            <w:vAlign w:val="center"/>
          </w:tcPr>
          <w:p w14:paraId="6E931994">
            <w:pPr>
              <w:jc w:val="center"/>
              <w:rPr>
                <w:rFonts w:ascii="Courier New" w:hAnsi="Courier New" w:cs="Courier New"/>
                <w:sz w:val="18"/>
                <w:szCs w:val="20"/>
              </w:rPr>
            </w:pPr>
            <w:r>
              <w:rPr>
                <w:rFonts w:ascii="Courier New" w:hAnsi="Courier New" w:cs="Courier New"/>
                <w:sz w:val="18"/>
                <w:szCs w:val="20"/>
              </w:rPr>
              <w:t>800,0</w:t>
            </w:r>
          </w:p>
        </w:tc>
        <w:tc>
          <w:tcPr>
            <w:tcW w:w="887" w:type="pct"/>
            <w:shd w:val="clear" w:color="auto" w:fill="auto"/>
            <w:tcMar>
              <w:top w:w="28" w:type="dxa"/>
              <w:left w:w="28" w:type="dxa"/>
              <w:bottom w:w="28" w:type="dxa"/>
              <w:right w:w="28" w:type="dxa"/>
            </w:tcMar>
            <w:vAlign w:val="center"/>
          </w:tcPr>
          <w:p w14:paraId="1C493C01">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408FA1F1">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61448180">
            <w:pPr>
              <w:jc w:val="center"/>
              <w:rPr>
                <w:rFonts w:ascii="Courier New" w:hAnsi="Courier New" w:cs="Courier New"/>
                <w:sz w:val="18"/>
                <w:szCs w:val="20"/>
              </w:rPr>
            </w:pPr>
            <w:r>
              <w:rPr>
                <w:rFonts w:ascii="Courier New" w:hAnsi="Courier New" w:cs="Courier New"/>
                <w:sz w:val="18"/>
                <w:szCs w:val="20"/>
              </w:rPr>
              <w:t>V</w:t>
            </w:r>
          </w:p>
        </w:tc>
      </w:tr>
      <w:tr w14:paraId="1AC36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B402641">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708750A">
            <w:pPr>
              <w:rPr>
                <w:rFonts w:ascii="Courier New" w:hAnsi="Courier New" w:cs="Courier New"/>
                <w:sz w:val="18"/>
                <w:szCs w:val="20"/>
              </w:rPr>
            </w:pPr>
            <w:r>
              <w:rPr>
                <w:rFonts w:ascii="Courier New" w:hAnsi="Courier New" w:cs="Courier New"/>
                <w:sz w:val="18"/>
                <w:szCs w:val="20"/>
              </w:rPr>
              <w:t>Пер. Красный</w:t>
            </w:r>
          </w:p>
        </w:tc>
        <w:tc>
          <w:tcPr>
            <w:tcW w:w="924" w:type="pct"/>
            <w:shd w:val="clear" w:color="auto" w:fill="auto"/>
            <w:tcMar>
              <w:top w:w="28" w:type="dxa"/>
              <w:left w:w="28" w:type="dxa"/>
              <w:bottom w:w="28" w:type="dxa"/>
              <w:right w:w="28" w:type="dxa"/>
            </w:tcMar>
            <w:vAlign w:val="center"/>
          </w:tcPr>
          <w:p w14:paraId="3A7EC9FD">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D17C215">
            <w:pPr>
              <w:jc w:val="center"/>
              <w:rPr>
                <w:rFonts w:ascii="Courier New" w:hAnsi="Courier New" w:cs="Courier New"/>
                <w:sz w:val="18"/>
                <w:szCs w:val="20"/>
              </w:rPr>
            </w:pPr>
            <w:r>
              <w:rPr>
                <w:rFonts w:ascii="Courier New" w:hAnsi="Courier New" w:cs="Courier New"/>
                <w:sz w:val="18"/>
                <w:szCs w:val="20"/>
              </w:rPr>
              <w:t>0,4</w:t>
            </w:r>
          </w:p>
        </w:tc>
        <w:tc>
          <w:tcPr>
            <w:tcW w:w="458" w:type="pct"/>
            <w:shd w:val="clear" w:color="auto" w:fill="auto"/>
            <w:tcMar>
              <w:top w:w="28" w:type="dxa"/>
              <w:left w:w="28" w:type="dxa"/>
              <w:bottom w:w="28" w:type="dxa"/>
              <w:right w:w="28" w:type="dxa"/>
            </w:tcMar>
            <w:vAlign w:val="center"/>
          </w:tcPr>
          <w:p w14:paraId="037D6AF0">
            <w:pPr>
              <w:jc w:val="center"/>
              <w:rPr>
                <w:rFonts w:ascii="Courier New" w:hAnsi="Courier New" w:cs="Courier New"/>
                <w:sz w:val="18"/>
                <w:szCs w:val="20"/>
              </w:rPr>
            </w:pPr>
            <w:r>
              <w:rPr>
                <w:rFonts w:ascii="Courier New" w:hAnsi="Courier New" w:cs="Courier New"/>
                <w:sz w:val="18"/>
                <w:szCs w:val="20"/>
              </w:rPr>
              <w:t>1 600,0</w:t>
            </w:r>
          </w:p>
        </w:tc>
        <w:tc>
          <w:tcPr>
            <w:tcW w:w="887" w:type="pct"/>
            <w:shd w:val="clear" w:color="auto" w:fill="auto"/>
            <w:tcMar>
              <w:top w:w="28" w:type="dxa"/>
              <w:left w:w="28" w:type="dxa"/>
              <w:bottom w:w="28" w:type="dxa"/>
              <w:right w:w="28" w:type="dxa"/>
            </w:tcMar>
            <w:vAlign w:val="center"/>
          </w:tcPr>
          <w:p w14:paraId="7D7C1B5A">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1D32454E">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C9993AF">
            <w:pPr>
              <w:jc w:val="center"/>
              <w:rPr>
                <w:rFonts w:ascii="Courier New" w:hAnsi="Courier New" w:cs="Courier New"/>
                <w:sz w:val="18"/>
                <w:szCs w:val="20"/>
              </w:rPr>
            </w:pPr>
            <w:r>
              <w:rPr>
                <w:rFonts w:ascii="Courier New" w:hAnsi="Courier New" w:cs="Courier New"/>
                <w:sz w:val="18"/>
                <w:szCs w:val="20"/>
              </w:rPr>
              <w:t>V</w:t>
            </w:r>
          </w:p>
        </w:tc>
      </w:tr>
      <w:tr w14:paraId="429FF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6113F23">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EB01733">
            <w:pPr>
              <w:rPr>
                <w:rFonts w:ascii="Courier New" w:hAnsi="Courier New" w:cs="Courier New"/>
                <w:sz w:val="18"/>
                <w:szCs w:val="20"/>
              </w:rPr>
            </w:pPr>
            <w:r>
              <w:rPr>
                <w:rFonts w:ascii="Courier New" w:hAnsi="Courier New" w:cs="Courier New"/>
                <w:sz w:val="18"/>
                <w:szCs w:val="20"/>
              </w:rPr>
              <w:t>Пер. Мичурина</w:t>
            </w:r>
          </w:p>
        </w:tc>
        <w:tc>
          <w:tcPr>
            <w:tcW w:w="924" w:type="pct"/>
            <w:shd w:val="clear" w:color="auto" w:fill="auto"/>
            <w:tcMar>
              <w:top w:w="28" w:type="dxa"/>
              <w:left w:w="28" w:type="dxa"/>
              <w:bottom w:w="28" w:type="dxa"/>
              <w:right w:w="28" w:type="dxa"/>
            </w:tcMar>
            <w:vAlign w:val="center"/>
          </w:tcPr>
          <w:p w14:paraId="7476F889">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3298719">
            <w:pPr>
              <w:jc w:val="center"/>
              <w:rPr>
                <w:rFonts w:ascii="Courier New" w:hAnsi="Courier New" w:cs="Courier New"/>
                <w:sz w:val="18"/>
                <w:szCs w:val="20"/>
              </w:rPr>
            </w:pPr>
            <w:r>
              <w:rPr>
                <w:rFonts w:ascii="Courier New" w:hAnsi="Courier New" w:cs="Courier New"/>
                <w:sz w:val="18"/>
                <w:szCs w:val="20"/>
              </w:rPr>
              <w:t>0,5</w:t>
            </w:r>
          </w:p>
        </w:tc>
        <w:tc>
          <w:tcPr>
            <w:tcW w:w="458" w:type="pct"/>
            <w:shd w:val="clear" w:color="auto" w:fill="auto"/>
            <w:tcMar>
              <w:top w:w="28" w:type="dxa"/>
              <w:left w:w="28" w:type="dxa"/>
              <w:bottom w:w="28" w:type="dxa"/>
              <w:right w:w="28" w:type="dxa"/>
            </w:tcMar>
            <w:vAlign w:val="center"/>
          </w:tcPr>
          <w:p w14:paraId="3B309024">
            <w:pPr>
              <w:jc w:val="center"/>
              <w:rPr>
                <w:rFonts w:ascii="Courier New" w:hAnsi="Courier New" w:cs="Courier New"/>
                <w:sz w:val="18"/>
                <w:szCs w:val="20"/>
              </w:rPr>
            </w:pPr>
            <w:r>
              <w:rPr>
                <w:rFonts w:ascii="Courier New" w:hAnsi="Courier New" w:cs="Courier New"/>
                <w:sz w:val="18"/>
                <w:szCs w:val="20"/>
              </w:rPr>
              <w:t>2 000,0</w:t>
            </w:r>
          </w:p>
        </w:tc>
        <w:tc>
          <w:tcPr>
            <w:tcW w:w="887" w:type="pct"/>
            <w:shd w:val="clear" w:color="auto" w:fill="auto"/>
            <w:tcMar>
              <w:top w:w="28" w:type="dxa"/>
              <w:left w:w="28" w:type="dxa"/>
              <w:bottom w:w="28" w:type="dxa"/>
              <w:right w:w="28" w:type="dxa"/>
            </w:tcMar>
            <w:vAlign w:val="center"/>
          </w:tcPr>
          <w:p w14:paraId="5116888C">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68814A09">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30219AE">
            <w:pPr>
              <w:jc w:val="center"/>
              <w:rPr>
                <w:rFonts w:ascii="Courier New" w:hAnsi="Courier New" w:cs="Courier New"/>
                <w:sz w:val="18"/>
                <w:szCs w:val="20"/>
              </w:rPr>
            </w:pPr>
            <w:r>
              <w:rPr>
                <w:rFonts w:ascii="Courier New" w:hAnsi="Courier New" w:cs="Courier New"/>
                <w:sz w:val="18"/>
                <w:szCs w:val="20"/>
              </w:rPr>
              <w:t>V</w:t>
            </w:r>
          </w:p>
        </w:tc>
      </w:tr>
      <w:tr w14:paraId="3663B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EB80731">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4F8A184">
            <w:pPr>
              <w:rPr>
                <w:rFonts w:ascii="Courier New" w:hAnsi="Courier New" w:cs="Courier New"/>
                <w:sz w:val="18"/>
                <w:szCs w:val="20"/>
              </w:rPr>
            </w:pPr>
            <w:r>
              <w:rPr>
                <w:rFonts w:ascii="Courier New" w:hAnsi="Courier New" w:cs="Courier New"/>
                <w:sz w:val="18"/>
                <w:szCs w:val="20"/>
              </w:rPr>
              <w:t>Пер. Московский</w:t>
            </w:r>
          </w:p>
        </w:tc>
        <w:tc>
          <w:tcPr>
            <w:tcW w:w="924" w:type="pct"/>
            <w:shd w:val="clear" w:color="auto" w:fill="auto"/>
            <w:tcMar>
              <w:top w:w="28" w:type="dxa"/>
              <w:left w:w="28" w:type="dxa"/>
              <w:bottom w:w="28" w:type="dxa"/>
              <w:right w:w="28" w:type="dxa"/>
            </w:tcMar>
            <w:vAlign w:val="center"/>
          </w:tcPr>
          <w:p w14:paraId="11592012">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3300139">
            <w:pPr>
              <w:jc w:val="center"/>
              <w:rPr>
                <w:rFonts w:ascii="Courier New" w:hAnsi="Courier New" w:cs="Courier New"/>
                <w:sz w:val="18"/>
                <w:szCs w:val="20"/>
              </w:rPr>
            </w:pPr>
            <w:r>
              <w:rPr>
                <w:rFonts w:ascii="Courier New" w:hAnsi="Courier New" w:cs="Courier New"/>
                <w:sz w:val="18"/>
                <w:szCs w:val="20"/>
              </w:rPr>
              <w:t>0,25</w:t>
            </w:r>
          </w:p>
        </w:tc>
        <w:tc>
          <w:tcPr>
            <w:tcW w:w="458" w:type="pct"/>
            <w:shd w:val="clear" w:color="auto" w:fill="auto"/>
            <w:tcMar>
              <w:top w:w="28" w:type="dxa"/>
              <w:left w:w="28" w:type="dxa"/>
              <w:bottom w:w="28" w:type="dxa"/>
              <w:right w:w="28" w:type="dxa"/>
            </w:tcMar>
            <w:vAlign w:val="center"/>
          </w:tcPr>
          <w:p w14:paraId="03ABA168">
            <w:pPr>
              <w:jc w:val="center"/>
              <w:rPr>
                <w:rFonts w:ascii="Courier New" w:hAnsi="Courier New" w:cs="Courier New"/>
                <w:sz w:val="18"/>
                <w:szCs w:val="20"/>
              </w:rPr>
            </w:pPr>
            <w:r>
              <w:rPr>
                <w:rFonts w:ascii="Courier New" w:hAnsi="Courier New" w:cs="Courier New"/>
                <w:sz w:val="18"/>
                <w:szCs w:val="20"/>
              </w:rPr>
              <w:t>1 500,0</w:t>
            </w:r>
          </w:p>
        </w:tc>
        <w:tc>
          <w:tcPr>
            <w:tcW w:w="887" w:type="pct"/>
            <w:shd w:val="clear" w:color="auto" w:fill="auto"/>
            <w:tcMar>
              <w:top w:w="28" w:type="dxa"/>
              <w:left w:w="28" w:type="dxa"/>
              <w:bottom w:w="28" w:type="dxa"/>
              <w:right w:w="28" w:type="dxa"/>
            </w:tcMar>
            <w:vAlign w:val="center"/>
          </w:tcPr>
          <w:p w14:paraId="6A5BC102">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5D086CB3">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273EFC59">
            <w:pPr>
              <w:jc w:val="center"/>
              <w:rPr>
                <w:rFonts w:ascii="Courier New" w:hAnsi="Courier New" w:cs="Courier New"/>
                <w:sz w:val="18"/>
                <w:szCs w:val="20"/>
              </w:rPr>
            </w:pPr>
            <w:r>
              <w:rPr>
                <w:rFonts w:ascii="Courier New" w:hAnsi="Courier New" w:cs="Courier New"/>
                <w:sz w:val="18"/>
                <w:szCs w:val="20"/>
              </w:rPr>
              <w:t>IV</w:t>
            </w:r>
          </w:p>
        </w:tc>
      </w:tr>
      <w:tr w14:paraId="3E4AA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B4AD4C1">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0D0ACA7">
            <w:pPr>
              <w:rPr>
                <w:rFonts w:ascii="Courier New" w:hAnsi="Courier New" w:cs="Courier New"/>
                <w:sz w:val="18"/>
                <w:szCs w:val="20"/>
              </w:rPr>
            </w:pPr>
            <w:r>
              <w:rPr>
                <w:rFonts w:ascii="Courier New" w:hAnsi="Courier New" w:cs="Courier New"/>
                <w:sz w:val="18"/>
                <w:szCs w:val="20"/>
              </w:rPr>
              <w:t>Пер. Нагорный</w:t>
            </w:r>
          </w:p>
        </w:tc>
        <w:tc>
          <w:tcPr>
            <w:tcW w:w="924" w:type="pct"/>
            <w:shd w:val="clear" w:color="auto" w:fill="auto"/>
            <w:tcMar>
              <w:top w:w="28" w:type="dxa"/>
              <w:left w:w="28" w:type="dxa"/>
              <w:bottom w:w="28" w:type="dxa"/>
              <w:right w:w="28" w:type="dxa"/>
            </w:tcMar>
            <w:vAlign w:val="center"/>
          </w:tcPr>
          <w:p w14:paraId="107C79E2">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25C8648">
            <w:pPr>
              <w:jc w:val="center"/>
              <w:rPr>
                <w:rFonts w:ascii="Courier New" w:hAnsi="Courier New" w:cs="Courier New"/>
                <w:sz w:val="18"/>
                <w:szCs w:val="20"/>
              </w:rPr>
            </w:pPr>
            <w:r>
              <w:rPr>
                <w:rFonts w:ascii="Courier New" w:hAnsi="Courier New" w:cs="Courier New"/>
                <w:sz w:val="18"/>
                <w:szCs w:val="20"/>
              </w:rPr>
              <w:t>0,12</w:t>
            </w:r>
          </w:p>
        </w:tc>
        <w:tc>
          <w:tcPr>
            <w:tcW w:w="458" w:type="pct"/>
            <w:shd w:val="clear" w:color="auto" w:fill="auto"/>
            <w:tcMar>
              <w:top w:w="28" w:type="dxa"/>
              <w:left w:w="28" w:type="dxa"/>
              <w:bottom w:w="28" w:type="dxa"/>
              <w:right w:w="28" w:type="dxa"/>
            </w:tcMar>
            <w:vAlign w:val="center"/>
          </w:tcPr>
          <w:p w14:paraId="02982DF5">
            <w:pPr>
              <w:jc w:val="center"/>
              <w:rPr>
                <w:rFonts w:ascii="Courier New" w:hAnsi="Courier New" w:cs="Courier New"/>
                <w:sz w:val="18"/>
                <w:szCs w:val="20"/>
              </w:rPr>
            </w:pPr>
            <w:r>
              <w:rPr>
                <w:rFonts w:ascii="Courier New" w:hAnsi="Courier New" w:cs="Courier New"/>
                <w:sz w:val="18"/>
                <w:szCs w:val="20"/>
              </w:rPr>
              <w:t>480,0</w:t>
            </w:r>
          </w:p>
        </w:tc>
        <w:tc>
          <w:tcPr>
            <w:tcW w:w="887" w:type="pct"/>
            <w:shd w:val="clear" w:color="auto" w:fill="auto"/>
            <w:tcMar>
              <w:top w:w="28" w:type="dxa"/>
              <w:left w:w="28" w:type="dxa"/>
              <w:bottom w:w="28" w:type="dxa"/>
              <w:right w:w="28" w:type="dxa"/>
            </w:tcMar>
            <w:vAlign w:val="center"/>
          </w:tcPr>
          <w:p w14:paraId="2327D384">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49EA3BAF">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A00730E">
            <w:pPr>
              <w:jc w:val="center"/>
              <w:rPr>
                <w:rFonts w:ascii="Courier New" w:hAnsi="Courier New" w:cs="Courier New"/>
                <w:sz w:val="18"/>
                <w:szCs w:val="20"/>
              </w:rPr>
            </w:pPr>
            <w:r>
              <w:rPr>
                <w:rFonts w:ascii="Courier New" w:hAnsi="Courier New" w:cs="Courier New"/>
                <w:sz w:val="18"/>
                <w:szCs w:val="20"/>
              </w:rPr>
              <w:t>V</w:t>
            </w:r>
          </w:p>
        </w:tc>
      </w:tr>
      <w:tr w14:paraId="73752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1366884">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F545E1B">
            <w:pPr>
              <w:rPr>
                <w:rFonts w:ascii="Courier New" w:hAnsi="Courier New" w:cs="Courier New"/>
                <w:sz w:val="18"/>
                <w:szCs w:val="20"/>
              </w:rPr>
            </w:pPr>
            <w:r>
              <w:rPr>
                <w:rFonts w:ascii="Courier New" w:hAnsi="Courier New" w:cs="Courier New"/>
                <w:sz w:val="18"/>
                <w:szCs w:val="20"/>
              </w:rPr>
              <w:t>Пер. Октябрьский</w:t>
            </w:r>
          </w:p>
        </w:tc>
        <w:tc>
          <w:tcPr>
            <w:tcW w:w="924" w:type="pct"/>
            <w:shd w:val="clear" w:color="auto" w:fill="auto"/>
            <w:tcMar>
              <w:top w:w="28" w:type="dxa"/>
              <w:left w:w="28" w:type="dxa"/>
              <w:bottom w:w="28" w:type="dxa"/>
              <w:right w:w="28" w:type="dxa"/>
            </w:tcMar>
            <w:vAlign w:val="center"/>
          </w:tcPr>
          <w:p w14:paraId="52AAF698">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3C2F552">
            <w:pPr>
              <w:jc w:val="center"/>
              <w:rPr>
                <w:rFonts w:ascii="Courier New" w:hAnsi="Courier New" w:cs="Courier New"/>
                <w:sz w:val="18"/>
                <w:szCs w:val="20"/>
              </w:rPr>
            </w:pPr>
            <w:r>
              <w:rPr>
                <w:rFonts w:ascii="Courier New" w:hAnsi="Courier New" w:cs="Courier New"/>
                <w:sz w:val="18"/>
                <w:szCs w:val="20"/>
              </w:rPr>
              <w:t>0,358</w:t>
            </w:r>
          </w:p>
        </w:tc>
        <w:tc>
          <w:tcPr>
            <w:tcW w:w="458" w:type="pct"/>
            <w:shd w:val="clear" w:color="auto" w:fill="auto"/>
            <w:tcMar>
              <w:top w:w="28" w:type="dxa"/>
              <w:left w:w="28" w:type="dxa"/>
              <w:bottom w:w="28" w:type="dxa"/>
              <w:right w:w="28" w:type="dxa"/>
            </w:tcMar>
            <w:vAlign w:val="center"/>
          </w:tcPr>
          <w:p w14:paraId="694A04EE">
            <w:pPr>
              <w:jc w:val="center"/>
              <w:rPr>
                <w:rFonts w:ascii="Courier New" w:hAnsi="Courier New" w:cs="Courier New"/>
                <w:sz w:val="18"/>
                <w:szCs w:val="20"/>
              </w:rPr>
            </w:pPr>
            <w:r>
              <w:rPr>
                <w:rFonts w:ascii="Courier New" w:hAnsi="Courier New" w:cs="Courier New"/>
                <w:sz w:val="18"/>
                <w:szCs w:val="20"/>
              </w:rPr>
              <w:t>2 148,0</w:t>
            </w:r>
          </w:p>
        </w:tc>
        <w:tc>
          <w:tcPr>
            <w:tcW w:w="887" w:type="pct"/>
            <w:shd w:val="clear" w:color="auto" w:fill="auto"/>
            <w:tcMar>
              <w:top w:w="28" w:type="dxa"/>
              <w:left w:w="28" w:type="dxa"/>
              <w:bottom w:w="28" w:type="dxa"/>
              <w:right w:w="28" w:type="dxa"/>
            </w:tcMar>
            <w:vAlign w:val="center"/>
          </w:tcPr>
          <w:p w14:paraId="57AC1CDD">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00DC348A">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1AD834FA">
            <w:pPr>
              <w:jc w:val="center"/>
              <w:rPr>
                <w:rFonts w:ascii="Courier New" w:hAnsi="Courier New" w:cs="Courier New"/>
                <w:sz w:val="18"/>
                <w:szCs w:val="20"/>
              </w:rPr>
            </w:pPr>
            <w:r>
              <w:rPr>
                <w:rFonts w:ascii="Courier New" w:hAnsi="Courier New" w:cs="Courier New"/>
                <w:sz w:val="18"/>
                <w:szCs w:val="20"/>
              </w:rPr>
              <w:t>IV</w:t>
            </w:r>
          </w:p>
        </w:tc>
      </w:tr>
      <w:tr w14:paraId="4AE6A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F5B9821">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7E826E5">
            <w:pPr>
              <w:rPr>
                <w:rFonts w:ascii="Courier New" w:hAnsi="Courier New" w:cs="Courier New"/>
                <w:sz w:val="18"/>
                <w:szCs w:val="20"/>
              </w:rPr>
            </w:pPr>
            <w:r>
              <w:rPr>
                <w:rFonts w:ascii="Courier New" w:hAnsi="Courier New" w:cs="Courier New"/>
                <w:sz w:val="18"/>
                <w:szCs w:val="20"/>
              </w:rPr>
              <w:t>Пер. Октябрьский (от ул Ленина</w:t>
            </w:r>
            <w:r>
              <w:rPr>
                <w:rFonts w:ascii="Courier New" w:hAnsi="Courier New" w:cs="Courier New"/>
                <w:sz w:val="18"/>
                <w:szCs w:val="20"/>
              </w:rPr>
              <w:br w:type="textWrapping"/>
            </w:r>
            <w:r>
              <w:rPr>
                <w:rFonts w:ascii="Courier New" w:hAnsi="Courier New" w:cs="Courier New"/>
                <w:sz w:val="18"/>
                <w:szCs w:val="20"/>
              </w:rPr>
              <w:t xml:space="preserve"> до ул Кооперативной)</w:t>
            </w:r>
          </w:p>
        </w:tc>
        <w:tc>
          <w:tcPr>
            <w:tcW w:w="924" w:type="pct"/>
            <w:shd w:val="clear" w:color="auto" w:fill="auto"/>
            <w:tcMar>
              <w:top w:w="28" w:type="dxa"/>
              <w:left w:w="28" w:type="dxa"/>
              <w:bottom w:w="28" w:type="dxa"/>
              <w:right w:w="28" w:type="dxa"/>
            </w:tcMar>
            <w:vAlign w:val="center"/>
          </w:tcPr>
          <w:p w14:paraId="1028F13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DBB8708">
            <w:pPr>
              <w:jc w:val="center"/>
              <w:rPr>
                <w:rFonts w:ascii="Courier New" w:hAnsi="Courier New" w:cs="Courier New"/>
                <w:sz w:val="18"/>
                <w:szCs w:val="20"/>
              </w:rPr>
            </w:pPr>
            <w:r>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tcPr>
          <w:p w14:paraId="6E37F786">
            <w:pPr>
              <w:jc w:val="center"/>
              <w:rPr>
                <w:rFonts w:ascii="Courier New" w:hAnsi="Courier New" w:cs="Courier New"/>
                <w:sz w:val="18"/>
                <w:szCs w:val="20"/>
              </w:rPr>
            </w:pPr>
            <w:r>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tcPr>
          <w:p w14:paraId="741FC3AA">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1A257DC">
            <w:pPr>
              <w:jc w:val="center"/>
              <w:rPr>
                <w:rFonts w:ascii="Courier New" w:hAnsi="Courier New" w:cs="Courier New"/>
                <w:color w:val="D3D3D3"/>
                <w:sz w:val="18"/>
                <w:szCs w:val="20"/>
              </w:rPr>
            </w:pPr>
            <w:r>
              <w:rPr>
                <w:rFonts w:ascii="Courier New" w:hAnsi="Courier New" w:cs="Courier New"/>
                <w:color w:val="D3D3D3"/>
                <w:sz w:val="18"/>
                <w:szCs w:val="20"/>
              </w:rPr>
              <w:t>нет данных</w:t>
            </w:r>
          </w:p>
        </w:tc>
        <w:tc>
          <w:tcPr>
            <w:tcW w:w="511" w:type="pct"/>
            <w:shd w:val="clear" w:color="auto" w:fill="auto"/>
            <w:tcMar>
              <w:top w:w="28" w:type="dxa"/>
              <w:left w:w="28" w:type="dxa"/>
              <w:bottom w:w="28" w:type="dxa"/>
              <w:right w:w="28" w:type="dxa"/>
            </w:tcMar>
            <w:vAlign w:val="center"/>
          </w:tcPr>
          <w:p w14:paraId="4C113337">
            <w:pPr>
              <w:jc w:val="center"/>
              <w:rPr>
                <w:rFonts w:ascii="Courier New" w:hAnsi="Courier New" w:cs="Courier New"/>
                <w:sz w:val="18"/>
                <w:szCs w:val="20"/>
              </w:rPr>
            </w:pPr>
            <w:r>
              <w:rPr>
                <w:rFonts w:ascii="Courier New" w:hAnsi="Courier New" w:cs="Courier New"/>
                <w:sz w:val="18"/>
                <w:szCs w:val="20"/>
              </w:rPr>
              <w:t>V</w:t>
            </w:r>
          </w:p>
        </w:tc>
      </w:tr>
      <w:tr w14:paraId="08485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E0E486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4FCE3E5">
            <w:pPr>
              <w:rPr>
                <w:rFonts w:ascii="Courier New" w:hAnsi="Courier New" w:cs="Courier New"/>
                <w:sz w:val="18"/>
                <w:szCs w:val="20"/>
              </w:rPr>
            </w:pPr>
            <w:r>
              <w:rPr>
                <w:rFonts w:ascii="Courier New" w:hAnsi="Courier New" w:cs="Courier New"/>
                <w:sz w:val="18"/>
                <w:szCs w:val="20"/>
              </w:rPr>
              <w:t>Пер. Октябрьский (от ул Октябрьской до ул Коммунистической)</w:t>
            </w:r>
          </w:p>
        </w:tc>
        <w:tc>
          <w:tcPr>
            <w:tcW w:w="924" w:type="pct"/>
            <w:shd w:val="clear" w:color="auto" w:fill="auto"/>
            <w:tcMar>
              <w:top w:w="28" w:type="dxa"/>
              <w:left w:w="28" w:type="dxa"/>
              <w:bottom w:w="28" w:type="dxa"/>
              <w:right w:w="28" w:type="dxa"/>
            </w:tcMar>
            <w:vAlign w:val="center"/>
          </w:tcPr>
          <w:p w14:paraId="04BFBCC9">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ABA1069">
            <w:pPr>
              <w:jc w:val="center"/>
              <w:rPr>
                <w:rFonts w:ascii="Courier New" w:hAnsi="Courier New" w:cs="Courier New"/>
                <w:sz w:val="18"/>
                <w:szCs w:val="20"/>
              </w:rPr>
            </w:pPr>
            <w:r>
              <w:rPr>
                <w:rFonts w:ascii="Courier New" w:hAnsi="Courier New" w:cs="Courier New"/>
                <w:sz w:val="18"/>
                <w:szCs w:val="20"/>
              </w:rPr>
              <w:t>0,1</w:t>
            </w:r>
          </w:p>
        </w:tc>
        <w:tc>
          <w:tcPr>
            <w:tcW w:w="458" w:type="pct"/>
            <w:shd w:val="clear" w:color="auto" w:fill="auto"/>
            <w:tcMar>
              <w:top w:w="28" w:type="dxa"/>
              <w:left w:w="28" w:type="dxa"/>
              <w:bottom w:w="28" w:type="dxa"/>
              <w:right w:w="28" w:type="dxa"/>
            </w:tcMar>
            <w:vAlign w:val="center"/>
          </w:tcPr>
          <w:p w14:paraId="5F14581F">
            <w:pPr>
              <w:jc w:val="center"/>
              <w:rPr>
                <w:rFonts w:ascii="Courier New" w:hAnsi="Courier New" w:cs="Courier New"/>
                <w:sz w:val="18"/>
                <w:szCs w:val="20"/>
              </w:rPr>
            </w:pPr>
            <w:r>
              <w:rPr>
                <w:rFonts w:ascii="Courier New" w:hAnsi="Courier New" w:cs="Courier New"/>
                <w:sz w:val="18"/>
                <w:szCs w:val="20"/>
              </w:rPr>
              <w:t>400,0</w:t>
            </w:r>
          </w:p>
        </w:tc>
        <w:tc>
          <w:tcPr>
            <w:tcW w:w="887" w:type="pct"/>
            <w:shd w:val="clear" w:color="auto" w:fill="auto"/>
            <w:tcMar>
              <w:top w:w="28" w:type="dxa"/>
              <w:left w:w="28" w:type="dxa"/>
              <w:bottom w:w="28" w:type="dxa"/>
              <w:right w:w="28" w:type="dxa"/>
            </w:tcMar>
            <w:vAlign w:val="center"/>
          </w:tcPr>
          <w:p w14:paraId="2A857E25">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E4525F6">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1DCE2403">
            <w:pPr>
              <w:jc w:val="center"/>
              <w:rPr>
                <w:rFonts w:ascii="Courier New" w:hAnsi="Courier New" w:cs="Courier New"/>
                <w:sz w:val="18"/>
                <w:szCs w:val="20"/>
              </w:rPr>
            </w:pPr>
            <w:r>
              <w:rPr>
                <w:rFonts w:ascii="Courier New" w:hAnsi="Courier New" w:cs="Courier New"/>
                <w:sz w:val="18"/>
                <w:szCs w:val="20"/>
              </w:rPr>
              <w:t>V</w:t>
            </w:r>
          </w:p>
        </w:tc>
      </w:tr>
      <w:tr w14:paraId="75989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985159C">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19AE147">
            <w:pPr>
              <w:rPr>
                <w:rFonts w:ascii="Courier New" w:hAnsi="Courier New" w:cs="Courier New"/>
                <w:sz w:val="18"/>
                <w:szCs w:val="20"/>
              </w:rPr>
            </w:pPr>
            <w:r>
              <w:rPr>
                <w:rFonts w:ascii="Courier New" w:hAnsi="Courier New" w:cs="Courier New"/>
                <w:sz w:val="18"/>
                <w:szCs w:val="20"/>
              </w:rPr>
              <w:t>Пер. Пархоменко</w:t>
            </w:r>
          </w:p>
        </w:tc>
        <w:tc>
          <w:tcPr>
            <w:tcW w:w="924" w:type="pct"/>
            <w:shd w:val="clear" w:color="auto" w:fill="auto"/>
            <w:tcMar>
              <w:top w:w="28" w:type="dxa"/>
              <w:left w:w="28" w:type="dxa"/>
              <w:bottom w:w="28" w:type="dxa"/>
              <w:right w:w="28" w:type="dxa"/>
            </w:tcMar>
            <w:vAlign w:val="center"/>
          </w:tcPr>
          <w:p w14:paraId="0DC1584F">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D65774F">
            <w:pPr>
              <w:jc w:val="center"/>
              <w:rPr>
                <w:rFonts w:ascii="Courier New" w:hAnsi="Courier New" w:cs="Courier New"/>
                <w:sz w:val="18"/>
                <w:szCs w:val="20"/>
              </w:rPr>
            </w:pPr>
            <w:r>
              <w:rPr>
                <w:rFonts w:ascii="Courier New" w:hAnsi="Courier New" w:cs="Courier New"/>
                <w:sz w:val="18"/>
                <w:szCs w:val="20"/>
              </w:rPr>
              <w:t>0,17</w:t>
            </w:r>
          </w:p>
        </w:tc>
        <w:tc>
          <w:tcPr>
            <w:tcW w:w="458" w:type="pct"/>
            <w:shd w:val="clear" w:color="auto" w:fill="auto"/>
            <w:tcMar>
              <w:top w:w="28" w:type="dxa"/>
              <w:left w:w="28" w:type="dxa"/>
              <w:bottom w:w="28" w:type="dxa"/>
              <w:right w:w="28" w:type="dxa"/>
            </w:tcMar>
            <w:vAlign w:val="center"/>
          </w:tcPr>
          <w:p w14:paraId="489EFCC6">
            <w:pPr>
              <w:jc w:val="center"/>
              <w:rPr>
                <w:rFonts w:ascii="Courier New" w:hAnsi="Courier New" w:cs="Courier New"/>
                <w:sz w:val="18"/>
                <w:szCs w:val="20"/>
              </w:rPr>
            </w:pPr>
            <w:r>
              <w:rPr>
                <w:rFonts w:ascii="Courier New" w:hAnsi="Courier New" w:cs="Courier New"/>
                <w:sz w:val="18"/>
                <w:szCs w:val="20"/>
              </w:rPr>
              <w:t>680,0</w:t>
            </w:r>
          </w:p>
        </w:tc>
        <w:tc>
          <w:tcPr>
            <w:tcW w:w="887" w:type="pct"/>
            <w:shd w:val="clear" w:color="auto" w:fill="auto"/>
            <w:tcMar>
              <w:top w:w="28" w:type="dxa"/>
              <w:left w:w="28" w:type="dxa"/>
              <w:bottom w:w="28" w:type="dxa"/>
              <w:right w:w="28" w:type="dxa"/>
            </w:tcMar>
            <w:vAlign w:val="center"/>
          </w:tcPr>
          <w:p w14:paraId="16540110">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FB98114">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7A99B3EE">
            <w:pPr>
              <w:jc w:val="center"/>
              <w:rPr>
                <w:rFonts w:ascii="Courier New" w:hAnsi="Courier New" w:cs="Courier New"/>
                <w:sz w:val="18"/>
                <w:szCs w:val="20"/>
              </w:rPr>
            </w:pPr>
            <w:r>
              <w:rPr>
                <w:rFonts w:ascii="Courier New" w:hAnsi="Courier New" w:cs="Courier New"/>
                <w:sz w:val="18"/>
                <w:szCs w:val="20"/>
              </w:rPr>
              <w:t>V</w:t>
            </w:r>
          </w:p>
        </w:tc>
      </w:tr>
      <w:tr w14:paraId="6842D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B217851">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E11AC31">
            <w:pPr>
              <w:rPr>
                <w:rFonts w:ascii="Courier New" w:hAnsi="Courier New" w:cs="Courier New"/>
                <w:sz w:val="18"/>
                <w:szCs w:val="20"/>
              </w:rPr>
            </w:pPr>
            <w:r>
              <w:rPr>
                <w:rFonts w:ascii="Courier New" w:hAnsi="Courier New" w:cs="Courier New"/>
                <w:sz w:val="18"/>
                <w:szCs w:val="20"/>
              </w:rPr>
              <w:t>Пер. Питерский</w:t>
            </w:r>
          </w:p>
        </w:tc>
        <w:tc>
          <w:tcPr>
            <w:tcW w:w="924" w:type="pct"/>
            <w:shd w:val="clear" w:color="auto" w:fill="auto"/>
            <w:tcMar>
              <w:top w:w="28" w:type="dxa"/>
              <w:left w:w="28" w:type="dxa"/>
              <w:bottom w:w="28" w:type="dxa"/>
              <w:right w:w="28" w:type="dxa"/>
            </w:tcMar>
            <w:vAlign w:val="center"/>
          </w:tcPr>
          <w:p w14:paraId="1707BBE1">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EBF65AE">
            <w:pPr>
              <w:jc w:val="center"/>
              <w:rPr>
                <w:rFonts w:ascii="Courier New" w:hAnsi="Courier New" w:cs="Courier New"/>
                <w:sz w:val="18"/>
                <w:szCs w:val="20"/>
              </w:rPr>
            </w:pPr>
            <w:r>
              <w:rPr>
                <w:rFonts w:ascii="Courier New" w:hAnsi="Courier New" w:cs="Courier New"/>
                <w:sz w:val="18"/>
                <w:szCs w:val="20"/>
              </w:rPr>
              <w:t>0,28</w:t>
            </w:r>
          </w:p>
        </w:tc>
        <w:tc>
          <w:tcPr>
            <w:tcW w:w="458" w:type="pct"/>
            <w:shd w:val="clear" w:color="auto" w:fill="auto"/>
            <w:tcMar>
              <w:top w:w="28" w:type="dxa"/>
              <w:left w:w="28" w:type="dxa"/>
              <w:bottom w:w="28" w:type="dxa"/>
              <w:right w:w="28" w:type="dxa"/>
            </w:tcMar>
            <w:vAlign w:val="center"/>
          </w:tcPr>
          <w:p w14:paraId="2FAC8DDE">
            <w:pPr>
              <w:jc w:val="center"/>
              <w:rPr>
                <w:rFonts w:ascii="Courier New" w:hAnsi="Courier New" w:cs="Courier New"/>
                <w:sz w:val="18"/>
                <w:szCs w:val="20"/>
              </w:rPr>
            </w:pPr>
            <w:r>
              <w:rPr>
                <w:rFonts w:ascii="Courier New" w:hAnsi="Courier New" w:cs="Courier New"/>
                <w:sz w:val="18"/>
                <w:szCs w:val="20"/>
              </w:rPr>
              <w:t>1 680,0</w:t>
            </w:r>
          </w:p>
        </w:tc>
        <w:tc>
          <w:tcPr>
            <w:tcW w:w="887" w:type="pct"/>
            <w:shd w:val="clear" w:color="auto" w:fill="auto"/>
            <w:tcMar>
              <w:top w:w="28" w:type="dxa"/>
              <w:left w:w="28" w:type="dxa"/>
              <w:bottom w:w="28" w:type="dxa"/>
              <w:right w:w="28" w:type="dxa"/>
            </w:tcMar>
            <w:vAlign w:val="center"/>
          </w:tcPr>
          <w:p w14:paraId="09CB4655">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5655E5B2">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3859CE0F">
            <w:pPr>
              <w:jc w:val="center"/>
              <w:rPr>
                <w:rFonts w:ascii="Courier New" w:hAnsi="Courier New" w:cs="Courier New"/>
                <w:sz w:val="18"/>
                <w:szCs w:val="20"/>
              </w:rPr>
            </w:pPr>
            <w:r>
              <w:rPr>
                <w:rFonts w:ascii="Courier New" w:hAnsi="Courier New" w:cs="Courier New"/>
                <w:sz w:val="18"/>
                <w:szCs w:val="20"/>
              </w:rPr>
              <w:t>V</w:t>
            </w:r>
          </w:p>
        </w:tc>
      </w:tr>
      <w:tr w14:paraId="53DD1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7C95F3F">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357E627">
            <w:pPr>
              <w:rPr>
                <w:rFonts w:ascii="Courier New" w:hAnsi="Courier New" w:cs="Courier New"/>
                <w:sz w:val="18"/>
                <w:szCs w:val="20"/>
              </w:rPr>
            </w:pPr>
            <w:r>
              <w:rPr>
                <w:rFonts w:ascii="Courier New" w:hAnsi="Courier New" w:cs="Courier New"/>
                <w:sz w:val="18"/>
                <w:szCs w:val="20"/>
              </w:rPr>
              <w:t>Пер. Политотдельский</w:t>
            </w:r>
          </w:p>
        </w:tc>
        <w:tc>
          <w:tcPr>
            <w:tcW w:w="924" w:type="pct"/>
            <w:shd w:val="clear" w:color="auto" w:fill="auto"/>
            <w:tcMar>
              <w:top w:w="28" w:type="dxa"/>
              <w:left w:w="28" w:type="dxa"/>
              <w:bottom w:w="28" w:type="dxa"/>
              <w:right w:w="28" w:type="dxa"/>
            </w:tcMar>
            <w:vAlign w:val="center"/>
          </w:tcPr>
          <w:p w14:paraId="4E25401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6183E46">
            <w:pPr>
              <w:jc w:val="center"/>
              <w:rPr>
                <w:rFonts w:ascii="Courier New" w:hAnsi="Courier New" w:cs="Courier New"/>
                <w:sz w:val="18"/>
                <w:szCs w:val="20"/>
              </w:rPr>
            </w:pPr>
            <w:r>
              <w:rPr>
                <w:rFonts w:ascii="Courier New" w:hAnsi="Courier New" w:cs="Courier New"/>
                <w:sz w:val="18"/>
                <w:szCs w:val="20"/>
              </w:rPr>
              <w:t>0,365</w:t>
            </w:r>
          </w:p>
        </w:tc>
        <w:tc>
          <w:tcPr>
            <w:tcW w:w="458" w:type="pct"/>
            <w:shd w:val="clear" w:color="auto" w:fill="auto"/>
            <w:tcMar>
              <w:top w:w="28" w:type="dxa"/>
              <w:left w:w="28" w:type="dxa"/>
              <w:bottom w:w="28" w:type="dxa"/>
              <w:right w:w="28" w:type="dxa"/>
            </w:tcMar>
            <w:vAlign w:val="center"/>
          </w:tcPr>
          <w:p w14:paraId="6B19B255">
            <w:pPr>
              <w:jc w:val="center"/>
              <w:rPr>
                <w:rFonts w:ascii="Courier New" w:hAnsi="Courier New" w:cs="Courier New"/>
                <w:sz w:val="18"/>
                <w:szCs w:val="20"/>
              </w:rPr>
            </w:pPr>
            <w:r>
              <w:rPr>
                <w:rFonts w:ascii="Courier New" w:hAnsi="Courier New" w:cs="Courier New"/>
                <w:sz w:val="18"/>
                <w:szCs w:val="20"/>
              </w:rPr>
              <w:t>1 460,0</w:t>
            </w:r>
          </w:p>
        </w:tc>
        <w:tc>
          <w:tcPr>
            <w:tcW w:w="887" w:type="pct"/>
            <w:shd w:val="clear" w:color="auto" w:fill="auto"/>
            <w:tcMar>
              <w:top w:w="28" w:type="dxa"/>
              <w:left w:w="28" w:type="dxa"/>
              <w:bottom w:w="28" w:type="dxa"/>
              <w:right w:w="28" w:type="dxa"/>
            </w:tcMar>
            <w:vAlign w:val="center"/>
          </w:tcPr>
          <w:p w14:paraId="53DB5BD7">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15F35C7">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C9ED1A2">
            <w:pPr>
              <w:jc w:val="center"/>
              <w:rPr>
                <w:rFonts w:ascii="Courier New" w:hAnsi="Courier New" w:cs="Courier New"/>
                <w:sz w:val="18"/>
                <w:szCs w:val="20"/>
              </w:rPr>
            </w:pPr>
            <w:r>
              <w:rPr>
                <w:rFonts w:ascii="Courier New" w:hAnsi="Courier New" w:cs="Courier New"/>
                <w:sz w:val="18"/>
                <w:szCs w:val="20"/>
              </w:rPr>
              <w:t>V</w:t>
            </w:r>
          </w:p>
        </w:tc>
      </w:tr>
      <w:tr w14:paraId="1C7D3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31B08B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F2972DA">
            <w:pPr>
              <w:rPr>
                <w:rFonts w:ascii="Courier New" w:hAnsi="Courier New" w:cs="Courier New"/>
                <w:sz w:val="18"/>
                <w:szCs w:val="20"/>
              </w:rPr>
            </w:pPr>
            <w:r>
              <w:rPr>
                <w:rFonts w:ascii="Courier New" w:hAnsi="Courier New" w:cs="Courier New"/>
                <w:sz w:val="18"/>
                <w:szCs w:val="20"/>
              </w:rPr>
              <w:t>Пер. Профсоюзный</w:t>
            </w:r>
          </w:p>
        </w:tc>
        <w:tc>
          <w:tcPr>
            <w:tcW w:w="924" w:type="pct"/>
            <w:shd w:val="clear" w:color="auto" w:fill="auto"/>
            <w:tcMar>
              <w:top w:w="28" w:type="dxa"/>
              <w:left w:w="28" w:type="dxa"/>
              <w:bottom w:w="28" w:type="dxa"/>
              <w:right w:w="28" w:type="dxa"/>
            </w:tcMar>
            <w:vAlign w:val="center"/>
          </w:tcPr>
          <w:p w14:paraId="1427D50A">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7248AD1">
            <w:pPr>
              <w:jc w:val="center"/>
              <w:rPr>
                <w:rFonts w:ascii="Courier New" w:hAnsi="Courier New" w:cs="Courier New"/>
                <w:sz w:val="18"/>
                <w:szCs w:val="20"/>
              </w:rPr>
            </w:pPr>
            <w:r>
              <w:rPr>
                <w:rFonts w:ascii="Courier New" w:hAnsi="Courier New" w:cs="Courier New"/>
                <w:sz w:val="18"/>
                <w:szCs w:val="20"/>
              </w:rPr>
              <w:t>0,125</w:t>
            </w:r>
          </w:p>
        </w:tc>
        <w:tc>
          <w:tcPr>
            <w:tcW w:w="458" w:type="pct"/>
            <w:shd w:val="clear" w:color="auto" w:fill="auto"/>
            <w:tcMar>
              <w:top w:w="28" w:type="dxa"/>
              <w:left w:w="28" w:type="dxa"/>
              <w:bottom w:w="28" w:type="dxa"/>
              <w:right w:w="28" w:type="dxa"/>
            </w:tcMar>
            <w:vAlign w:val="center"/>
          </w:tcPr>
          <w:p w14:paraId="2FEE57E2">
            <w:pPr>
              <w:jc w:val="center"/>
              <w:rPr>
                <w:rFonts w:ascii="Courier New" w:hAnsi="Courier New" w:cs="Courier New"/>
                <w:sz w:val="18"/>
                <w:szCs w:val="20"/>
              </w:rPr>
            </w:pPr>
            <w:r>
              <w:rPr>
                <w:rFonts w:ascii="Courier New" w:hAnsi="Courier New" w:cs="Courier New"/>
                <w:sz w:val="18"/>
                <w:szCs w:val="20"/>
              </w:rPr>
              <w:t>375,0</w:t>
            </w:r>
          </w:p>
        </w:tc>
        <w:tc>
          <w:tcPr>
            <w:tcW w:w="887" w:type="pct"/>
            <w:shd w:val="clear" w:color="auto" w:fill="auto"/>
            <w:tcMar>
              <w:top w:w="28" w:type="dxa"/>
              <w:left w:w="28" w:type="dxa"/>
              <w:bottom w:w="28" w:type="dxa"/>
              <w:right w:w="28" w:type="dxa"/>
            </w:tcMar>
            <w:vAlign w:val="center"/>
          </w:tcPr>
          <w:p w14:paraId="65AE386A">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67B72700">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78602BCC">
            <w:pPr>
              <w:jc w:val="center"/>
              <w:rPr>
                <w:rFonts w:ascii="Courier New" w:hAnsi="Courier New" w:cs="Courier New"/>
                <w:sz w:val="18"/>
                <w:szCs w:val="20"/>
              </w:rPr>
            </w:pPr>
            <w:r>
              <w:rPr>
                <w:rFonts w:ascii="Courier New" w:hAnsi="Courier New" w:cs="Courier New"/>
                <w:sz w:val="18"/>
                <w:szCs w:val="20"/>
              </w:rPr>
              <w:t>V</w:t>
            </w:r>
          </w:p>
        </w:tc>
      </w:tr>
      <w:tr w14:paraId="0AB23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B3B2BF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812F4FA">
            <w:pPr>
              <w:rPr>
                <w:rFonts w:ascii="Courier New" w:hAnsi="Courier New" w:cs="Courier New"/>
                <w:sz w:val="18"/>
                <w:szCs w:val="20"/>
              </w:rPr>
            </w:pPr>
            <w:r>
              <w:rPr>
                <w:rFonts w:ascii="Courier New" w:hAnsi="Courier New" w:cs="Courier New"/>
                <w:sz w:val="18"/>
                <w:szCs w:val="20"/>
              </w:rPr>
              <w:t>Пер. Прохладный</w:t>
            </w:r>
          </w:p>
        </w:tc>
        <w:tc>
          <w:tcPr>
            <w:tcW w:w="924" w:type="pct"/>
            <w:shd w:val="clear" w:color="auto" w:fill="auto"/>
            <w:tcMar>
              <w:top w:w="28" w:type="dxa"/>
              <w:left w:w="28" w:type="dxa"/>
              <w:bottom w:w="28" w:type="dxa"/>
              <w:right w:w="28" w:type="dxa"/>
            </w:tcMar>
            <w:vAlign w:val="center"/>
          </w:tcPr>
          <w:p w14:paraId="0A4D0EE3">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940DBE1">
            <w:pPr>
              <w:jc w:val="center"/>
              <w:rPr>
                <w:rFonts w:ascii="Courier New" w:hAnsi="Courier New" w:cs="Courier New"/>
                <w:sz w:val="18"/>
                <w:szCs w:val="20"/>
              </w:rPr>
            </w:pPr>
            <w:r>
              <w:rPr>
                <w:rFonts w:ascii="Courier New" w:hAnsi="Courier New" w:cs="Courier New"/>
                <w:sz w:val="18"/>
                <w:szCs w:val="20"/>
              </w:rPr>
              <w:t>0,26</w:t>
            </w:r>
          </w:p>
        </w:tc>
        <w:tc>
          <w:tcPr>
            <w:tcW w:w="458" w:type="pct"/>
            <w:shd w:val="clear" w:color="auto" w:fill="auto"/>
            <w:tcMar>
              <w:top w:w="28" w:type="dxa"/>
              <w:left w:w="28" w:type="dxa"/>
              <w:bottom w:w="28" w:type="dxa"/>
              <w:right w:w="28" w:type="dxa"/>
            </w:tcMar>
            <w:vAlign w:val="center"/>
          </w:tcPr>
          <w:p w14:paraId="5840102B">
            <w:pPr>
              <w:jc w:val="center"/>
              <w:rPr>
                <w:rFonts w:ascii="Courier New" w:hAnsi="Courier New" w:cs="Courier New"/>
                <w:sz w:val="18"/>
                <w:szCs w:val="20"/>
              </w:rPr>
            </w:pPr>
            <w:r>
              <w:rPr>
                <w:rFonts w:ascii="Courier New" w:hAnsi="Courier New" w:cs="Courier New"/>
                <w:sz w:val="18"/>
                <w:szCs w:val="20"/>
              </w:rPr>
              <w:t>780,0</w:t>
            </w:r>
          </w:p>
        </w:tc>
        <w:tc>
          <w:tcPr>
            <w:tcW w:w="887" w:type="pct"/>
            <w:shd w:val="clear" w:color="auto" w:fill="auto"/>
            <w:tcMar>
              <w:top w:w="28" w:type="dxa"/>
              <w:left w:w="28" w:type="dxa"/>
              <w:bottom w:w="28" w:type="dxa"/>
              <w:right w:w="28" w:type="dxa"/>
            </w:tcMar>
            <w:vAlign w:val="center"/>
          </w:tcPr>
          <w:p w14:paraId="2CB91BC3">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546ACF05">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094E216">
            <w:pPr>
              <w:jc w:val="center"/>
              <w:rPr>
                <w:rFonts w:ascii="Courier New" w:hAnsi="Courier New" w:cs="Courier New"/>
                <w:sz w:val="18"/>
                <w:szCs w:val="20"/>
              </w:rPr>
            </w:pPr>
            <w:r>
              <w:rPr>
                <w:rFonts w:ascii="Courier New" w:hAnsi="Courier New" w:cs="Courier New"/>
                <w:sz w:val="18"/>
                <w:szCs w:val="20"/>
              </w:rPr>
              <w:t>V</w:t>
            </w:r>
          </w:p>
        </w:tc>
      </w:tr>
      <w:tr w14:paraId="243A4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1C3918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6B214DF">
            <w:pPr>
              <w:rPr>
                <w:rFonts w:ascii="Courier New" w:hAnsi="Courier New" w:cs="Courier New"/>
                <w:sz w:val="18"/>
                <w:szCs w:val="20"/>
              </w:rPr>
            </w:pPr>
            <w:r>
              <w:rPr>
                <w:rFonts w:ascii="Courier New" w:hAnsi="Courier New" w:cs="Courier New"/>
                <w:sz w:val="18"/>
                <w:szCs w:val="20"/>
              </w:rPr>
              <w:t>Пер. Сельхозтехники</w:t>
            </w:r>
          </w:p>
        </w:tc>
        <w:tc>
          <w:tcPr>
            <w:tcW w:w="924" w:type="pct"/>
            <w:shd w:val="clear" w:color="auto" w:fill="auto"/>
            <w:tcMar>
              <w:top w:w="28" w:type="dxa"/>
              <w:left w:w="28" w:type="dxa"/>
              <w:bottom w:w="28" w:type="dxa"/>
              <w:right w:w="28" w:type="dxa"/>
            </w:tcMar>
            <w:vAlign w:val="center"/>
          </w:tcPr>
          <w:p w14:paraId="28D7978A">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1DD4B97">
            <w:pPr>
              <w:jc w:val="center"/>
              <w:rPr>
                <w:rFonts w:ascii="Courier New" w:hAnsi="Courier New" w:cs="Courier New"/>
                <w:sz w:val="18"/>
                <w:szCs w:val="20"/>
              </w:rPr>
            </w:pPr>
            <w:r>
              <w:rPr>
                <w:rFonts w:ascii="Courier New" w:hAnsi="Courier New" w:cs="Courier New"/>
                <w:sz w:val="18"/>
                <w:szCs w:val="20"/>
              </w:rPr>
              <w:t>0,135</w:t>
            </w:r>
          </w:p>
        </w:tc>
        <w:tc>
          <w:tcPr>
            <w:tcW w:w="458" w:type="pct"/>
            <w:shd w:val="clear" w:color="auto" w:fill="auto"/>
            <w:tcMar>
              <w:top w:w="28" w:type="dxa"/>
              <w:left w:w="28" w:type="dxa"/>
              <w:bottom w:w="28" w:type="dxa"/>
              <w:right w:w="28" w:type="dxa"/>
            </w:tcMar>
            <w:vAlign w:val="center"/>
          </w:tcPr>
          <w:p w14:paraId="51A9E47A">
            <w:pPr>
              <w:jc w:val="center"/>
              <w:rPr>
                <w:rFonts w:ascii="Courier New" w:hAnsi="Courier New" w:cs="Courier New"/>
                <w:sz w:val="18"/>
                <w:szCs w:val="20"/>
              </w:rPr>
            </w:pPr>
            <w:r>
              <w:rPr>
                <w:rFonts w:ascii="Courier New" w:hAnsi="Courier New" w:cs="Courier New"/>
                <w:sz w:val="18"/>
                <w:szCs w:val="20"/>
              </w:rPr>
              <w:t>540,0</w:t>
            </w:r>
          </w:p>
        </w:tc>
        <w:tc>
          <w:tcPr>
            <w:tcW w:w="887" w:type="pct"/>
            <w:shd w:val="clear" w:color="auto" w:fill="auto"/>
            <w:tcMar>
              <w:top w:w="28" w:type="dxa"/>
              <w:left w:w="28" w:type="dxa"/>
              <w:bottom w:w="28" w:type="dxa"/>
              <w:right w:w="28" w:type="dxa"/>
            </w:tcMar>
            <w:vAlign w:val="center"/>
          </w:tcPr>
          <w:p w14:paraId="7DAF09A3">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3F11B2F1">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50AA3CA">
            <w:pPr>
              <w:jc w:val="center"/>
              <w:rPr>
                <w:rFonts w:ascii="Courier New" w:hAnsi="Courier New" w:cs="Courier New"/>
                <w:sz w:val="18"/>
                <w:szCs w:val="20"/>
              </w:rPr>
            </w:pPr>
            <w:r>
              <w:rPr>
                <w:rFonts w:ascii="Courier New" w:hAnsi="Courier New" w:cs="Courier New"/>
                <w:sz w:val="18"/>
                <w:szCs w:val="20"/>
              </w:rPr>
              <w:t>V</w:t>
            </w:r>
          </w:p>
        </w:tc>
      </w:tr>
      <w:tr w14:paraId="2362C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ABD54E3">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C6E890A">
            <w:pPr>
              <w:rPr>
                <w:rFonts w:ascii="Courier New" w:hAnsi="Courier New" w:cs="Courier New"/>
                <w:sz w:val="18"/>
                <w:szCs w:val="20"/>
              </w:rPr>
            </w:pPr>
            <w:r>
              <w:rPr>
                <w:rFonts w:ascii="Courier New" w:hAnsi="Courier New" w:cs="Courier New"/>
                <w:sz w:val="18"/>
                <w:szCs w:val="20"/>
              </w:rPr>
              <w:t>Пер. Сенной</w:t>
            </w:r>
          </w:p>
        </w:tc>
        <w:tc>
          <w:tcPr>
            <w:tcW w:w="924" w:type="pct"/>
            <w:shd w:val="clear" w:color="auto" w:fill="auto"/>
            <w:tcMar>
              <w:top w:w="28" w:type="dxa"/>
              <w:left w:w="28" w:type="dxa"/>
              <w:bottom w:w="28" w:type="dxa"/>
              <w:right w:w="28" w:type="dxa"/>
            </w:tcMar>
            <w:vAlign w:val="center"/>
          </w:tcPr>
          <w:p w14:paraId="378C3926">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9792BAB">
            <w:pPr>
              <w:jc w:val="center"/>
              <w:rPr>
                <w:rFonts w:ascii="Courier New" w:hAnsi="Courier New" w:cs="Courier New"/>
                <w:sz w:val="18"/>
                <w:szCs w:val="20"/>
              </w:rPr>
            </w:pPr>
            <w:r>
              <w:rPr>
                <w:rFonts w:ascii="Courier New" w:hAnsi="Courier New" w:cs="Courier New"/>
                <w:sz w:val="18"/>
                <w:szCs w:val="20"/>
              </w:rPr>
              <w:t>0,16</w:t>
            </w:r>
          </w:p>
        </w:tc>
        <w:tc>
          <w:tcPr>
            <w:tcW w:w="458" w:type="pct"/>
            <w:shd w:val="clear" w:color="auto" w:fill="auto"/>
            <w:tcMar>
              <w:top w:w="28" w:type="dxa"/>
              <w:left w:w="28" w:type="dxa"/>
              <w:bottom w:w="28" w:type="dxa"/>
              <w:right w:w="28" w:type="dxa"/>
            </w:tcMar>
            <w:vAlign w:val="center"/>
          </w:tcPr>
          <w:p w14:paraId="588CEFD3">
            <w:pPr>
              <w:jc w:val="center"/>
              <w:rPr>
                <w:rFonts w:ascii="Courier New" w:hAnsi="Courier New" w:cs="Courier New"/>
                <w:sz w:val="18"/>
                <w:szCs w:val="20"/>
              </w:rPr>
            </w:pPr>
            <w:r>
              <w:rPr>
                <w:rFonts w:ascii="Courier New" w:hAnsi="Courier New" w:cs="Courier New"/>
                <w:sz w:val="18"/>
                <w:szCs w:val="20"/>
              </w:rPr>
              <w:t>480,0</w:t>
            </w:r>
          </w:p>
        </w:tc>
        <w:tc>
          <w:tcPr>
            <w:tcW w:w="887" w:type="pct"/>
            <w:shd w:val="clear" w:color="auto" w:fill="auto"/>
            <w:tcMar>
              <w:top w:w="28" w:type="dxa"/>
              <w:left w:w="28" w:type="dxa"/>
              <w:bottom w:w="28" w:type="dxa"/>
              <w:right w:w="28" w:type="dxa"/>
            </w:tcMar>
            <w:vAlign w:val="center"/>
          </w:tcPr>
          <w:p w14:paraId="31D94E0A">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7893AE0C">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488E916">
            <w:pPr>
              <w:jc w:val="center"/>
              <w:rPr>
                <w:rFonts w:ascii="Courier New" w:hAnsi="Courier New" w:cs="Courier New"/>
                <w:sz w:val="18"/>
                <w:szCs w:val="20"/>
              </w:rPr>
            </w:pPr>
            <w:r>
              <w:rPr>
                <w:rFonts w:ascii="Courier New" w:hAnsi="Courier New" w:cs="Courier New"/>
                <w:sz w:val="18"/>
                <w:szCs w:val="20"/>
              </w:rPr>
              <w:t>III</w:t>
            </w:r>
          </w:p>
        </w:tc>
      </w:tr>
      <w:tr w14:paraId="26063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03A1CFC">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076AD5C">
            <w:pPr>
              <w:rPr>
                <w:rFonts w:ascii="Courier New" w:hAnsi="Courier New" w:cs="Courier New"/>
                <w:sz w:val="18"/>
                <w:szCs w:val="20"/>
              </w:rPr>
            </w:pPr>
            <w:r>
              <w:rPr>
                <w:rFonts w:ascii="Courier New" w:hAnsi="Courier New" w:cs="Courier New"/>
                <w:sz w:val="18"/>
                <w:szCs w:val="20"/>
              </w:rPr>
              <w:t xml:space="preserve">Пер. Сенной (от ул Заречной </w:t>
            </w:r>
            <w:r>
              <w:rPr>
                <w:rFonts w:ascii="Courier New" w:hAnsi="Courier New" w:cs="Courier New"/>
                <w:sz w:val="18"/>
                <w:szCs w:val="20"/>
              </w:rPr>
              <w:br w:type="textWrapping"/>
            </w:r>
            <w:r>
              <w:rPr>
                <w:rFonts w:ascii="Courier New" w:hAnsi="Courier New" w:cs="Courier New"/>
                <w:sz w:val="18"/>
                <w:szCs w:val="20"/>
              </w:rPr>
              <w:t>до ул Садовой)</w:t>
            </w:r>
          </w:p>
        </w:tc>
        <w:tc>
          <w:tcPr>
            <w:tcW w:w="924" w:type="pct"/>
            <w:shd w:val="clear" w:color="auto" w:fill="auto"/>
            <w:tcMar>
              <w:top w:w="28" w:type="dxa"/>
              <w:left w:w="28" w:type="dxa"/>
              <w:bottom w:w="28" w:type="dxa"/>
              <w:right w:w="28" w:type="dxa"/>
            </w:tcMar>
            <w:vAlign w:val="center"/>
          </w:tcPr>
          <w:p w14:paraId="13E59D02">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AC50F7E">
            <w:pPr>
              <w:jc w:val="center"/>
              <w:rPr>
                <w:rFonts w:ascii="Courier New" w:hAnsi="Courier New" w:cs="Courier New"/>
                <w:sz w:val="18"/>
                <w:szCs w:val="20"/>
              </w:rPr>
            </w:pPr>
            <w:r>
              <w:rPr>
                <w:rFonts w:ascii="Courier New" w:hAnsi="Courier New" w:cs="Courier New"/>
                <w:sz w:val="18"/>
                <w:szCs w:val="20"/>
              </w:rPr>
              <w:t>0,32</w:t>
            </w:r>
          </w:p>
        </w:tc>
        <w:tc>
          <w:tcPr>
            <w:tcW w:w="458" w:type="pct"/>
            <w:shd w:val="clear" w:color="auto" w:fill="auto"/>
            <w:tcMar>
              <w:top w:w="28" w:type="dxa"/>
              <w:left w:w="28" w:type="dxa"/>
              <w:bottom w:w="28" w:type="dxa"/>
              <w:right w:w="28" w:type="dxa"/>
            </w:tcMar>
            <w:vAlign w:val="center"/>
          </w:tcPr>
          <w:p w14:paraId="24F056B3">
            <w:pPr>
              <w:jc w:val="center"/>
              <w:rPr>
                <w:rFonts w:ascii="Courier New" w:hAnsi="Courier New" w:cs="Courier New"/>
                <w:sz w:val="18"/>
                <w:szCs w:val="20"/>
              </w:rPr>
            </w:pPr>
            <w:r>
              <w:rPr>
                <w:rFonts w:ascii="Courier New" w:hAnsi="Courier New" w:cs="Courier New"/>
                <w:sz w:val="18"/>
                <w:szCs w:val="20"/>
              </w:rPr>
              <w:t>1 280,0</w:t>
            </w:r>
          </w:p>
        </w:tc>
        <w:tc>
          <w:tcPr>
            <w:tcW w:w="887" w:type="pct"/>
            <w:shd w:val="clear" w:color="auto" w:fill="auto"/>
            <w:tcMar>
              <w:top w:w="28" w:type="dxa"/>
              <w:left w:w="28" w:type="dxa"/>
              <w:bottom w:w="28" w:type="dxa"/>
              <w:right w:w="28" w:type="dxa"/>
            </w:tcMar>
            <w:vAlign w:val="center"/>
          </w:tcPr>
          <w:p w14:paraId="333AE9AB">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76231A63">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BB83CEE">
            <w:pPr>
              <w:jc w:val="center"/>
              <w:rPr>
                <w:rFonts w:ascii="Courier New" w:hAnsi="Courier New" w:cs="Courier New"/>
                <w:sz w:val="18"/>
                <w:szCs w:val="20"/>
              </w:rPr>
            </w:pPr>
            <w:r>
              <w:rPr>
                <w:rFonts w:ascii="Courier New" w:hAnsi="Courier New" w:cs="Courier New"/>
                <w:sz w:val="18"/>
                <w:szCs w:val="20"/>
              </w:rPr>
              <w:t>V</w:t>
            </w:r>
          </w:p>
        </w:tc>
      </w:tr>
      <w:tr w14:paraId="1AD3E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8A2C9E8">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828A7EA">
            <w:pPr>
              <w:rPr>
                <w:rFonts w:ascii="Courier New" w:hAnsi="Courier New" w:cs="Courier New"/>
                <w:sz w:val="18"/>
                <w:szCs w:val="20"/>
              </w:rPr>
            </w:pPr>
            <w:r>
              <w:rPr>
                <w:rFonts w:ascii="Courier New" w:hAnsi="Courier New" w:cs="Courier New"/>
                <w:sz w:val="18"/>
                <w:szCs w:val="20"/>
              </w:rPr>
              <w:t>Пер. Серова</w:t>
            </w:r>
          </w:p>
        </w:tc>
        <w:tc>
          <w:tcPr>
            <w:tcW w:w="924" w:type="pct"/>
            <w:shd w:val="clear" w:color="auto" w:fill="auto"/>
            <w:tcMar>
              <w:top w:w="28" w:type="dxa"/>
              <w:left w:w="28" w:type="dxa"/>
              <w:bottom w:w="28" w:type="dxa"/>
              <w:right w:w="28" w:type="dxa"/>
            </w:tcMar>
            <w:vAlign w:val="center"/>
          </w:tcPr>
          <w:p w14:paraId="4ABEA5A8">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EE5FC5F">
            <w:pPr>
              <w:jc w:val="center"/>
              <w:rPr>
                <w:rFonts w:ascii="Courier New" w:hAnsi="Courier New" w:cs="Courier New"/>
                <w:sz w:val="18"/>
                <w:szCs w:val="20"/>
              </w:rPr>
            </w:pPr>
            <w:r>
              <w:rPr>
                <w:rFonts w:ascii="Courier New" w:hAnsi="Courier New" w:cs="Courier New"/>
                <w:sz w:val="18"/>
                <w:szCs w:val="20"/>
              </w:rPr>
              <w:t>0,185</w:t>
            </w:r>
          </w:p>
        </w:tc>
        <w:tc>
          <w:tcPr>
            <w:tcW w:w="458" w:type="pct"/>
            <w:shd w:val="clear" w:color="auto" w:fill="auto"/>
            <w:tcMar>
              <w:top w:w="28" w:type="dxa"/>
              <w:left w:w="28" w:type="dxa"/>
              <w:bottom w:w="28" w:type="dxa"/>
              <w:right w:w="28" w:type="dxa"/>
            </w:tcMar>
            <w:vAlign w:val="center"/>
          </w:tcPr>
          <w:p w14:paraId="280F6FED">
            <w:pPr>
              <w:jc w:val="center"/>
              <w:rPr>
                <w:rFonts w:ascii="Courier New" w:hAnsi="Courier New" w:cs="Courier New"/>
                <w:sz w:val="18"/>
                <w:szCs w:val="20"/>
              </w:rPr>
            </w:pPr>
            <w:r>
              <w:rPr>
                <w:rFonts w:ascii="Courier New" w:hAnsi="Courier New" w:cs="Courier New"/>
                <w:sz w:val="18"/>
                <w:szCs w:val="20"/>
              </w:rPr>
              <w:t>740,0</w:t>
            </w:r>
          </w:p>
        </w:tc>
        <w:tc>
          <w:tcPr>
            <w:tcW w:w="887" w:type="pct"/>
            <w:shd w:val="clear" w:color="auto" w:fill="auto"/>
            <w:tcMar>
              <w:top w:w="28" w:type="dxa"/>
              <w:left w:w="28" w:type="dxa"/>
              <w:bottom w:w="28" w:type="dxa"/>
              <w:right w:w="28" w:type="dxa"/>
            </w:tcMar>
            <w:vAlign w:val="center"/>
          </w:tcPr>
          <w:p w14:paraId="73459F67">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101171F">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1E0DEE6">
            <w:pPr>
              <w:jc w:val="center"/>
              <w:rPr>
                <w:rFonts w:ascii="Courier New" w:hAnsi="Courier New" w:cs="Courier New"/>
                <w:sz w:val="18"/>
                <w:szCs w:val="20"/>
              </w:rPr>
            </w:pPr>
            <w:r>
              <w:rPr>
                <w:rFonts w:ascii="Courier New" w:hAnsi="Courier New" w:cs="Courier New"/>
                <w:sz w:val="18"/>
                <w:szCs w:val="20"/>
              </w:rPr>
              <w:t>V</w:t>
            </w:r>
          </w:p>
        </w:tc>
      </w:tr>
      <w:tr w14:paraId="2329A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4D65764A">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877DB16">
            <w:pPr>
              <w:rPr>
                <w:rFonts w:ascii="Courier New" w:hAnsi="Courier New" w:cs="Courier New"/>
                <w:sz w:val="18"/>
                <w:szCs w:val="20"/>
              </w:rPr>
            </w:pPr>
            <w:r>
              <w:rPr>
                <w:rFonts w:ascii="Courier New" w:hAnsi="Courier New" w:cs="Courier New"/>
                <w:sz w:val="18"/>
                <w:szCs w:val="20"/>
              </w:rPr>
              <w:t>Пер. Серова (от ул Мира до</w:t>
            </w:r>
            <w:r>
              <w:rPr>
                <w:rFonts w:ascii="Courier New" w:hAnsi="Courier New" w:cs="Courier New"/>
                <w:sz w:val="18"/>
                <w:szCs w:val="20"/>
              </w:rPr>
              <w:br w:type="textWrapping"/>
            </w:r>
            <w:r>
              <w:rPr>
                <w:rFonts w:ascii="Courier New" w:hAnsi="Courier New" w:cs="Courier New"/>
                <w:sz w:val="18"/>
                <w:szCs w:val="20"/>
              </w:rPr>
              <w:t>ул Степной)</w:t>
            </w:r>
          </w:p>
        </w:tc>
        <w:tc>
          <w:tcPr>
            <w:tcW w:w="924" w:type="pct"/>
            <w:shd w:val="clear" w:color="auto" w:fill="auto"/>
            <w:tcMar>
              <w:top w:w="28" w:type="dxa"/>
              <w:left w:w="28" w:type="dxa"/>
              <w:bottom w:w="28" w:type="dxa"/>
              <w:right w:w="28" w:type="dxa"/>
            </w:tcMar>
            <w:vAlign w:val="center"/>
          </w:tcPr>
          <w:p w14:paraId="391CAB8A">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BEDB117">
            <w:pPr>
              <w:jc w:val="center"/>
              <w:rPr>
                <w:rFonts w:ascii="Courier New" w:hAnsi="Courier New" w:cs="Courier New"/>
                <w:sz w:val="18"/>
                <w:szCs w:val="20"/>
              </w:rPr>
            </w:pPr>
            <w:r>
              <w:rPr>
                <w:rFonts w:ascii="Courier New" w:hAnsi="Courier New" w:cs="Courier New"/>
                <w:sz w:val="18"/>
                <w:szCs w:val="20"/>
              </w:rPr>
              <w:t>0,28</w:t>
            </w:r>
          </w:p>
        </w:tc>
        <w:tc>
          <w:tcPr>
            <w:tcW w:w="458" w:type="pct"/>
            <w:shd w:val="clear" w:color="auto" w:fill="auto"/>
            <w:tcMar>
              <w:top w:w="28" w:type="dxa"/>
              <w:left w:w="28" w:type="dxa"/>
              <w:bottom w:w="28" w:type="dxa"/>
              <w:right w:w="28" w:type="dxa"/>
            </w:tcMar>
            <w:vAlign w:val="center"/>
          </w:tcPr>
          <w:p w14:paraId="08AF7EAC">
            <w:pPr>
              <w:jc w:val="center"/>
              <w:rPr>
                <w:rFonts w:ascii="Courier New" w:hAnsi="Courier New" w:cs="Courier New"/>
                <w:sz w:val="18"/>
                <w:szCs w:val="20"/>
              </w:rPr>
            </w:pPr>
            <w:r>
              <w:rPr>
                <w:rFonts w:ascii="Courier New" w:hAnsi="Courier New" w:cs="Courier New"/>
                <w:sz w:val="18"/>
                <w:szCs w:val="20"/>
              </w:rPr>
              <w:t>1 120,0</w:t>
            </w:r>
          </w:p>
        </w:tc>
        <w:tc>
          <w:tcPr>
            <w:tcW w:w="887" w:type="pct"/>
            <w:shd w:val="clear" w:color="auto" w:fill="auto"/>
            <w:tcMar>
              <w:top w:w="28" w:type="dxa"/>
              <w:left w:w="28" w:type="dxa"/>
              <w:bottom w:w="28" w:type="dxa"/>
              <w:right w:w="28" w:type="dxa"/>
            </w:tcMar>
            <w:vAlign w:val="center"/>
          </w:tcPr>
          <w:p w14:paraId="4F9B529E">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14BD51D7">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DF961CC">
            <w:pPr>
              <w:jc w:val="center"/>
              <w:rPr>
                <w:rFonts w:ascii="Courier New" w:hAnsi="Courier New" w:cs="Courier New"/>
                <w:sz w:val="18"/>
                <w:szCs w:val="20"/>
              </w:rPr>
            </w:pPr>
            <w:r>
              <w:rPr>
                <w:rFonts w:ascii="Courier New" w:hAnsi="Courier New" w:cs="Courier New"/>
                <w:sz w:val="18"/>
                <w:szCs w:val="20"/>
              </w:rPr>
              <w:t>V</w:t>
            </w:r>
          </w:p>
        </w:tc>
      </w:tr>
      <w:tr w14:paraId="78EE5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100FB6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DB9E773">
            <w:pPr>
              <w:rPr>
                <w:rFonts w:ascii="Courier New" w:hAnsi="Courier New" w:cs="Courier New"/>
                <w:sz w:val="18"/>
                <w:szCs w:val="20"/>
              </w:rPr>
            </w:pPr>
            <w:r>
              <w:rPr>
                <w:rFonts w:ascii="Courier New" w:hAnsi="Courier New" w:cs="Courier New"/>
                <w:sz w:val="18"/>
                <w:szCs w:val="20"/>
              </w:rPr>
              <w:t>Пер. Сосновый</w:t>
            </w:r>
          </w:p>
        </w:tc>
        <w:tc>
          <w:tcPr>
            <w:tcW w:w="924" w:type="pct"/>
            <w:shd w:val="clear" w:color="auto" w:fill="auto"/>
            <w:tcMar>
              <w:top w:w="28" w:type="dxa"/>
              <w:left w:w="28" w:type="dxa"/>
              <w:bottom w:w="28" w:type="dxa"/>
              <w:right w:w="28" w:type="dxa"/>
            </w:tcMar>
            <w:vAlign w:val="center"/>
          </w:tcPr>
          <w:p w14:paraId="0FF10DBB">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DA88897">
            <w:pPr>
              <w:jc w:val="center"/>
              <w:rPr>
                <w:rFonts w:ascii="Courier New" w:hAnsi="Courier New" w:cs="Courier New"/>
                <w:sz w:val="18"/>
                <w:szCs w:val="20"/>
              </w:rPr>
            </w:pPr>
            <w:r>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tcPr>
          <w:p w14:paraId="358CD189">
            <w:pPr>
              <w:jc w:val="center"/>
              <w:rPr>
                <w:rFonts w:ascii="Courier New" w:hAnsi="Courier New" w:cs="Courier New"/>
                <w:sz w:val="18"/>
                <w:szCs w:val="20"/>
              </w:rPr>
            </w:pPr>
            <w:r>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tcPr>
          <w:p w14:paraId="764F55F3">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CA13BAB">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07AFAA5">
            <w:pPr>
              <w:jc w:val="center"/>
              <w:rPr>
                <w:rFonts w:ascii="Courier New" w:hAnsi="Courier New" w:cs="Courier New"/>
                <w:sz w:val="18"/>
                <w:szCs w:val="20"/>
              </w:rPr>
            </w:pPr>
            <w:r>
              <w:rPr>
                <w:rFonts w:ascii="Courier New" w:hAnsi="Courier New" w:cs="Courier New"/>
                <w:sz w:val="18"/>
                <w:szCs w:val="20"/>
              </w:rPr>
              <w:t>IV</w:t>
            </w:r>
          </w:p>
        </w:tc>
      </w:tr>
      <w:tr w14:paraId="03052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AC6B237">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3AFE855">
            <w:pPr>
              <w:rPr>
                <w:rFonts w:ascii="Courier New" w:hAnsi="Courier New" w:cs="Courier New"/>
                <w:sz w:val="18"/>
                <w:szCs w:val="20"/>
              </w:rPr>
            </w:pPr>
            <w:r>
              <w:rPr>
                <w:rFonts w:ascii="Courier New" w:hAnsi="Courier New" w:cs="Courier New"/>
                <w:sz w:val="18"/>
                <w:szCs w:val="20"/>
              </w:rPr>
              <w:t>Пер. Спортивный</w:t>
            </w:r>
          </w:p>
        </w:tc>
        <w:tc>
          <w:tcPr>
            <w:tcW w:w="924" w:type="pct"/>
            <w:shd w:val="clear" w:color="auto" w:fill="auto"/>
            <w:tcMar>
              <w:top w:w="28" w:type="dxa"/>
              <w:left w:w="28" w:type="dxa"/>
              <w:bottom w:w="28" w:type="dxa"/>
              <w:right w:w="28" w:type="dxa"/>
            </w:tcMar>
            <w:vAlign w:val="center"/>
          </w:tcPr>
          <w:p w14:paraId="6E70E48F">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BFD406D">
            <w:pPr>
              <w:jc w:val="center"/>
              <w:rPr>
                <w:rFonts w:ascii="Courier New" w:hAnsi="Courier New" w:cs="Courier New"/>
                <w:sz w:val="18"/>
                <w:szCs w:val="20"/>
              </w:rPr>
            </w:pPr>
            <w:r>
              <w:rPr>
                <w:rFonts w:ascii="Courier New" w:hAnsi="Courier New" w:cs="Courier New"/>
                <w:sz w:val="18"/>
                <w:szCs w:val="20"/>
              </w:rPr>
              <w:t>0,135</w:t>
            </w:r>
          </w:p>
        </w:tc>
        <w:tc>
          <w:tcPr>
            <w:tcW w:w="458" w:type="pct"/>
            <w:shd w:val="clear" w:color="auto" w:fill="auto"/>
            <w:tcMar>
              <w:top w:w="28" w:type="dxa"/>
              <w:left w:w="28" w:type="dxa"/>
              <w:bottom w:w="28" w:type="dxa"/>
              <w:right w:w="28" w:type="dxa"/>
            </w:tcMar>
            <w:vAlign w:val="center"/>
          </w:tcPr>
          <w:p w14:paraId="3D9D86D1">
            <w:pPr>
              <w:jc w:val="center"/>
              <w:rPr>
                <w:rFonts w:ascii="Courier New" w:hAnsi="Courier New" w:cs="Courier New"/>
                <w:sz w:val="18"/>
                <w:szCs w:val="20"/>
              </w:rPr>
            </w:pPr>
            <w:r>
              <w:rPr>
                <w:rFonts w:ascii="Courier New" w:hAnsi="Courier New" w:cs="Courier New"/>
                <w:sz w:val="18"/>
                <w:szCs w:val="20"/>
              </w:rPr>
              <w:t>405,0</w:t>
            </w:r>
          </w:p>
        </w:tc>
        <w:tc>
          <w:tcPr>
            <w:tcW w:w="887" w:type="pct"/>
            <w:shd w:val="clear" w:color="auto" w:fill="auto"/>
            <w:tcMar>
              <w:top w:w="28" w:type="dxa"/>
              <w:left w:w="28" w:type="dxa"/>
              <w:bottom w:w="28" w:type="dxa"/>
              <w:right w:w="28" w:type="dxa"/>
            </w:tcMar>
            <w:vAlign w:val="center"/>
          </w:tcPr>
          <w:p w14:paraId="5F49C515">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2C1AA992">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15E811F2">
            <w:pPr>
              <w:jc w:val="center"/>
              <w:rPr>
                <w:rFonts w:ascii="Courier New" w:hAnsi="Courier New" w:cs="Courier New"/>
                <w:sz w:val="18"/>
                <w:szCs w:val="20"/>
              </w:rPr>
            </w:pPr>
            <w:r>
              <w:rPr>
                <w:rFonts w:ascii="Courier New" w:hAnsi="Courier New" w:cs="Courier New"/>
                <w:sz w:val="18"/>
                <w:szCs w:val="20"/>
              </w:rPr>
              <w:t>IV</w:t>
            </w:r>
          </w:p>
        </w:tc>
      </w:tr>
      <w:tr w14:paraId="0D5B7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754C1DE">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99E5D49">
            <w:pPr>
              <w:rPr>
                <w:rFonts w:ascii="Courier New" w:hAnsi="Courier New" w:cs="Courier New"/>
                <w:sz w:val="18"/>
                <w:szCs w:val="20"/>
              </w:rPr>
            </w:pPr>
            <w:r>
              <w:rPr>
                <w:rFonts w:ascii="Courier New" w:hAnsi="Courier New" w:cs="Courier New"/>
                <w:sz w:val="18"/>
                <w:szCs w:val="20"/>
              </w:rPr>
              <w:t>Пер. Степной</w:t>
            </w:r>
          </w:p>
        </w:tc>
        <w:tc>
          <w:tcPr>
            <w:tcW w:w="924" w:type="pct"/>
            <w:shd w:val="clear" w:color="auto" w:fill="auto"/>
            <w:tcMar>
              <w:top w:w="28" w:type="dxa"/>
              <w:left w:w="28" w:type="dxa"/>
              <w:bottom w:w="28" w:type="dxa"/>
              <w:right w:w="28" w:type="dxa"/>
            </w:tcMar>
            <w:vAlign w:val="center"/>
          </w:tcPr>
          <w:p w14:paraId="1B6D78D6">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1C16FE0">
            <w:pPr>
              <w:jc w:val="center"/>
              <w:rPr>
                <w:rFonts w:ascii="Courier New" w:hAnsi="Courier New" w:cs="Courier New"/>
                <w:sz w:val="18"/>
                <w:szCs w:val="20"/>
              </w:rPr>
            </w:pPr>
            <w:r>
              <w:rPr>
                <w:rFonts w:ascii="Courier New" w:hAnsi="Courier New" w:cs="Courier New"/>
                <w:sz w:val="18"/>
                <w:szCs w:val="20"/>
              </w:rPr>
              <w:t>0,14</w:t>
            </w:r>
          </w:p>
        </w:tc>
        <w:tc>
          <w:tcPr>
            <w:tcW w:w="458" w:type="pct"/>
            <w:shd w:val="clear" w:color="auto" w:fill="auto"/>
            <w:tcMar>
              <w:top w:w="28" w:type="dxa"/>
              <w:left w:w="28" w:type="dxa"/>
              <w:bottom w:w="28" w:type="dxa"/>
              <w:right w:w="28" w:type="dxa"/>
            </w:tcMar>
            <w:vAlign w:val="center"/>
          </w:tcPr>
          <w:p w14:paraId="04EDBED1">
            <w:pPr>
              <w:jc w:val="center"/>
              <w:rPr>
                <w:rFonts w:ascii="Courier New" w:hAnsi="Courier New" w:cs="Courier New"/>
                <w:sz w:val="18"/>
                <w:szCs w:val="20"/>
              </w:rPr>
            </w:pPr>
            <w:r>
              <w:rPr>
                <w:rFonts w:ascii="Courier New" w:hAnsi="Courier New" w:cs="Courier New"/>
                <w:sz w:val="18"/>
                <w:szCs w:val="20"/>
              </w:rPr>
              <w:t>560,0</w:t>
            </w:r>
          </w:p>
        </w:tc>
        <w:tc>
          <w:tcPr>
            <w:tcW w:w="887" w:type="pct"/>
            <w:shd w:val="clear" w:color="auto" w:fill="auto"/>
            <w:tcMar>
              <w:top w:w="28" w:type="dxa"/>
              <w:left w:w="28" w:type="dxa"/>
              <w:bottom w:w="28" w:type="dxa"/>
              <w:right w:w="28" w:type="dxa"/>
            </w:tcMar>
            <w:vAlign w:val="center"/>
          </w:tcPr>
          <w:p w14:paraId="2FBE149E">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A29D02F">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1246C4C">
            <w:pPr>
              <w:jc w:val="center"/>
              <w:rPr>
                <w:rFonts w:ascii="Courier New" w:hAnsi="Courier New" w:cs="Courier New"/>
                <w:sz w:val="18"/>
                <w:szCs w:val="20"/>
              </w:rPr>
            </w:pPr>
            <w:r>
              <w:rPr>
                <w:rFonts w:ascii="Courier New" w:hAnsi="Courier New" w:cs="Courier New"/>
                <w:sz w:val="18"/>
                <w:szCs w:val="20"/>
              </w:rPr>
              <w:t>V</w:t>
            </w:r>
          </w:p>
        </w:tc>
      </w:tr>
      <w:tr w14:paraId="12B6C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8B9892E">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0D04CDA">
            <w:pPr>
              <w:rPr>
                <w:rFonts w:ascii="Courier New" w:hAnsi="Courier New" w:cs="Courier New"/>
                <w:sz w:val="18"/>
                <w:szCs w:val="20"/>
              </w:rPr>
            </w:pPr>
            <w:r>
              <w:rPr>
                <w:rFonts w:ascii="Courier New" w:hAnsi="Courier New" w:cs="Courier New"/>
                <w:sz w:val="18"/>
                <w:szCs w:val="20"/>
              </w:rPr>
              <w:t>Пер. Тверской</w:t>
            </w:r>
          </w:p>
        </w:tc>
        <w:tc>
          <w:tcPr>
            <w:tcW w:w="924" w:type="pct"/>
            <w:shd w:val="clear" w:color="auto" w:fill="auto"/>
            <w:tcMar>
              <w:top w:w="28" w:type="dxa"/>
              <w:left w:w="28" w:type="dxa"/>
              <w:bottom w:w="28" w:type="dxa"/>
              <w:right w:w="28" w:type="dxa"/>
            </w:tcMar>
            <w:vAlign w:val="center"/>
          </w:tcPr>
          <w:p w14:paraId="6221284D">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D13FB66">
            <w:pPr>
              <w:jc w:val="center"/>
              <w:rPr>
                <w:rFonts w:ascii="Courier New" w:hAnsi="Courier New" w:cs="Courier New"/>
                <w:sz w:val="18"/>
                <w:szCs w:val="20"/>
              </w:rPr>
            </w:pPr>
            <w:r>
              <w:rPr>
                <w:rFonts w:ascii="Courier New" w:hAnsi="Courier New" w:cs="Courier New"/>
                <w:sz w:val="18"/>
                <w:szCs w:val="20"/>
              </w:rPr>
              <w:t>0,784</w:t>
            </w:r>
          </w:p>
        </w:tc>
        <w:tc>
          <w:tcPr>
            <w:tcW w:w="458" w:type="pct"/>
            <w:shd w:val="clear" w:color="auto" w:fill="auto"/>
            <w:tcMar>
              <w:top w:w="28" w:type="dxa"/>
              <w:left w:w="28" w:type="dxa"/>
              <w:bottom w:w="28" w:type="dxa"/>
              <w:right w:w="28" w:type="dxa"/>
            </w:tcMar>
            <w:vAlign w:val="center"/>
          </w:tcPr>
          <w:p w14:paraId="72A04155">
            <w:pPr>
              <w:jc w:val="center"/>
              <w:rPr>
                <w:rFonts w:ascii="Courier New" w:hAnsi="Courier New" w:cs="Courier New"/>
                <w:sz w:val="18"/>
                <w:szCs w:val="20"/>
              </w:rPr>
            </w:pPr>
            <w:r>
              <w:rPr>
                <w:rFonts w:ascii="Courier New" w:hAnsi="Courier New" w:cs="Courier New"/>
                <w:sz w:val="18"/>
                <w:szCs w:val="20"/>
              </w:rPr>
              <w:t>4 704,0</w:t>
            </w:r>
          </w:p>
        </w:tc>
        <w:tc>
          <w:tcPr>
            <w:tcW w:w="887" w:type="pct"/>
            <w:shd w:val="clear" w:color="auto" w:fill="auto"/>
            <w:tcMar>
              <w:top w:w="28" w:type="dxa"/>
              <w:left w:w="28" w:type="dxa"/>
              <w:bottom w:w="28" w:type="dxa"/>
              <w:right w:w="28" w:type="dxa"/>
            </w:tcMar>
            <w:vAlign w:val="center"/>
          </w:tcPr>
          <w:p w14:paraId="08F74C73">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123C80EB">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362A6022">
            <w:pPr>
              <w:jc w:val="center"/>
              <w:rPr>
                <w:rFonts w:ascii="Courier New" w:hAnsi="Courier New" w:cs="Courier New"/>
                <w:sz w:val="18"/>
                <w:szCs w:val="20"/>
              </w:rPr>
            </w:pPr>
            <w:r>
              <w:rPr>
                <w:rFonts w:ascii="Courier New" w:hAnsi="Courier New" w:cs="Courier New"/>
                <w:sz w:val="18"/>
                <w:szCs w:val="20"/>
              </w:rPr>
              <w:t>IV</w:t>
            </w:r>
          </w:p>
        </w:tc>
      </w:tr>
      <w:tr w14:paraId="08370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9967FE4">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DB50CD7">
            <w:pPr>
              <w:rPr>
                <w:rFonts w:ascii="Courier New" w:hAnsi="Courier New" w:cs="Courier New"/>
                <w:sz w:val="18"/>
                <w:szCs w:val="20"/>
              </w:rPr>
            </w:pPr>
            <w:r>
              <w:rPr>
                <w:rFonts w:ascii="Courier New" w:hAnsi="Courier New" w:cs="Courier New"/>
                <w:sz w:val="18"/>
                <w:szCs w:val="20"/>
              </w:rPr>
              <w:t>Пер. Тихий</w:t>
            </w:r>
          </w:p>
        </w:tc>
        <w:tc>
          <w:tcPr>
            <w:tcW w:w="924" w:type="pct"/>
            <w:shd w:val="clear" w:color="auto" w:fill="auto"/>
            <w:tcMar>
              <w:top w:w="28" w:type="dxa"/>
              <w:left w:w="28" w:type="dxa"/>
              <w:bottom w:w="28" w:type="dxa"/>
              <w:right w:w="28" w:type="dxa"/>
            </w:tcMar>
            <w:vAlign w:val="center"/>
          </w:tcPr>
          <w:p w14:paraId="55BA8B17">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076DC47">
            <w:pPr>
              <w:jc w:val="center"/>
              <w:rPr>
                <w:rFonts w:ascii="Courier New" w:hAnsi="Courier New" w:cs="Courier New"/>
                <w:sz w:val="18"/>
                <w:szCs w:val="20"/>
              </w:rPr>
            </w:pPr>
            <w:r>
              <w:rPr>
                <w:rFonts w:ascii="Courier New" w:hAnsi="Courier New" w:cs="Courier New"/>
                <w:sz w:val="18"/>
                <w:szCs w:val="20"/>
              </w:rPr>
              <w:t>0,14</w:t>
            </w:r>
          </w:p>
        </w:tc>
        <w:tc>
          <w:tcPr>
            <w:tcW w:w="458" w:type="pct"/>
            <w:shd w:val="clear" w:color="auto" w:fill="auto"/>
            <w:tcMar>
              <w:top w:w="28" w:type="dxa"/>
              <w:left w:w="28" w:type="dxa"/>
              <w:bottom w:w="28" w:type="dxa"/>
              <w:right w:w="28" w:type="dxa"/>
            </w:tcMar>
            <w:vAlign w:val="center"/>
          </w:tcPr>
          <w:p w14:paraId="1AED715A">
            <w:pPr>
              <w:jc w:val="center"/>
              <w:rPr>
                <w:rFonts w:ascii="Courier New" w:hAnsi="Courier New" w:cs="Courier New"/>
                <w:sz w:val="18"/>
                <w:szCs w:val="20"/>
              </w:rPr>
            </w:pPr>
            <w:r>
              <w:rPr>
                <w:rFonts w:ascii="Courier New" w:hAnsi="Courier New" w:cs="Courier New"/>
                <w:sz w:val="18"/>
                <w:szCs w:val="20"/>
              </w:rPr>
              <w:t>490,0</w:t>
            </w:r>
          </w:p>
        </w:tc>
        <w:tc>
          <w:tcPr>
            <w:tcW w:w="887" w:type="pct"/>
            <w:shd w:val="clear" w:color="auto" w:fill="auto"/>
            <w:tcMar>
              <w:top w:w="28" w:type="dxa"/>
              <w:left w:w="28" w:type="dxa"/>
              <w:bottom w:w="28" w:type="dxa"/>
              <w:right w:w="28" w:type="dxa"/>
            </w:tcMar>
            <w:vAlign w:val="center"/>
          </w:tcPr>
          <w:p w14:paraId="2222505B">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1971718D">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01DF46F">
            <w:pPr>
              <w:jc w:val="center"/>
              <w:rPr>
                <w:rFonts w:ascii="Courier New" w:hAnsi="Courier New" w:cs="Courier New"/>
                <w:sz w:val="18"/>
                <w:szCs w:val="20"/>
              </w:rPr>
            </w:pPr>
            <w:r>
              <w:rPr>
                <w:rFonts w:ascii="Courier New" w:hAnsi="Courier New" w:cs="Courier New"/>
                <w:sz w:val="18"/>
                <w:szCs w:val="20"/>
              </w:rPr>
              <w:t>V</w:t>
            </w:r>
          </w:p>
        </w:tc>
      </w:tr>
      <w:tr w14:paraId="358EB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413C5215">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225CECA">
            <w:pPr>
              <w:rPr>
                <w:rFonts w:ascii="Courier New" w:hAnsi="Courier New" w:cs="Courier New"/>
                <w:sz w:val="18"/>
                <w:szCs w:val="20"/>
              </w:rPr>
            </w:pPr>
            <w:r>
              <w:rPr>
                <w:rFonts w:ascii="Courier New" w:hAnsi="Courier New" w:cs="Courier New"/>
                <w:sz w:val="18"/>
                <w:szCs w:val="20"/>
              </w:rPr>
              <w:t xml:space="preserve">Пер. Тихий (от пер Тверского </w:t>
            </w:r>
            <w:r>
              <w:rPr>
                <w:rFonts w:ascii="Courier New" w:hAnsi="Courier New" w:cs="Courier New"/>
                <w:sz w:val="18"/>
                <w:szCs w:val="20"/>
              </w:rPr>
              <w:br w:type="textWrapping"/>
            </w:r>
            <w:r>
              <w:rPr>
                <w:rFonts w:ascii="Courier New" w:hAnsi="Courier New" w:cs="Courier New"/>
                <w:sz w:val="18"/>
                <w:szCs w:val="20"/>
              </w:rPr>
              <w:t>до пер Питерского)</w:t>
            </w:r>
          </w:p>
        </w:tc>
        <w:tc>
          <w:tcPr>
            <w:tcW w:w="924" w:type="pct"/>
            <w:shd w:val="clear" w:color="auto" w:fill="auto"/>
            <w:tcMar>
              <w:top w:w="28" w:type="dxa"/>
              <w:left w:w="28" w:type="dxa"/>
              <w:bottom w:w="28" w:type="dxa"/>
              <w:right w:w="28" w:type="dxa"/>
            </w:tcMar>
            <w:vAlign w:val="center"/>
          </w:tcPr>
          <w:p w14:paraId="3F7AE91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94CB254">
            <w:pPr>
              <w:jc w:val="center"/>
              <w:rPr>
                <w:rFonts w:ascii="Courier New" w:hAnsi="Courier New" w:cs="Courier New"/>
                <w:sz w:val="18"/>
                <w:szCs w:val="20"/>
              </w:rPr>
            </w:pPr>
            <w:r>
              <w:rPr>
                <w:rFonts w:ascii="Courier New" w:hAnsi="Courier New" w:cs="Courier New"/>
                <w:sz w:val="18"/>
                <w:szCs w:val="20"/>
              </w:rPr>
              <w:t>0,12</w:t>
            </w:r>
          </w:p>
        </w:tc>
        <w:tc>
          <w:tcPr>
            <w:tcW w:w="458" w:type="pct"/>
            <w:shd w:val="clear" w:color="auto" w:fill="auto"/>
            <w:tcMar>
              <w:top w:w="28" w:type="dxa"/>
              <w:left w:w="28" w:type="dxa"/>
              <w:bottom w:w="28" w:type="dxa"/>
              <w:right w:w="28" w:type="dxa"/>
            </w:tcMar>
            <w:vAlign w:val="center"/>
          </w:tcPr>
          <w:p w14:paraId="3E622957">
            <w:pPr>
              <w:jc w:val="center"/>
              <w:rPr>
                <w:rFonts w:ascii="Courier New" w:hAnsi="Courier New" w:cs="Courier New"/>
                <w:sz w:val="18"/>
                <w:szCs w:val="20"/>
              </w:rPr>
            </w:pPr>
            <w:r>
              <w:rPr>
                <w:rFonts w:ascii="Courier New" w:hAnsi="Courier New" w:cs="Courier New"/>
                <w:sz w:val="18"/>
                <w:szCs w:val="20"/>
              </w:rPr>
              <w:t>480,0</w:t>
            </w:r>
          </w:p>
        </w:tc>
        <w:tc>
          <w:tcPr>
            <w:tcW w:w="887" w:type="pct"/>
            <w:shd w:val="clear" w:color="auto" w:fill="auto"/>
            <w:tcMar>
              <w:top w:w="28" w:type="dxa"/>
              <w:left w:w="28" w:type="dxa"/>
              <w:bottom w:w="28" w:type="dxa"/>
              <w:right w:w="28" w:type="dxa"/>
            </w:tcMar>
            <w:vAlign w:val="center"/>
          </w:tcPr>
          <w:p w14:paraId="56D8CCDD">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6382774">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34E7FEE">
            <w:pPr>
              <w:jc w:val="center"/>
              <w:rPr>
                <w:rFonts w:ascii="Courier New" w:hAnsi="Courier New" w:cs="Courier New"/>
                <w:sz w:val="18"/>
                <w:szCs w:val="20"/>
              </w:rPr>
            </w:pPr>
            <w:r>
              <w:rPr>
                <w:rFonts w:ascii="Courier New" w:hAnsi="Courier New" w:cs="Courier New"/>
                <w:sz w:val="18"/>
                <w:szCs w:val="20"/>
              </w:rPr>
              <w:t>V</w:t>
            </w:r>
          </w:p>
        </w:tc>
      </w:tr>
      <w:tr w14:paraId="735E8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E47748A">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64EAA06">
            <w:pPr>
              <w:rPr>
                <w:rFonts w:ascii="Courier New" w:hAnsi="Courier New" w:cs="Courier New"/>
                <w:sz w:val="18"/>
                <w:szCs w:val="20"/>
              </w:rPr>
            </w:pPr>
            <w:r>
              <w:rPr>
                <w:rFonts w:ascii="Courier New" w:hAnsi="Courier New" w:cs="Courier New"/>
                <w:sz w:val="18"/>
                <w:szCs w:val="20"/>
              </w:rPr>
              <w:t>Ул. 60 лет ВЛКСМ</w:t>
            </w:r>
          </w:p>
        </w:tc>
        <w:tc>
          <w:tcPr>
            <w:tcW w:w="924" w:type="pct"/>
            <w:shd w:val="clear" w:color="auto" w:fill="auto"/>
            <w:tcMar>
              <w:top w:w="28" w:type="dxa"/>
              <w:left w:w="28" w:type="dxa"/>
              <w:bottom w:w="28" w:type="dxa"/>
              <w:right w:w="28" w:type="dxa"/>
            </w:tcMar>
            <w:vAlign w:val="center"/>
          </w:tcPr>
          <w:p w14:paraId="22DD847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730A739">
            <w:pPr>
              <w:jc w:val="center"/>
              <w:rPr>
                <w:rFonts w:ascii="Courier New" w:hAnsi="Courier New" w:cs="Courier New"/>
                <w:sz w:val="18"/>
                <w:szCs w:val="20"/>
              </w:rPr>
            </w:pPr>
            <w:r>
              <w:rPr>
                <w:rFonts w:ascii="Courier New" w:hAnsi="Courier New" w:cs="Courier New"/>
                <w:sz w:val="18"/>
                <w:szCs w:val="20"/>
              </w:rPr>
              <w:t>0,781</w:t>
            </w:r>
          </w:p>
        </w:tc>
        <w:tc>
          <w:tcPr>
            <w:tcW w:w="458" w:type="pct"/>
            <w:shd w:val="clear" w:color="auto" w:fill="auto"/>
            <w:tcMar>
              <w:top w:w="28" w:type="dxa"/>
              <w:left w:w="28" w:type="dxa"/>
              <w:bottom w:w="28" w:type="dxa"/>
              <w:right w:w="28" w:type="dxa"/>
            </w:tcMar>
            <w:vAlign w:val="center"/>
          </w:tcPr>
          <w:p w14:paraId="108BFA32">
            <w:pPr>
              <w:jc w:val="center"/>
              <w:rPr>
                <w:rFonts w:ascii="Courier New" w:hAnsi="Courier New" w:cs="Courier New"/>
                <w:sz w:val="18"/>
                <w:szCs w:val="20"/>
              </w:rPr>
            </w:pPr>
            <w:r>
              <w:rPr>
                <w:rFonts w:ascii="Courier New" w:hAnsi="Courier New" w:cs="Courier New"/>
                <w:sz w:val="18"/>
                <w:szCs w:val="20"/>
              </w:rPr>
              <w:t>6 248,0</w:t>
            </w:r>
          </w:p>
        </w:tc>
        <w:tc>
          <w:tcPr>
            <w:tcW w:w="887" w:type="pct"/>
            <w:shd w:val="clear" w:color="auto" w:fill="auto"/>
            <w:tcMar>
              <w:top w:w="28" w:type="dxa"/>
              <w:left w:w="28" w:type="dxa"/>
              <w:bottom w:w="28" w:type="dxa"/>
              <w:right w:w="28" w:type="dxa"/>
            </w:tcMar>
            <w:vAlign w:val="center"/>
          </w:tcPr>
          <w:p w14:paraId="650A0463">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4C573AF5">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497D9F8C">
            <w:pPr>
              <w:jc w:val="center"/>
              <w:rPr>
                <w:rFonts w:ascii="Courier New" w:hAnsi="Courier New" w:cs="Courier New"/>
                <w:sz w:val="18"/>
                <w:szCs w:val="20"/>
              </w:rPr>
            </w:pPr>
            <w:r>
              <w:rPr>
                <w:rFonts w:ascii="Courier New" w:hAnsi="Courier New" w:cs="Courier New"/>
                <w:sz w:val="18"/>
                <w:szCs w:val="20"/>
              </w:rPr>
              <w:t>IV</w:t>
            </w:r>
          </w:p>
        </w:tc>
      </w:tr>
      <w:tr w14:paraId="693A7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DC0AD48">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3C460F9">
            <w:pPr>
              <w:rPr>
                <w:rFonts w:ascii="Courier New" w:hAnsi="Courier New" w:cs="Courier New"/>
                <w:sz w:val="18"/>
                <w:szCs w:val="20"/>
              </w:rPr>
            </w:pPr>
            <w:r>
              <w:rPr>
                <w:rFonts w:ascii="Courier New" w:hAnsi="Courier New" w:cs="Courier New"/>
                <w:sz w:val="18"/>
                <w:szCs w:val="20"/>
              </w:rPr>
              <w:t>Ул. 8 Марта</w:t>
            </w:r>
          </w:p>
        </w:tc>
        <w:tc>
          <w:tcPr>
            <w:tcW w:w="924" w:type="pct"/>
            <w:shd w:val="clear" w:color="auto" w:fill="auto"/>
            <w:tcMar>
              <w:top w:w="28" w:type="dxa"/>
              <w:left w:w="28" w:type="dxa"/>
              <w:bottom w:w="28" w:type="dxa"/>
              <w:right w:w="28" w:type="dxa"/>
            </w:tcMar>
            <w:vAlign w:val="center"/>
          </w:tcPr>
          <w:p w14:paraId="0FC904A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DC540FB">
            <w:pPr>
              <w:jc w:val="center"/>
              <w:rPr>
                <w:rFonts w:ascii="Courier New" w:hAnsi="Courier New" w:cs="Courier New"/>
                <w:sz w:val="18"/>
                <w:szCs w:val="20"/>
              </w:rPr>
            </w:pPr>
            <w:r>
              <w:rPr>
                <w:rFonts w:ascii="Courier New" w:hAnsi="Courier New" w:cs="Courier New"/>
                <w:sz w:val="18"/>
                <w:szCs w:val="20"/>
              </w:rPr>
              <w:t>0,12</w:t>
            </w:r>
          </w:p>
        </w:tc>
        <w:tc>
          <w:tcPr>
            <w:tcW w:w="458" w:type="pct"/>
            <w:shd w:val="clear" w:color="auto" w:fill="auto"/>
            <w:tcMar>
              <w:top w:w="28" w:type="dxa"/>
              <w:left w:w="28" w:type="dxa"/>
              <w:bottom w:w="28" w:type="dxa"/>
              <w:right w:w="28" w:type="dxa"/>
            </w:tcMar>
            <w:vAlign w:val="center"/>
          </w:tcPr>
          <w:p w14:paraId="035AB8C0">
            <w:pPr>
              <w:jc w:val="center"/>
              <w:rPr>
                <w:rFonts w:ascii="Courier New" w:hAnsi="Courier New" w:cs="Courier New"/>
                <w:sz w:val="18"/>
                <w:szCs w:val="20"/>
              </w:rPr>
            </w:pPr>
            <w:r>
              <w:rPr>
                <w:rFonts w:ascii="Courier New" w:hAnsi="Courier New" w:cs="Courier New"/>
                <w:sz w:val="18"/>
                <w:szCs w:val="20"/>
              </w:rPr>
              <w:t>480,0</w:t>
            </w:r>
          </w:p>
        </w:tc>
        <w:tc>
          <w:tcPr>
            <w:tcW w:w="887" w:type="pct"/>
            <w:shd w:val="clear" w:color="auto" w:fill="auto"/>
            <w:tcMar>
              <w:top w:w="28" w:type="dxa"/>
              <w:left w:w="28" w:type="dxa"/>
              <w:bottom w:w="28" w:type="dxa"/>
              <w:right w:w="28" w:type="dxa"/>
            </w:tcMar>
            <w:vAlign w:val="center"/>
          </w:tcPr>
          <w:p w14:paraId="4A6E4FE0">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4FB3213">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3BCB362">
            <w:pPr>
              <w:jc w:val="center"/>
              <w:rPr>
                <w:rFonts w:ascii="Courier New" w:hAnsi="Courier New" w:cs="Courier New"/>
                <w:sz w:val="18"/>
                <w:szCs w:val="20"/>
              </w:rPr>
            </w:pPr>
            <w:r>
              <w:rPr>
                <w:rFonts w:ascii="Courier New" w:hAnsi="Courier New" w:cs="Courier New"/>
                <w:sz w:val="18"/>
                <w:szCs w:val="20"/>
              </w:rPr>
              <w:t>V</w:t>
            </w:r>
          </w:p>
        </w:tc>
      </w:tr>
      <w:tr w14:paraId="36BA4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403D069">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15F0B63">
            <w:pPr>
              <w:rPr>
                <w:rFonts w:ascii="Courier New" w:hAnsi="Courier New" w:cs="Courier New"/>
                <w:sz w:val="18"/>
                <w:szCs w:val="20"/>
              </w:rPr>
            </w:pPr>
            <w:r>
              <w:rPr>
                <w:rFonts w:ascii="Courier New" w:hAnsi="Courier New" w:cs="Courier New"/>
                <w:sz w:val="18"/>
                <w:szCs w:val="20"/>
              </w:rPr>
              <w:t>Ул. 9 Мая</w:t>
            </w:r>
          </w:p>
        </w:tc>
        <w:tc>
          <w:tcPr>
            <w:tcW w:w="924" w:type="pct"/>
            <w:shd w:val="clear" w:color="auto" w:fill="auto"/>
            <w:tcMar>
              <w:top w:w="28" w:type="dxa"/>
              <w:left w:w="28" w:type="dxa"/>
              <w:bottom w:w="28" w:type="dxa"/>
              <w:right w:w="28" w:type="dxa"/>
            </w:tcMar>
            <w:vAlign w:val="center"/>
          </w:tcPr>
          <w:p w14:paraId="56449421">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FF3948D">
            <w:pPr>
              <w:jc w:val="center"/>
              <w:rPr>
                <w:rFonts w:ascii="Courier New" w:hAnsi="Courier New" w:cs="Courier New"/>
                <w:sz w:val="18"/>
                <w:szCs w:val="20"/>
              </w:rPr>
            </w:pPr>
            <w:r>
              <w:rPr>
                <w:rFonts w:ascii="Courier New" w:hAnsi="Courier New" w:cs="Courier New"/>
                <w:sz w:val="18"/>
                <w:szCs w:val="20"/>
              </w:rPr>
              <w:t>1,37</w:t>
            </w:r>
          </w:p>
        </w:tc>
        <w:tc>
          <w:tcPr>
            <w:tcW w:w="458" w:type="pct"/>
            <w:shd w:val="clear" w:color="auto" w:fill="auto"/>
            <w:tcMar>
              <w:top w:w="28" w:type="dxa"/>
              <w:left w:w="28" w:type="dxa"/>
              <w:bottom w:w="28" w:type="dxa"/>
              <w:right w:w="28" w:type="dxa"/>
            </w:tcMar>
            <w:vAlign w:val="center"/>
          </w:tcPr>
          <w:p w14:paraId="5E96A18A">
            <w:pPr>
              <w:jc w:val="center"/>
              <w:rPr>
                <w:rFonts w:ascii="Courier New" w:hAnsi="Courier New" w:cs="Courier New"/>
                <w:sz w:val="18"/>
                <w:szCs w:val="20"/>
              </w:rPr>
            </w:pPr>
            <w:r>
              <w:rPr>
                <w:rFonts w:ascii="Courier New" w:hAnsi="Courier New" w:cs="Courier New"/>
                <w:sz w:val="18"/>
                <w:szCs w:val="20"/>
              </w:rPr>
              <w:t>5 480,0</w:t>
            </w:r>
          </w:p>
        </w:tc>
        <w:tc>
          <w:tcPr>
            <w:tcW w:w="887" w:type="pct"/>
            <w:shd w:val="clear" w:color="auto" w:fill="auto"/>
            <w:tcMar>
              <w:top w:w="28" w:type="dxa"/>
              <w:left w:w="28" w:type="dxa"/>
              <w:bottom w:w="28" w:type="dxa"/>
              <w:right w:w="28" w:type="dxa"/>
            </w:tcMar>
            <w:vAlign w:val="center"/>
          </w:tcPr>
          <w:p w14:paraId="53C00D70">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9D06785">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1B200706">
            <w:pPr>
              <w:jc w:val="center"/>
              <w:rPr>
                <w:rFonts w:ascii="Courier New" w:hAnsi="Courier New" w:cs="Courier New"/>
                <w:sz w:val="18"/>
                <w:szCs w:val="20"/>
              </w:rPr>
            </w:pPr>
            <w:r>
              <w:rPr>
                <w:rFonts w:ascii="Courier New" w:hAnsi="Courier New" w:cs="Courier New"/>
                <w:sz w:val="18"/>
                <w:szCs w:val="20"/>
              </w:rPr>
              <w:t>V</w:t>
            </w:r>
          </w:p>
        </w:tc>
      </w:tr>
      <w:tr w14:paraId="6B689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2B79DAE">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928F3F3">
            <w:pPr>
              <w:rPr>
                <w:rFonts w:ascii="Courier New" w:hAnsi="Courier New" w:cs="Courier New"/>
                <w:sz w:val="18"/>
                <w:szCs w:val="20"/>
              </w:rPr>
            </w:pPr>
            <w:r>
              <w:rPr>
                <w:rFonts w:ascii="Courier New" w:hAnsi="Courier New" w:cs="Courier New"/>
                <w:sz w:val="18"/>
                <w:szCs w:val="20"/>
              </w:rPr>
              <w:t>Ул. Ангарская</w:t>
            </w:r>
          </w:p>
        </w:tc>
        <w:tc>
          <w:tcPr>
            <w:tcW w:w="924" w:type="pct"/>
            <w:shd w:val="clear" w:color="auto" w:fill="auto"/>
            <w:tcMar>
              <w:top w:w="28" w:type="dxa"/>
              <w:left w:w="28" w:type="dxa"/>
              <w:bottom w:w="28" w:type="dxa"/>
              <w:right w:w="28" w:type="dxa"/>
            </w:tcMar>
            <w:vAlign w:val="center"/>
          </w:tcPr>
          <w:p w14:paraId="3323A604">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9A4C14A">
            <w:pPr>
              <w:jc w:val="center"/>
              <w:rPr>
                <w:rFonts w:ascii="Courier New" w:hAnsi="Courier New" w:cs="Courier New"/>
                <w:sz w:val="18"/>
                <w:szCs w:val="20"/>
              </w:rPr>
            </w:pPr>
            <w:r>
              <w:rPr>
                <w:rFonts w:ascii="Courier New" w:hAnsi="Courier New" w:cs="Courier New"/>
                <w:sz w:val="18"/>
                <w:szCs w:val="20"/>
              </w:rPr>
              <w:t>0,315</w:t>
            </w:r>
          </w:p>
        </w:tc>
        <w:tc>
          <w:tcPr>
            <w:tcW w:w="458" w:type="pct"/>
            <w:shd w:val="clear" w:color="auto" w:fill="auto"/>
            <w:tcMar>
              <w:top w:w="28" w:type="dxa"/>
              <w:left w:w="28" w:type="dxa"/>
              <w:bottom w:w="28" w:type="dxa"/>
              <w:right w:w="28" w:type="dxa"/>
            </w:tcMar>
            <w:vAlign w:val="center"/>
          </w:tcPr>
          <w:p w14:paraId="40982BEB">
            <w:pPr>
              <w:jc w:val="center"/>
              <w:rPr>
                <w:rFonts w:ascii="Courier New" w:hAnsi="Courier New" w:cs="Courier New"/>
                <w:sz w:val="18"/>
                <w:szCs w:val="20"/>
              </w:rPr>
            </w:pPr>
            <w:r>
              <w:rPr>
                <w:rFonts w:ascii="Courier New" w:hAnsi="Courier New" w:cs="Courier New"/>
                <w:sz w:val="18"/>
                <w:szCs w:val="20"/>
              </w:rPr>
              <w:t>2 047,5</w:t>
            </w:r>
          </w:p>
        </w:tc>
        <w:tc>
          <w:tcPr>
            <w:tcW w:w="887" w:type="pct"/>
            <w:shd w:val="clear" w:color="auto" w:fill="auto"/>
            <w:tcMar>
              <w:top w:w="28" w:type="dxa"/>
              <w:left w:w="28" w:type="dxa"/>
              <w:bottom w:w="28" w:type="dxa"/>
              <w:right w:w="28" w:type="dxa"/>
            </w:tcMar>
            <w:vAlign w:val="center"/>
          </w:tcPr>
          <w:p w14:paraId="28D9AFEA">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423E59CE">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6D081DB5">
            <w:pPr>
              <w:jc w:val="center"/>
              <w:rPr>
                <w:rFonts w:ascii="Courier New" w:hAnsi="Courier New" w:cs="Courier New"/>
                <w:sz w:val="18"/>
                <w:szCs w:val="20"/>
              </w:rPr>
            </w:pPr>
            <w:r>
              <w:rPr>
                <w:rFonts w:ascii="Courier New" w:hAnsi="Courier New" w:cs="Courier New"/>
                <w:sz w:val="18"/>
                <w:szCs w:val="20"/>
              </w:rPr>
              <w:t>IV</w:t>
            </w:r>
          </w:p>
        </w:tc>
      </w:tr>
      <w:tr w14:paraId="13A03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72F874F">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566B372">
            <w:pPr>
              <w:rPr>
                <w:rFonts w:ascii="Courier New" w:hAnsi="Courier New" w:cs="Courier New"/>
                <w:sz w:val="18"/>
                <w:szCs w:val="20"/>
              </w:rPr>
            </w:pPr>
            <w:r>
              <w:rPr>
                <w:rFonts w:ascii="Courier New" w:hAnsi="Courier New" w:cs="Courier New"/>
                <w:sz w:val="18"/>
                <w:szCs w:val="20"/>
              </w:rPr>
              <w:t>Ул. Ангарская (от ул Зелёной до конца)</w:t>
            </w:r>
          </w:p>
        </w:tc>
        <w:tc>
          <w:tcPr>
            <w:tcW w:w="924" w:type="pct"/>
            <w:shd w:val="clear" w:color="auto" w:fill="auto"/>
            <w:tcMar>
              <w:top w:w="28" w:type="dxa"/>
              <w:left w:w="28" w:type="dxa"/>
              <w:bottom w:w="28" w:type="dxa"/>
              <w:right w:w="28" w:type="dxa"/>
            </w:tcMar>
            <w:vAlign w:val="center"/>
          </w:tcPr>
          <w:p w14:paraId="2FFEFCC6">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4340208">
            <w:pPr>
              <w:jc w:val="center"/>
              <w:rPr>
                <w:rFonts w:ascii="Courier New" w:hAnsi="Courier New" w:cs="Courier New"/>
                <w:sz w:val="18"/>
                <w:szCs w:val="20"/>
              </w:rPr>
            </w:pPr>
            <w:r>
              <w:rPr>
                <w:rFonts w:ascii="Courier New" w:hAnsi="Courier New" w:cs="Courier New"/>
                <w:sz w:val="18"/>
                <w:szCs w:val="20"/>
              </w:rPr>
              <w:t>0,35</w:t>
            </w:r>
          </w:p>
        </w:tc>
        <w:tc>
          <w:tcPr>
            <w:tcW w:w="458" w:type="pct"/>
            <w:shd w:val="clear" w:color="auto" w:fill="auto"/>
            <w:tcMar>
              <w:top w:w="28" w:type="dxa"/>
              <w:left w:w="28" w:type="dxa"/>
              <w:bottom w:w="28" w:type="dxa"/>
              <w:right w:w="28" w:type="dxa"/>
            </w:tcMar>
            <w:vAlign w:val="center"/>
          </w:tcPr>
          <w:p w14:paraId="3A3EDF66">
            <w:pPr>
              <w:jc w:val="center"/>
              <w:rPr>
                <w:rFonts w:ascii="Courier New" w:hAnsi="Courier New" w:cs="Courier New"/>
                <w:sz w:val="18"/>
                <w:szCs w:val="20"/>
              </w:rPr>
            </w:pPr>
            <w:r>
              <w:rPr>
                <w:rFonts w:ascii="Courier New" w:hAnsi="Courier New" w:cs="Courier New"/>
                <w:sz w:val="18"/>
                <w:szCs w:val="20"/>
              </w:rPr>
              <w:t>1 400,0</w:t>
            </w:r>
          </w:p>
        </w:tc>
        <w:tc>
          <w:tcPr>
            <w:tcW w:w="887" w:type="pct"/>
            <w:shd w:val="clear" w:color="auto" w:fill="auto"/>
            <w:tcMar>
              <w:top w:w="28" w:type="dxa"/>
              <w:left w:w="28" w:type="dxa"/>
              <w:bottom w:w="28" w:type="dxa"/>
              <w:right w:w="28" w:type="dxa"/>
            </w:tcMar>
            <w:vAlign w:val="center"/>
          </w:tcPr>
          <w:p w14:paraId="190D1483">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5D8B1DE">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052C680B">
            <w:pPr>
              <w:jc w:val="center"/>
              <w:rPr>
                <w:rFonts w:ascii="Courier New" w:hAnsi="Courier New" w:cs="Courier New"/>
                <w:sz w:val="18"/>
                <w:szCs w:val="20"/>
              </w:rPr>
            </w:pPr>
            <w:r>
              <w:rPr>
                <w:rFonts w:ascii="Courier New" w:hAnsi="Courier New" w:cs="Courier New"/>
                <w:sz w:val="18"/>
                <w:szCs w:val="20"/>
              </w:rPr>
              <w:t>V</w:t>
            </w:r>
          </w:p>
        </w:tc>
      </w:tr>
      <w:tr w14:paraId="40829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3AC340D">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05593B8">
            <w:pPr>
              <w:rPr>
                <w:rFonts w:ascii="Courier New" w:hAnsi="Courier New" w:cs="Courier New"/>
                <w:sz w:val="18"/>
                <w:szCs w:val="20"/>
              </w:rPr>
            </w:pPr>
            <w:r>
              <w:rPr>
                <w:rFonts w:ascii="Courier New" w:hAnsi="Courier New" w:cs="Courier New"/>
                <w:sz w:val="18"/>
                <w:szCs w:val="20"/>
              </w:rPr>
              <w:t>Ул. Бауманская</w:t>
            </w:r>
          </w:p>
        </w:tc>
        <w:tc>
          <w:tcPr>
            <w:tcW w:w="924" w:type="pct"/>
            <w:shd w:val="clear" w:color="auto" w:fill="auto"/>
            <w:tcMar>
              <w:top w:w="28" w:type="dxa"/>
              <w:left w:w="28" w:type="dxa"/>
              <w:bottom w:w="28" w:type="dxa"/>
              <w:right w:w="28" w:type="dxa"/>
            </w:tcMar>
            <w:vAlign w:val="center"/>
          </w:tcPr>
          <w:p w14:paraId="6E10A7C6">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0013E09">
            <w:pPr>
              <w:jc w:val="center"/>
              <w:rPr>
                <w:rFonts w:ascii="Courier New" w:hAnsi="Courier New" w:cs="Courier New"/>
                <w:sz w:val="18"/>
                <w:szCs w:val="20"/>
              </w:rPr>
            </w:pPr>
            <w:r>
              <w:rPr>
                <w:rFonts w:ascii="Courier New" w:hAnsi="Courier New" w:cs="Courier New"/>
                <w:sz w:val="18"/>
                <w:szCs w:val="20"/>
              </w:rPr>
              <w:t>0,235</w:t>
            </w:r>
          </w:p>
        </w:tc>
        <w:tc>
          <w:tcPr>
            <w:tcW w:w="458" w:type="pct"/>
            <w:shd w:val="clear" w:color="auto" w:fill="auto"/>
            <w:tcMar>
              <w:top w:w="28" w:type="dxa"/>
              <w:left w:w="28" w:type="dxa"/>
              <w:bottom w:w="28" w:type="dxa"/>
              <w:right w:w="28" w:type="dxa"/>
            </w:tcMar>
            <w:vAlign w:val="center"/>
          </w:tcPr>
          <w:p w14:paraId="1AB59EBD">
            <w:pPr>
              <w:jc w:val="center"/>
              <w:rPr>
                <w:rFonts w:ascii="Courier New" w:hAnsi="Courier New" w:cs="Courier New"/>
                <w:sz w:val="18"/>
                <w:szCs w:val="20"/>
              </w:rPr>
            </w:pPr>
            <w:r>
              <w:rPr>
                <w:rFonts w:ascii="Courier New" w:hAnsi="Courier New" w:cs="Courier New"/>
                <w:sz w:val="18"/>
                <w:szCs w:val="20"/>
              </w:rPr>
              <w:t>940,0</w:t>
            </w:r>
          </w:p>
        </w:tc>
        <w:tc>
          <w:tcPr>
            <w:tcW w:w="887" w:type="pct"/>
            <w:shd w:val="clear" w:color="auto" w:fill="auto"/>
            <w:tcMar>
              <w:top w:w="28" w:type="dxa"/>
              <w:left w:w="28" w:type="dxa"/>
              <w:bottom w:w="28" w:type="dxa"/>
              <w:right w:w="28" w:type="dxa"/>
            </w:tcMar>
            <w:vAlign w:val="center"/>
          </w:tcPr>
          <w:p w14:paraId="4497665E">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7F3EF657">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D7D71C6">
            <w:pPr>
              <w:jc w:val="center"/>
              <w:rPr>
                <w:rFonts w:ascii="Courier New" w:hAnsi="Courier New" w:cs="Courier New"/>
                <w:sz w:val="18"/>
                <w:szCs w:val="20"/>
              </w:rPr>
            </w:pPr>
            <w:r>
              <w:rPr>
                <w:rFonts w:ascii="Courier New" w:hAnsi="Courier New" w:cs="Courier New"/>
                <w:sz w:val="18"/>
                <w:szCs w:val="20"/>
              </w:rPr>
              <w:t>V</w:t>
            </w:r>
          </w:p>
        </w:tc>
      </w:tr>
      <w:tr w14:paraId="03465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BF4E4D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CFCA59D">
            <w:pPr>
              <w:rPr>
                <w:rFonts w:ascii="Courier New" w:hAnsi="Courier New" w:cs="Courier New"/>
                <w:sz w:val="18"/>
                <w:szCs w:val="20"/>
              </w:rPr>
            </w:pPr>
            <w:r>
              <w:rPr>
                <w:rFonts w:ascii="Courier New" w:hAnsi="Courier New" w:cs="Courier New"/>
                <w:sz w:val="18"/>
                <w:szCs w:val="20"/>
              </w:rPr>
              <w:t>Ул. Береговая</w:t>
            </w:r>
          </w:p>
        </w:tc>
        <w:tc>
          <w:tcPr>
            <w:tcW w:w="924" w:type="pct"/>
            <w:shd w:val="clear" w:color="auto" w:fill="auto"/>
            <w:tcMar>
              <w:top w:w="28" w:type="dxa"/>
              <w:left w:w="28" w:type="dxa"/>
              <w:bottom w:w="28" w:type="dxa"/>
              <w:right w:w="28" w:type="dxa"/>
            </w:tcMar>
            <w:vAlign w:val="center"/>
          </w:tcPr>
          <w:p w14:paraId="736A3BD8">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D86B611">
            <w:pPr>
              <w:jc w:val="center"/>
              <w:rPr>
                <w:rFonts w:ascii="Courier New" w:hAnsi="Courier New" w:cs="Courier New"/>
                <w:sz w:val="18"/>
                <w:szCs w:val="20"/>
              </w:rPr>
            </w:pPr>
            <w:r>
              <w:rPr>
                <w:rFonts w:ascii="Courier New" w:hAnsi="Courier New" w:cs="Courier New"/>
                <w:sz w:val="18"/>
                <w:szCs w:val="20"/>
              </w:rPr>
              <w:t>0,5</w:t>
            </w:r>
          </w:p>
        </w:tc>
        <w:tc>
          <w:tcPr>
            <w:tcW w:w="458" w:type="pct"/>
            <w:shd w:val="clear" w:color="auto" w:fill="auto"/>
            <w:tcMar>
              <w:top w:w="28" w:type="dxa"/>
              <w:left w:w="28" w:type="dxa"/>
              <w:bottom w:w="28" w:type="dxa"/>
              <w:right w:w="28" w:type="dxa"/>
            </w:tcMar>
            <w:vAlign w:val="center"/>
          </w:tcPr>
          <w:p w14:paraId="440399E5">
            <w:pPr>
              <w:jc w:val="center"/>
              <w:rPr>
                <w:rFonts w:ascii="Courier New" w:hAnsi="Courier New" w:cs="Courier New"/>
                <w:sz w:val="18"/>
                <w:szCs w:val="20"/>
              </w:rPr>
            </w:pPr>
            <w:r>
              <w:rPr>
                <w:rFonts w:ascii="Courier New" w:hAnsi="Courier New" w:cs="Courier New"/>
                <w:sz w:val="18"/>
                <w:szCs w:val="20"/>
              </w:rPr>
              <w:t>2 000,0</w:t>
            </w:r>
          </w:p>
        </w:tc>
        <w:tc>
          <w:tcPr>
            <w:tcW w:w="887" w:type="pct"/>
            <w:shd w:val="clear" w:color="auto" w:fill="auto"/>
            <w:tcMar>
              <w:top w:w="28" w:type="dxa"/>
              <w:left w:w="28" w:type="dxa"/>
              <w:bottom w:w="28" w:type="dxa"/>
              <w:right w:w="28" w:type="dxa"/>
            </w:tcMar>
            <w:vAlign w:val="center"/>
          </w:tcPr>
          <w:p w14:paraId="5933B95C">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305AF017">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BB96AE3">
            <w:pPr>
              <w:jc w:val="center"/>
              <w:rPr>
                <w:rFonts w:ascii="Courier New" w:hAnsi="Courier New" w:cs="Courier New"/>
                <w:sz w:val="18"/>
                <w:szCs w:val="20"/>
              </w:rPr>
            </w:pPr>
            <w:r>
              <w:rPr>
                <w:rFonts w:ascii="Courier New" w:hAnsi="Courier New" w:cs="Courier New"/>
                <w:sz w:val="18"/>
                <w:szCs w:val="20"/>
              </w:rPr>
              <w:t>V</w:t>
            </w:r>
          </w:p>
        </w:tc>
      </w:tr>
      <w:tr w14:paraId="12D7E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CEC6D64">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52D59BD">
            <w:pPr>
              <w:rPr>
                <w:rFonts w:ascii="Courier New" w:hAnsi="Courier New" w:cs="Courier New"/>
                <w:sz w:val="18"/>
                <w:szCs w:val="20"/>
              </w:rPr>
            </w:pPr>
            <w:r>
              <w:rPr>
                <w:rFonts w:ascii="Courier New" w:hAnsi="Courier New" w:cs="Courier New"/>
                <w:sz w:val="18"/>
                <w:szCs w:val="20"/>
              </w:rPr>
              <w:t>Ул. Березовая</w:t>
            </w:r>
          </w:p>
        </w:tc>
        <w:tc>
          <w:tcPr>
            <w:tcW w:w="924" w:type="pct"/>
            <w:shd w:val="clear" w:color="auto" w:fill="auto"/>
            <w:tcMar>
              <w:top w:w="28" w:type="dxa"/>
              <w:left w:w="28" w:type="dxa"/>
              <w:bottom w:w="28" w:type="dxa"/>
              <w:right w:w="28" w:type="dxa"/>
            </w:tcMar>
            <w:vAlign w:val="center"/>
          </w:tcPr>
          <w:p w14:paraId="47D89248">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A70C034">
            <w:pPr>
              <w:jc w:val="center"/>
              <w:rPr>
                <w:rFonts w:ascii="Courier New" w:hAnsi="Courier New" w:cs="Courier New"/>
                <w:sz w:val="18"/>
                <w:szCs w:val="20"/>
              </w:rPr>
            </w:pPr>
            <w:r>
              <w:rPr>
                <w:rFonts w:ascii="Courier New" w:hAnsi="Courier New" w:cs="Courier New"/>
                <w:sz w:val="18"/>
                <w:szCs w:val="20"/>
              </w:rPr>
              <w:t>0,54</w:t>
            </w:r>
          </w:p>
        </w:tc>
        <w:tc>
          <w:tcPr>
            <w:tcW w:w="458" w:type="pct"/>
            <w:shd w:val="clear" w:color="auto" w:fill="auto"/>
            <w:tcMar>
              <w:top w:w="28" w:type="dxa"/>
              <w:left w:w="28" w:type="dxa"/>
              <w:bottom w:w="28" w:type="dxa"/>
              <w:right w:w="28" w:type="dxa"/>
            </w:tcMar>
            <w:vAlign w:val="center"/>
          </w:tcPr>
          <w:p w14:paraId="328A61E2">
            <w:pPr>
              <w:jc w:val="center"/>
              <w:rPr>
                <w:rFonts w:ascii="Courier New" w:hAnsi="Courier New" w:cs="Courier New"/>
                <w:sz w:val="18"/>
                <w:szCs w:val="20"/>
              </w:rPr>
            </w:pPr>
            <w:r>
              <w:rPr>
                <w:rFonts w:ascii="Courier New" w:hAnsi="Courier New" w:cs="Courier New"/>
                <w:sz w:val="18"/>
                <w:szCs w:val="20"/>
              </w:rPr>
              <w:t>1 890,0</w:t>
            </w:r>
          </w:p>
        </w:tc>
        <w:tc>
          <w:tcPr>
            <w:tcW w:w="887" w:type="pct"/>
            <w:shd w:val="clear" w:color="auto" w:fill="auto"/>
            <w:tcMar>
              <w:top w:w="28" w:type="dxa"/>
              <w:left w:w="28" w:type="dxa"/>
              <w:bottom w:w="28" w:type="dxa"/>
              <w:right w:w="28" w:type="dxa"/>
            </w:tcMar>
            <w:vAlign w:val="center"/>
          </w:tcPr>
          <w:p w14:paraId="01D9F086">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20ECFADB">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E60638D">
            <w:pPr>
              <w:jc w:val="center"/>
              <w:rPr>
                <w:rFonts w:ascii="Courier New" w:hAnsi="Courier New" w:cs="Courier New"/>
                <w:sz w:val="18"/>
                <w:szCs w:val="20"/>
              </w:rPr>
            </w:pPr>
            <w:r>
              <w:rPr>
                <w:rFonts w:ascii="Courier New" w:hAnsi="Courier New" w:cs="Courier New"/>
                <w:sz w:val="18"/>
                <w:szCs w:val="20"/>
              </w:rPr>
              <w:t>V</w:t>
            </w:r>
          </w:p>
        </w:tc>
      </w:tr>
      <w:tr w14:paraId="0DA79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FD313F9">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FB24512">
            <w:pPr>
              <w:rPr>
                <w:rFonts w:ascii="Courier New" w:hAnsi="Courier New" w:cs="Courier New"/>
                <w:sz w:val="18"/>
                <w:szCs w:val="20"/>
              </w:rPr>
            </w:pPr>
            <w:r>
              <w:rPr>
                <w:rFonts w:ascii="Courier New" w:hAnsi="Courier New" w:cs="Courier New"/>
                <w:sz w:val="18"/>
                <w:szCs w:val="20"/>
              </w:rPr>
              <w:t>ул Березовая (от Энтузиастов до конца)</w:t>
            </w:r>
          </w:p>
        </w:tc>
        <w:tc>
          <w:tcPr>
            <w:tcW w:w="924" w:type="pct"/>
            <w:shd w:val="clear" w:color="auto" w:fill="auto"/>
            <w:tcMar>
              <w:top w:w="28" w:type="dxa"/>
              <w:left w:w="28" w:type="dxa"/>
              <w:bottom w:w="28" w:type="dxa"/>
              <w:right w:w="28" w:type="dxa"/>
            </w:tcMar>
            <w:vAlign w:val="center"/>
          </w:tcPr>
          <w:p w14:paraId="5510A911">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B32CFBB">
            <w:pPr>
              <w:jc w:val="center"/>
              <w:rPr>
                <w:rFonts w:ascii="Courier New" w:hAnsi="Courier New" w:cs="Courier New"/>
                <w:sz w:val="18"/>
                <w:szCs w:val="20"/>
              </w:rPr>
            </w:pPr>
            <w:r>
              <w:rPr>
                <w:rFonts w:ascii="Courier New" w:hAnsi="Courier New" w:cs="Courier New"/>
                <w:sz w:val="18"/>
                <w:szCs w:val="20"/>
              </w:rPr>
              <w:t>0,45</w:t>
            </w:r>
          </w:p>
        </w:tc>
        <w:tc>
          <w:tcPr>
            <w:tcW w:w="458" w:type="pct"/>
            <w:shd w:val="clear" w:color="auto" w:fill="auto"/>
            <w:tcMar>
              <w:top w:w="28" w:type="dxa"/>
              <w:left w:w="28" w:type="dxa"/>
              <w:bottom w:w="28" w:type="dxa"/>
              <w:right w:w="28" w:type="dxa"/>
            </w:tcMar>
            <w:vAlign w:val="center"/>
          </w:tcPr>
          <w:p w14:paraId="675841FA">
            <w:pPr>
              <w:jc w:val="center"/>
              <w:rPr>
                <w:rFonts w:ascii="Courier New" w:hAnsi="Courier New" w:cs="Courier New"/>
                <w:sz w:val="18"/>
                <w:szCs w:val="20"/>
              </w:rPr>
            </w:pPr>
            <w:r>
              <w:rPr>
                <w:rFonts w:ascii="Courier New" w:hAnsi="Courier New" w:cs="Courier New"/>
                <w:sz w:val="18"/>
                <w:szCs w:val="20"/>
              </w:rPr>
              <w:t>1 800,0</w:t>
            </w:r>
          </w:p>
        </w:tc>
        <w:tc>
          <w:tcPr>
            <w:tcW w:w="887" w:type="pct"/>
            <w:shd w:val="clear" w:color="auto" w:fill="auto"/>
            <w:tcMar>
              <w:top w:w="28" w:type="dxa"/>
              <w:left w:w="28" w:type="dxa"/>
              <w:bottom w:w="28" w:type="dxa"/>
              <w:right w:w="28" w:type="dxa"/>
            </w:tcMar>
            <w:vAlign w:val="center"/>
          </w:tcPr>
          <w:p w14:paraId="3FE7F634">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40DCEF53">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76D61319">
            <w:pPr>
              <w:jc w:val="center"/>
              <w:rPr>
                <w:rFonts w:ascii="Courier New" w:hAnsi="Courier New" w:cs="Courier New"/>
                <w:sz w:val="18"/>
                <w:szCs w:val="20"/>
              </w:rPr>
            </w:pPr>
            <w:r>
              <w:rPr>
                <w:rFonts w:ascii="Courier New" w:hAnsi="Courier New" w:cs="Courier New"/>
                <w:sz w:val="18"/>
                <w:szCs w:val="20"/>
              </w:rPr>
              <w:t>V</w:t>
            </w:r>
          </w:p>
        </w:tc>
      </w:tr>
      <w:tr w14:paraId="1133B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28C3CE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908A18A">
            <w:pPr>
              <w:rPr>
                <w:rFonts w:ascii="Courier New" w:hAnsi="Courier New" w:cs="Courier New"/>
                <w:sz w:val="18"/>
                <w:szCs w:val="20"/>
              </w:rPr>
            </w:pPr>
            <w:r>
              <w:rPr>
                <w:rFonts w:ascii="Courier New" w:hAnsi="Courier New" w:cs="Courier New"/>
                <w:sz w:val="18"/>
                <w:szCs w:val="20"/>
              </w:rPr>
              <w:t>Ул. Братская</w:t>
            </w:r>
          </w:p>
        </w:tc>
        <w:tc>
          <w:tcPr>
            <w:tcW w:w="924" w:type="pct"/>
            <w:shd w:val="clear" w:color="auto" w:fill="auto"/>
            <w:tcMar>
              <w:top w:w="28" w:type="dxa"/>
              <w:left w:w="28" w:type="dxa"/>
              <w:bottom w:w="28" w:type="dxa"/>
              <w:right w:w="28" w:type="dxa"/>
            </w:tcMar>
            <w:vAlign w:val="center"/>
          </w:tcPr>
          <w:p w14:paraId="2B29F34A">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36734A7">
            <w:pPr>
              <w:jc w:val="center"/>
              <w:rPr>
                <w:rFonts w:ascii="Courier New" w:hAnsi="Courier New" w:cs="Courier New"/>
                <w:sz w:val="18"/>
                <w:szCs w:val="20"/>
              </w:rPr>
            </w:pPr>
            <w:r>
              <w:rPr>
                <w:rFonts w:ascii="Courier New" w:hAnsi="Courier New" w:cs="Courier New"/>
                <w:sz w:val="18"/>
                <w:szCs w:val="20"/>
              </w:rPr>
              <w:t>0,35</w:t>
            </w:r>
          </w:p>
        </w:tc>
        <w:tc>
          <w:tcPr>
            <w:tcW w:w="458" w:type="pct"/>
            <w:shd w:val="clear" w:color="auto" w:fill="auto"/>
            <w:tcMar>
              <w:top w:w="28" w:type="dxa"/>
              <w:left w:w="28" w:type="dxa"/>
              <w:bottom w:w="28" w:type="dxa"/>
              <w:right w:w="28" w:type="dxa"/>
            </w:tcMar>
            <w:vAlign w:val="center"/>
          </w:tcPr>
          <w:p w14:paraId="295BAB2F">
            <w:pPr>
              <w:jc w:val="center"/>
              <w:rPr>
                <w:rFonts w:ascii="Courier New" w:hAnsi="Courier New" w:cs="Courier New"/>
                <w:sz w:val="18"/>
                <w:szCs w:val="20"/>
              </w:rPr>
            </w:pPr>
            <w:r>
              <w:rPr>
                <w:rFonts w:ascii="Courier New" w:hAnsi="Courier New" w:cs="Courier New"/>
                <w:sz w:val="18"/>
                <w:szCs w:val="20"/>
              </w:rPr>
              <w:t>1 400,0</w:t>
            </w:r>
          </w:p>
        </w:tc>
        <w:tc>
          <w:tcPr>
            <w:tcW w:w="887" w:type="pct"/>
            <w:shd w:val="clear" w:color="auto" w:fill="auto"/>
            <w:tcMar>
              <w:top w:w="28" w:type="dxa"/>
              <w:left w:w="28" w:type="dxa"/>
              <w:bottom w:w="28" w:type="dxa"/>
              <w:right w:w="28" w:type="dxa"/>
            </w:tcMar>
            <w:vAlign w:val="center"/>
          </w:tcPr>
          <w:p w14:paraId="3CC2EC9C">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1CFC01E7">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0AE1BD9C">
            <w:pPr>
              <w:jc w:val="center"/>
              <w:rPr>
                <w:rFonts w:ascii="Courier New" w:hAnsi="Courier New" w:cs="Courier New"/>
                <w:sz w:val="18"/>
                <w:szCs w:val="20"/>
              </w:rPr>
            </w:pPr>
            <w:r>
              <w:rPr>
                <w:rFonts w:ascii="Courier New" w:hAnsi="Courier New" w:cs="Courier New"/>
                <w:sz w:val="18"/>
                <w:szCs w:val="20"/>
              </w:rPr>
              <w:t>V</w:t>
            </w:r>
          </w:p>
        </w:tc>
      </w:tr>
      <w:tr w14:paraId="7139C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6F802FC">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39724BB">
            <w:pPr>
              <w:rPr>
                <w:rFonts w:ascii="Courier New" w:hAnsi="Courier New" w:cs="Courier New"/>
                <w:sz w:val="18"/>
                <w:szCs w:val="20"/>
              </w:rPr>
            </w:pPr>
            <w:r>
              <w:rPr>
                <w:rFonts w:ascii="Courier New" w:hAnsi="Courier New" w:cs="Courier New"/>
                <w:sz w:val="18"/>
                <w:szCs w:val="20"/>
              </w:rPr>
              <w:t>Ул. Верхняя</w:t>
            </w:r>
          </w:p>
        </w:tc>
        <w:tc>
          <w:tcPr>
            <w:tcW w:w="924" w:type="pct"/>
            <w:shd w:val="clear" w:color="auto" w:fill="auto"/>
            <w:tcMar>
              <w:top w:w="28" w:type="dxa"/>
              <w:left w:w="28" w:type="dxa"/>
              <w:bottom w:w="28" w:type="dxa"/>
              <w:right w:w="28" w:type="dxa"/>
            </w:tcMar>
            <w:vAlign w:val="center"/>
          </w:tcPr>
          <w:p w14:paraId="08691A11">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319A2AA">
            <w:pPr>
              <w:jc w:val="center"/>
              <w:rPr>
                <w:rFonts w:ascii="Courier New" w:hAnsi="Courier New" w:cs="Courier New"/>
                <w:sz w:val="18"/>
                <w:szCs w:val="20"/>
              </w:rPr>
            </w:pPr>
            <w:r>
              <w:rPr>
                <w:rFonts w:ascii="Courier New" w:hAnsi="Courier New" w:cs="Courier New"/>
                <w:sz w:val="18"/>
                <w:szCs w:val="20"/>
              </w:rPr>
              <w:t>0,2</w:t>
            </w:r>
          </w:p>
        </w:tc>
        <w:tc>
          <w:tcPr>
            <w:tcW w:w="458" w:type="pct"/>
            <w:shd w:val="clear" w:color="auto" w:fill="auto"/>
            <w:tcMar>
              <w:top w:w="28" w:type="dxa"/>
              <w:left w:w="28" w:type="dxa"/>
              <w:bottom w:w="28" w:type="dxa"/>
              <w:right w:w="28" w:type="dxa"/>
            </w:tcMar>
            <w:vAlign w:val="center"/>
          </w:tcPr>
          <w:p w14:paraId="49823F34">
            <w:pPr>
              <w:jc w:val="center"/>
              <w:rPr>
                <w:rFonts w:ascii="Courier New" w:hAnsi="Courier New" w:cs="Courier New"/>
                <w:sz w:val="18"/>
                <w:szCs w:val="20"/>
              </w:rPr>
            </w:pPr>
            <w:r>
              <w:rPr>
                <w:rFonts w:ascii="Courier New" w:hAnsi="Courier New" w:cs="Courier New"/>
                <w:sz w:val="18"/>
                <w:szCs w:val="20"/>
              </w:rPr>
              <w:t>800,0</w:t>
            </w:r>
          </w:p>
        </w:tc>
        <w:tc>
          <w:tcPr>
            <w:tcW w:w="887" w:type="pct"/>
            <w:shd w:val="clear" w:color="auto" w:fill="auto"/>
            <w:tcMar>
              <w:top w:w="28" w:type="dxa"/>
              <w:left w:w="28" w:type="dxa"/>
              <w:bottom w:w="28" w:type="dxa"/>
              <w:right w:w="28" w:type="dxa"/>
            </w:tcMar>
            <w:vAlign w:val="center"/>
          </w:tcPr>
          <w:p w14:paraId="24BF99DD">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657E834E">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180473D">
            <w:pPr>
              <w:jc w:val="center"/>
              <w:rPr>
                <w:rFonts w:ascii="Courier New" w:hAnsi="Courier New" w:cs="Courier New"/>
                <w:sz w:val="18"/>
                <w:szCs w:val="20"/>
              </w:rPr>
            </w:pPr>
            <w:r>
              <w:rPr>
                <w:rFonts w:ascii="Courier New" w:hAnsi="Courier New" w:cs="Courier New"/>
                <w:sz w:val="18"/>
                <w:szCs w:val="20"/>
              </w:rPr>
              <w:t>V</w:t>
            </w:r>
          </w:p>
        </w:tc>
      </w:tr>
      <w:tr w14:paraId="4C5AE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139F2A9">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71F308F">
            <w:pPr>
              <w:rPr>
                <w:rFonts w:ascii="Courier New" w:hAnsi="Courier New" w:cs="Courier New"/>
                <w:sz w:val="18"/>
                <w:szCs w:val="20"/>
              </w:rPr>
            </w:pPr>
            <w:r>
              <w:rPr>
                <w:rFonts w:ascii="Courier New" w:hAnsi="Courier New" w:cs="Courier New"/>
                <w:sz w:val="18"/>
                <w:szCs w:val="20"/>
              </w:rPr>
              <w:t>Ул. Гагарина</w:t>
            </w:r>
          </w:p>
        </w:tc>
        <w:tc>
          <w:tcPr>
            <w:tcW w:w="924" w:type="pct"/>
            <w:shd w:val="clear" w:color="auto" w:fill="auto"/>
            <w:tcMar>
              <w:top w:w="28" w:type="dxa"/>
              <w:left w:w="28" w:type="dxa"/>
              <w:bottom w:w="28" w:type="dxa"/>
              <w:right w:w="28" w:type="dxa"/>
            </w:tcMar>
            <w:vAlign w:val="center"/>
          </w:tcPr>
          <w:p w14:paraId="4296BEC2">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C20E607">
            <w:pPr>
              <w:jc w:val="center"/>
              <w:rPr>
                <w:rFonts w:ascii="Courier New" w:hAnsi="Courier New" w:cs="Courier New"/>
                <w:sz w:val="18"/>
                <w:szCs w:val="20"/>
              </w:rPr>
            </w:pPr>
            <w:r>
              <w:rPr>
                <w:rFonts w:ascii="Courier New" w:hAnsi="Courier New" w:cs="Courier New"/>
                <w:sz w:val="18"/>
                <w:szCs w:val="20"/>
              </w:rPr>
              <w:t>0,41</w:t>
            </w:r>
          </w:p>
        </w:tc>
        <w:tc>
          <w:tcPr>
            <w:tcW w:w="458" w:type="pct"/>
            <w:shd w:val="clear" w:color="auto" w:fill="auto"/>
            <w:tcMar>
              <w:top w:w="28" w:type="dxa"/>
              <w:left w:w="28" w:type="dxa"/>
              <w:bottom w:w="28" w:type="dxa"/>
              <w:right w:w="28" w:type="dxa"/>
            </w:tcMar>
            <w:vAlign w:val="center"/>
          </w:tcPr>
          <w:p w14:paraId="05257450">
            <w:pPr>
              <w:jc w:val="center"/>
              <w:rPr>
                <w:rFonts w:ascii="Courier New" w:hAnsi="Courier New" w:cs="Courier New"/>
                <w:sz w:val="18"/>
                <w:szCs w:val="20"/>
              </w:rPr>
            </w:pPr>
            <w:r>
              <w:rPr>
                <w:rFonts w:ascii="Courier New" w:hAnsi="Courier New" w:cs="Courier New"/>
                <w:sz w:val="18"/>
                <w:szCs w:val="20"/>
              </w:rPr>
              <w:t>1 640,0</w:t>
            </w:r>
          </w:p>
        </w:tc>
        <w:tc>
          <w:tcPr>
            <w:tcW w:w="887" w:type="pct"/>
            <w:shd w:val="clear" w:color="auto" w:fill="auto"/>
            <w:tcMar>
              <w:top w:w="28" w:type="dxa"/>
              <w:left w:w="28" w:type="dxa"/>
              <w:bottom w:w="28" w:type="dxa"/>
              <w:right w:w="28" w:type="dxa"/>
            </w:tcMar>
            <w:vAlign w:val="center"/>
          </w:tcPr>
          <w:p w14:paraId="08EBC568">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800DDED">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44EC150">
            <w:pPr>
              <w:jc w:val="center"/>
              <w:rPr>
                <w:rFonts w:ascii="Courier New" w:hAnsi="Courier New" w:cs="Courier New"/>
                <w:sz w:val="18"/>
                <w:szCs w:val="20"/>
              </w:rPr>
            </w:pPr>
            <w:r>
              <w:rPr>
                <w:rFonts w:ascii="Courier New" w:hAnsi="Courier New" w:cs="Courier New"/>
                <w:sz w:val="18"/>
                <w:szCs w:val="20"/>
              </w:rPr>
              <w:t>V</w:t>
            </w:r>
          </w:p>
        </w:tc>
      </w:tr>
      <w:tr w14:paraId="03CCE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6B668D3">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EE045AA">
            <w:pPr>
              <w:rPr>
                <w:rFonts w:ascii="Courier New" w:hAnsi="Courier New" w:cs="Courier New"/>
                <w:sz w:val="18"/>
                <w:szCs w:val="20"/>
              </w:rPr>
            </w:pPr>
            <w:r>
              <w:rPr>
                <w:rFonts w:ascii="Courier New" w:hAnsi="Courier New" w:cs="Courier New"/>
                <w:sz w:val="18"/>
                <w:szCs w:val="20"/>
              </w:rPr>
              <w:t>Ул. Гайдара</w:t>
            </w:r>
          </w:p>
        </w:tc>
        <w:tc>
          <w:tcPr>
            <w:tcW w:w="924" w:type="pct"/>
            <w:shd w:val="clear" w:color="auto" w:fill="auto"/>
            <w:tcMar>
              <w:top w:w="28" w:type="dxa"/>
              <w:left w:w="28" w:type="dxa"/>
              <w:bottom w:w="28" w:type="dxa"/>
              <w:right w:w="28" w:type="dxa"/>
            </w:tcMar>
            <w:vAlign w:val="center"/>
          </w:tcPr>
          <w:p w14:paraId="6CDD4A8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080C043">
            <w:pPr>
              <w:jc w:val="center"/>
              <w:rPr>
                <w:rFonts w:ascii="Courier New" w:hAnsi="Courier New" w:cs="Courier New"/>
                <w:sz w:val="18"/>
                <w:szCs w:val="20"/>
              </w:rPr>
            </w:pPr>
            <w:r>
              <w:rPr>
                <w:rFonts w:ascii="Courier New" w:hAnsi="Courier New" w:cs="Courier New"/>
                <w:sz w:val="18"/>
                <w:szCs w:val="20"/>
              </w:rPr>
              <w:t>0,24</w:t>
            </w:r>
          </w:p>
        </w:tc>
        <w:tc>
          <w:tcPr>
            <w:tcW w:w="458" w:type="pct"/>
            <w:shd w:val="clear" w:color="auto" w:fill="auto"/>
            <w:tcMar>
              <w:top w:w="28" w:type="dxa"/>
              <w:left w:w="28" w:type="dxa"/>
              <w:bottom w:w="28" w:type="dxa"/>
              <w:right w:w="28" w:type="dxa"/>
            </w:tcMar>
            <w:vAlign w:val="center"/>
          </w:tcPr>
          <w:p w14:paraId="665C8C33">
            <w:pPr>
              <w:jc w:val="center"/>
              <w:rPr>
                <w:rFonts w:ascii="Courier New" w:hAnsi="Courier New" w:cs="Courier New"/>
                <w:sz w:val="18"/>
                <w:szCs w:val="20"/>
              </w:rPr>
            </w:pPr>
            <w:r>
              <w:rPr>
                <w:rFonts w:ascii="Courier New" w:hAnsi="Courier New" w:cs="Courier New"/>
                <w:sz w:val="18"/>
                <w:szCs w:val="20"/>
              </w:rPr>
              <w:t>960,0</w:t>
            </w:r>
          </w:p>
        </w:tc>
        <w:tc>
          <w:tcPr>
            <w:tcW w:w="887" w:type="pct"/>
            <w:shd w:val="clear" w:color="auto" w:fill="auto"/>
            <w:tcMar>
              <w:top w:w="28" w:type="dxa"/>
              <w:left w:w="28" w:type="dxa"/>
              <w:bottom w:w="28" w:type="dxa"/>
              <w:right w:w="28" w:type="dxa"/>
            </w:tcMar>
            <w:vAlign w:val="center"/>
          </w:tcPr>
          <w:p w14:paraId="077B73C6">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6151972">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127DEBD4">
            <w:pPr>
              <w:jc w:val="center"/>
              <w:rPr>
                <w:rFonts w:ascii="Courier New" w:hAnsi="Courier New" w:cs="Courier New"/>
                <w:sz w:val="18"/>
                <w:szCs w:val="20"/>
              </w:rPr>
            </w:pPr>
            <w:r>
              <w:rPr>
                <w:rFonts w:ascii="Courier New" w:hAnsi="Courier New" w:cs="Courier New"/>
                <w:sz w:val="18"/>
                <w:szCs w:val="20"/>
              </w:rPr>
              <w:t>V</w:t>
            </w:r>
          </w:p>
        </w:tc>
      </w:tr>
      <w:tr w14:paraId="1B32E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7BE088D">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05AF6C6">
            <w:pPr>
              <w:rPr>
                <w:rFonts w:ascii="Courier New" w:hAnsi="Courier New" w:cs="Courier New"/>
                <w:sz w:val="18"/>
                <w:szCs w:val="20"/>
              </w:rPr>
            </w:pPr>
            <w:r>
              <w:rPr>
                <w:rFonts w:ascii="Courier New" w:hAnsi="Courier New" w:cs="Courier New"/>
                <w:sz w:val="18"/>
                <w:szCs w:val="20"/>
              </w:rPr>
              <w:t>Ул. Гоголя</w:t>
            </w:r>
          </w:p>
        </w:tc>
        <w:tc>
          <w:tcPr>
            <w:tcW w:w="924" w:type="pct"/>
            <w:shd w:val="clear" w:color="auto" w:fill="auto"/>
            <w:tcMar>
              <w:top w:w="28" w:type="dxa"/>
              <w:left w:w="28" w:type="dxa"/>
              <w:bottom w:w="28" w:type="dxa"/>
              <w:right w:w="28" w:type="dxa"/>
            </w:tcMar>
            <w:vAlign w:val="center"/>
          </w:tcPr>
          <w:p w14:paraId="3CB9AC79">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A1A6DAF">
            <w:pPr>
              <w:jc w:val="center"/>
              <w:rPr>
                <w:rFonts w:ascii="Courier New" w:hAnsi="Courier New" w:cs="Courier New"/>
                <w:sz w:val="18"/>
                <w:szCs w:val="20"/>
              </w:rPr>
            </w:pPr>
            <w:r>
              <w:rPr>
                <w:rFonts w:ascii="Courier New" w:hAnsi="Courier New" w:cs="Courier New"/>
                <w:sz w:val="18"/>
                <w:szCs w:val="20"/>
              </w:rPr>
              <w:t>0,697</w:t>
            </w:r>
          </w:p>
        </w:tc>
        <w:tc>
          <w:tcPr>
            <w:tcW w:w="458" w:type="pct"/>
            <w:shd w:val="clear" w:color="auto" w:fill="auto"/>
            <w:tcMar>
              <w:top w:w="28" w:type="dxa"/>
              <w:left w:w="28" w:type="dxa"/>
              <w:bottom w:w="28" w:type="dxa"/>
              <w:right w:w="28" w:type="dxa"/>
            </w:tcMar>
            <w:vAlign w:val="center"/>
          </w:tcPr>
          <w:p w14:paraId="22EE9EA1">
            <w:pPr>
              <w:jc w:val="center"/>
              <w:rPr>
                <w:rFonts w:ascii="Courier New" w:hAnsi="Courier New" w:cs="Courier New"/>
                <w:sz w:val="18"/>
                <w:szCs w:val="20"/>
              </w:rPr>
            </w:pPr>
            <w:r>
              <w:rPr>
                <w:rFonts w:ascii="Courier New" w:hAnsi="Courier New" w:cs="Courier New"/>
                <w:sz w:val="18"/>
                <w:szCs w:val="20"/>
              </w:rPr>
              <w:t>3 137,0</w:t>
            </w:r>
          </w:p>
        </w:tc>
        <w:tc>
          <w:tcPr>
            <w:tcW w:w="887" w:type="pct"/>
            <w:shd w:val="clear" w:color="auto" w:fill="auto"/>
            <w:tcMar>
              <w:top w:w="28" w:type="dxa"/>
              <w:left w:w="28" w:type="dxa"/>
              <w:bottom w:w="28" w:type="dxa"/>
              <w:right w:w="28" w:type="dxa"/>
            </w:tcMar>
            <w:vAlign w:val="center"/>
          </w:tcPr>
          <w:p w14:paraId="374847FA">
            <w:pPr>
              <w:jc w:val="center"/>
              <w:rPr>
                <w:rFonts w:ascii="Courier New" w:hAnsi="Courier New" w:cs="Courier New"/>
                <w:sz w:val="18"/>
                <w:szCs w:val="20"/>
              </w:rPr>
            </w:pPr>
            <w:r>
              <w:rPr>
                <w:rFonts w:ascii="Courier New" w:hAnsi="Courier New" w:cs="Courier New"/>
                <w:sz w:val="18"/>
                <w:szCs w:val="20"/>
              </w:rPr>
              <w:t>Железобетонные или армобетонные сборные</w:t>
            </w:r>
          </w:p>
        </w:tc>
        <w:tc>
          <w:tcPr>
            <w:tcW w:w="350" w:type="pct"/>
            <w:shd w:val="clear" w:color="auto" w:fill="auto"/>
            <w:tcMar>
              <w:top w:w="28" w:type="dxa"/>
              <w:left w:w="28" w:type="dxa"/>
              <w:bottom w:w="28" w:type="dxa"/>
              <w:right w:w="28" w:type="dxa"/>
            </w:tcMar>
            <w:vAlign w:val="center"/>
          </w:tcPr>
          <w:p w14:paraId="6AFE1237">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00DC45D">
            <w:pPr>
              <w:jc w:val="center"/>
              <w:rPr>
                <w:rFonts w:ascii="Courier New" w:hAnsi="Courier New" w:cs="Courier New"/>
                <w:sz w:val="18"/>
                <w:szCs w:val="20"/>
              </w:rPr>
            </w:pPr>
            <w:r>
              <w:rPr>
                <w:rFonts w:ascii="Courier New" w:hAnsi="Courier New" w:cs="Courier New"/>
                <w:sz w:val="18"/>
                <w:szCs w:val="20"/>
              </w:rPr>
              <w:t>V</w:t>
            </w:r>
          </w:p>
        </w:tc>
      </w:tr>
      <w:tr w14:paraId="3B42B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B7B545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55FE22E">
            <w:pPr>
              <w:rPr>
                <w:rFonts w:ascii="Courier New" w:hAnsi="Courier New" w:cs="Courier New"/>
                <w:sz w:val="18"/>
                <w:szCs w:val="20"/>
              </w:rPr>
            </w:pPr>
            <w:r>
              <w:rPr>
                <w:rFonts w:ascii="Courier New" w:hAnsi="Courier New" w:cs="Courier New"/>
                <w:sz w:val="18"/>
                <w:szCs w:val="20"/>
              </w:rPr>
              <w:t>Ул. Горная</w:t>
            </w:r>
          </w:p>
        </w:tc>
        <w:tc>
          <w:tcPr>
            <w:tcW w:w="924" w:type="pct"/>
            <w:shd w:val="clear" w:color="auto" w:fill="auto"/>
            <w:tcMar>
              <w:top w:w="28" w:type="dxa"/>
              <w:left w:w="28" w:type="dxa"/>
              <w:bottom w:w="28" w:type="dxa"/>
              <w:right w:w="28" w:type="dxa"/>
            </w:tcMar>
            <w:vAlign w:val="center"/>
          </w:tcPr>
          <w:p w14:paraId="1A74BE41">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BB3784B">
            <w:pPr>
              <w:jc w:val="center"/>
              <w:rPr>
                <w:rFonts w:ascii="Courier New" w:hAnsi="Courier New" w:cs="Courier New"/>
                <w:sz w:val="18"/>
                <w:szCs w:val="20"/>
              </w:rPr>
            </w:pPr>
            <w:r>
              <w:rPr>
                <w:rFonts w:ascii="Courier New" w:hAnsi="Courier New" w:cs="Courier New"/>
                <w:sz w:val="18"/>
                <w:szCs w:val="20"/>
              </w:rPr>
              <w:t>0,78</w:t>
            </w:r>
          </w:p>
        </w:tc>
        <w:tc>
          <w:tcPr>
            <w:tcW w:w="458" w:type="pct"/>
            <w:shd w:val="clear" w:color="auto" w:fill="auto"/>
            <w:tcMar>
              <w:top w:w="28" w:type="dxa"/>
              <w:left w:w="28" w:type="dxa"/>
              <w:bottom w:w="28" w:type="dxa"/>
              <w:right w:w="28" w:type="dxa"/>
            </w:tcMar>
            <w:vAlign w:val="center"/>
          </w:tcPr>
          <w:p w14:paraId="7F1A7CF4">
            <w:pPr>
              <w:jc w:val="center"/>
              <w:rPr>
                <w:rFonts w:ascii="Courier New" w:hAnsi="Courier New" w:cs="Courier New"/>
                <w:sz w:val="18"/>
                <w:szCs w:val="20"/>
              </w:rPr>
            </w:pPr>
            <w:r>
              <w:rPr>
                <w:rFonts w:ascii="Courier New" w:hAnsi="Courier New" w:cs="Courier New"/>
                <w:sz w:val="18"/>
                <w:szCs w:val="20"/>
              </w:rPr>
              <w:t>3 120,0</w:t>
            </w:r>
          </w:p>
        </w:tc>
        <w:tc>
          <w:tcPr>
            <w:tcW w:w="887" w:type="pct"/>
            <w:shd w:val="clear" w:color="auto" w:fill="auto"/>
            <w:tcMar>
              <w:top w:w="28" w:type="dxa"/>
              <w:left w:w="28" w:type="dxa"/>
              <w:bottom w:w="28" w:type="dxa"/>
              <w:right w:w="28" w:type="dxa"/>
            </w:tcMar>
            <w:vAlign w:val="center"/>
          </w:tcPr>
          <w:p w14:paraId="3638A72F">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36728A5F">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63331F3F">
            <w:pPr>
              <w:jc w:val="center"/>
              <w:rPr>
                <w:rFonts w:ascii="Courier New" w:hAnsi="Courier New" w:cs="Courier New"/>
                <w:sz w:val="18"/>
                <w:szCs w:val="20"/>
              </w:rPr>
            </w:pPr>
            <w:r>
              <w:rPr>
                <w:rFonts w:ascii="Courier New" w:hAnsi="Courier New" w:cs="Courier New"/>
                <w:sz w:val="18"/>
                <w:szCs w:val="20"/>
              </w:rPr>
              <w:t>V</w:t>
            </w:r>
          </w:p>
        </w:tc>
      </w:tr>
      <w:tr w14:paraId="2A615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8A7AC2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384B16F">
            <w:pPr>
              <w:rPr>
                <w:rFonts w:ascii="Courier New" w:hAnsi="Courier New" w:cs="Courier New"/>
                <w:sz w:val="18"/>
                <w:szCs w:val="20"/>
              </w:rPr>
            </w:pPr>
            <w:r>
              <w:rPr>
                <w:rFonts w:ascii="Courier New" w:hAnsi="Courier New" w:cs="Courier New"/>
                <w:sz w:val="18"/>
                <w:szCs w:val="20"/>
              </w:rPr>
              <w:t>Ул. Гражданская</w:t>
            </w:r>
          </w:p>
        </w:tc>
        <w:tc>
          <w:tcPr>
            <w:tcW w:w="924" w:type="pct"/>
            <w:shd w:val="clear" w:color="auto" w:fill="auto"/>
            <w:tcMar>
              <w:top w:w="28" w:type="dxa"/>
              <w:left w:w="28" w:type="dxa"/>
              <w:bottom w:w="28" w:type="dxa"/>
              <w:right w:w="28" w:type="dxa"/>
            </w:tcMar>
            <w:vAlign w:val="center"/>
          </w:tcPr>
          <w:p w14:paraId="3497B190">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A83AAAB">
            <w:pPr>
              <w:jc w:val="center"/>
              <w:rPr>
                <w:rFonts w:ascii="Courier New" w:hAnsi="Courier New" w:cs="Courier New"/>
                <w:sz w:val="18"/>
                <w:szCs w:val="20"/>
              </w:rPr>
            </w:pPr>
            <w:r>
              <w:rPr>
                <w:rFonts w:ascii="Courier New" w:hAnsi="Courier New" w:cs="Courier New"/>
                <w:sz w:val="18"/>
                <w:szCs w:val="20"/>
              </w:rPr>
              <w:t>0,59</w:t>
            </w:r>
          </w:p>
        </w:tc>
        <w:tc>
          <w:tcPr>
            <w:tcW w:w="458" w:type="pct"/>
            <w:shd w:val="clear" w:color="auto" w:fill="auto"/>
            <w:tcMar>
              <w:top w:w="28" w:type="dxa"/>
              <w:left w:w="28" w:type="dxa"/>
              <w:bottom w:w="28" w:type="dxa"/>
              <w:right w:w="28" w:type="dxa"/>
            </w:tcMar>
            <w:vAlign w:val="center"/>
          </w:tcPr>
          <w:p w14:paraId="6837354A">
            <w:pPr>
              <w:jc w:val="center"/>
              <w:rPr>
                <w:rFonts w:ascii="Courier New" w:hAnsi="Courier New" w:cs="Courier New"/>
                <w:sz w:val="18"/>
                <w:szCs w:val="20"/>
              </w:rPr>
            </w:pPr>
            <w:r>
              <w:rPr>
                <w:rFonts w:ascii="Courier New" w:hAnsi="Courier New" w:cs="Courier New"/>
                <w:sz w:val="18"/>
                <w:szCs w:val="20"/>
              </w:rPr>
              <w:t>2 006,0</w:t>
            </w:r>
          </w:p>
        </w:tc>
        <w:tc>
          <w:tcPr>
            <w:tcW w:w="887" w:type="pct"/>
            <w:shd w:val="clear" w:color="auto" w:fill="auto"/>
            <w:tcMar>
              <w:top w:w="28" w:type="dxa"/>
              <w:left w:w="28" w:type="dxa"/>
              <w:bottom w:w="28" w:type="dxa"/>
              <w:right w:w="28" w:type="dxa"/>
            </w:tcMar>
            <w:vAlign w:val="center"/>
          </w:tcPr>
          <w:p w14:paraId="2904498D">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24866EC1">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453B55C">
            <w:pPr>
              <w:jc w:val="center"/>
              <w:rPr>
                <w:rFonts w:ascii="Courier New" w:hAnsi="Courier New" w:cs="Courier New"/>
                <w:sz w:val="18"/>
                <w:szCs w:val="20"/>
              </w:rPr>
            </w:pPr>
            <w:r>
              <w:rPr>
                <w:rFonts w:ascii="Courier New" w:hAnsi="Courier New" w:cs="Courier New"/>
                <w:sz w:val="18"/>
                <w:szCs w:val="20"/>
              </w:rPr>
              <w:t>V</w:t>
            </w:r>
          </w:p>
        </w:tc>
      </w:tr>
      <w:tr w14:paraId="799D6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42DDD1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E86F586">
            <w:pPr>
              <w:rPr>
                <w:rFonts w:ascii="Courier New" w:hAnsi="Courier New" w:cs="Courier New"/>
                <w:sz w:val="18"/>
                <w:szCs w:val="20"/>
              </w:rPr>
            </w:pPr>
            <w:r>
              <w:rPr>
                <w:rFonts w:ascii="Courier New" w:hAnsi="Courier New" w:cs="Courier New"/>
                <w:sz w:val="18"/>
                <w:szCs w:val="20"/>
              </w:rPr>
              <w:t>Ул. Гражданская (от ул Сине</w:t>
            </w:r>
            <w:r>
              <w:rPr>
                <w:rFonts w:ascii="Courier New" w:hAnsi="Courier New" w:cs="Courier New"/>
                <w:sz w:val="18"/>
                <w:szCs w:val="20"/>
              </w:rPr>
              <w:br w:type="textWrapping"/>
            </w:r>
            <w:r>
              <w:rPr>
                <w:rFonts w:ascii="Courier New" w:hAnsi="Courier New" w:cs="Courier New"/>
                <w:sz w:val="18"/>
                <w:szCs w:val="20"/>
              </w:rPr>
              <w:t>льникова до ул Гражданс-25)</w:t>
            </w:r>
          </w:p>
        </w:tc>
        <w:tc>
          <w:tcPr>
            <w:tcW w:w="924" w:type="pct"/>
            <w:shd w:val="clear" w:color="auto" w:fill="auto"/>
            <w:tcMar>
              <w:top w:w="28" w:type="dxa"/>
              <w:left w:w="28" w:type="dxa"/>
              <w:bottom w:w="28" w:type="dxa"/>
              <w:right w:w="28" w:type="dxa"/>
            </w:tcMar>
            <w:vAlign w:val="center"/>
          </w:tcPr>
          <w:p w14:paraId="3A85E46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D992621">
            <w:pPr>
              <w:jc w:val="center"/>
              <w:rPr>
                <w:rFonts w:ascii="Courier New" w:hAnsi="Courier New" w:cs="Courier New"/>
                <w:sz w:val="18"/>
                <w:szCs w:val="20"/>
              </w:rPr>
            </w:pPr>
            <w:r>
              <w:rPr>
                <w:rFonts w:ascii="Courier New" w:hAnsi="Courier New" w:cs="Courier New"/>
                <w:sz w:val="18"/>
                <w:szCs w:val="20"/>
              </w:rPr>
              <w:t>0,31</w:t>
            </w:r>
          </w:p>
        </w:tc>
        <w:tc>
          <w:tcPr>
            <w:tcW w:w="458" w:type="pct"/>
            <w:shd w:val="clear" w:color="auto" w:fill="auto"/>
            <w:tcMar>
              <w:top w:w="28" w:type="dxa"/>
              <w:left w:w="28" w:type="dxa"/>
              <w:bottom w:w="28" w:type="dxa"/>
              <w:right w:w="28" w:type="dxa"/>
            </w:tcMar>
            <w:vAlign w:val="center"/>
          </w:tcPr>
          <w:p w14:paraId="3758957B">
            <w:pPr>
              <w:jc w:val="center"/>
              <w:rPr>
                <w:rFonts w:ascii="Courier New" w:hAnsi="Courier New" w:cs="Courier New"/>
                <w:sz w:val="18"/>
                <w:szCs w:val="20"/>
              </w:rPr>
            </w:pPr>
            <w:r>
              <w:rPr>
                <w:rFonts w:ascii="Courier New" w:hAnsi="Courier New" w:cs="Courier New"/>
                <w:sz w:val="18"/>
                <w:szCs w:val="20"/>
              </w:rPr>
              <w:t>1 240,0</w:t>
            </w:r>
          </w:p>
        </w:tc>
        <w:tc>
          <w:tcPr>
            <w:tcW w:w="887" w:type="pct"/>
            <w:shd w:val="clear" w:color="auto" w:fill="auto"/>
            <w:tcMar>
              <w:top w:w="28" w:type="dxa"/>
              <w:left w:w="28" w:type="dxa"/>
              <w:bottom w:w="28" w:type="dxa"/>
              <w:right w:w="28" w:type="dxa"/>
            </w:tcMar>
            <w:vAlign w:val="center"/>
          </w:tcPr>
          <w:p w14:paraId="5C6B7330">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12EDAAC">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1D87B0FC">
            <w:pPr>
              <w:jc w:val="center"/>
              <w:rPr>
                <w:rFonts w:ascii="Courier New" w:hAnsi="Courier New" w:cs="Courier New"/>
                <w:sz w:val="18"/>
                <w:szCs w:val="20"/>
              </w:rPr>
            </w:pPr>
            <w:r>
              <w:rPr>
                <w:rFonts w:ascii="Courier New" w:hAnsi="Courier New" w:cs="Courier New"/>
                <w:sz w:val="18"/>
                <w:szCs w:val="20"/>
              </w:rPr>
              <w:t>V</w:t>
            </w:r>
          </w:p>
        </w:tc>
      </w:tr>
      <w:tr w14:paraId="7803A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646E5B3">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8E6C4FE">
            <w:pPr>
              <w:rPr>
                <w:rFonts w:ascii="Courier New" w:hAnsi="Courier New" w:cs="Courier New"/>
                <w:sz w:val="18"/>
                <w:szCs w:val="20"/>
              </w:rPr>
            </w:pPr>
            <w:r>
              <w:rPr>
                <w:rFonts w:ascii="Courier New" w:hAnsi="Courier New" w:cs="Courier New"/>
                <w:sz w:val="18"/>
                <w:szCs w:val="20"/>
              </w:rPr>
              <w:t>Ул. Губкина</w:t>
            </w:r>
          </w:p>
        </w:tc>
        <w:tc>
          <w:tcPr>
            <w:tcW w:w="924" w:type="pct"/>
            <w:shd w:val="clear" w:color="auto" w:fill="auto"/>
            <w:tcMar>
              <w:top w:w="28" w:type="dxa"/>
              <w:left w:w="28" w:type="dxa"/>
              <w:bottom w:w="28" w:type="dxa"/>
              <w:right w:w="28" w:type="dxa"/>
            </w:tcMar>
            <w:vAlign w:val="center"/>
          </w:tcPr>
          <w:p w14:paraId="18200A42">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036527B">
            <w:pPr>
              <w:jc w:val="center"/>
              <w:rPr>
                <w:rFonts w:ascii="Courier New" w:hAnsi="Courier New" w:cs="Courier New"/>
                <w:sz w:val="18"/>
                <w:szCs w:val="20"/>
              </w:rPr>
            </w:pPr>
            <w:r>
              <w:rPr>
                <w:rFonts w:ascii="Courier New" w:hAnsi="Courier New" w:cs="Courier New"/>
                <w:sz w:val="18"/>
                <w:szCs w:val="20"/>
              </w:rPr>
              <w:t>0,468</w:t>
            </w:r>
          </w:p>
        </w:tc>
        <w:tc>
          <w:tcPr>
            <w:tcW w:w="458" w:type="pct"/>
            <w:shd w:val="clear" w:color="auto" w:fill="auto"/>
            <w:tcMar>
              <w:top w:w="28" w:type="dxa"/>
              <w:left w:w="28" w:type="dxa"/>
              <w:bottom w:w="28" w:type="dxa"/>
              <w:right w:w="28" w:type="dxa"/>
            </w:tcMar>
            <w:vAlign w:val="center"/>
          </w:tcPr>
          <w:p w14:paraId="5F06FD9E">
            <w:pPr>
              <w:jc w:val="center"/>
              <w:rPr>
                <w:rFonts w:ascii="Courier New" w:hAnsi="Courier New" w:cs="Courier New"/>
                <w:sz w:val="18"/>
                <w:szCs w:val="20"/>
              </w:rPr>
            </w:pPr>
            <w:r>
              <w:rPr>
                <w:rFonts w:ascii="Courier New" w:hAnsi="Courier New" w:cs="Courier New"/>
                <w:sz w:val="18"/>
                <w:szCs w:val="20"/>
              </w:rPr>
              <w:t>3 182,0</w:t>
            </w:r>
          </w:p>
        </w:tc>
        <w:tc>
          <w:tcPr>
            <w:tcW w:w="887" w:type="pct"/>
            <w:shd w:val="clear" w:color="auto" w:fill="auto"/>
            <w:tcMar>
              <w:top w:w="28" w:type="dxa"/>
              <w:left w:w="28" w:type="dxa"/>
              <w:bottom w:w="28" w:type="dxa"/>
              <w:right w:w="28" w:type="dxa"/>
            </w:tcMar>
            <w:vAlign w:val="center"/>
          </w:tcPr>
          <w:p w14:paraId="2A3C746F">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6C4B9E96">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2C0FDFA6">
            <w:pPr>
              <w:jc w:val="center"/>
              <w:rPr>
                <w:rFonts w:ascii="Courier New" w:hAnsi="Courier New" w:cs="Courier New"/>
                <w:sz w:val="18"/>
                <w:szCs w:val="20"/>
              </w:rPr>
            </w:pPr>
            <w:r>
              <w:rPr>
                <w:rFonts w:ascii="Courier New" w:hAnsi="Courier New" w:cs="Courier New"/>
                <w:sz w:val="18"/>
                <w:szCs w:val="20"/>
              </w:rPr>
              <w:t>IV</w:t>
            </w:r>
          </w:p>
        </w:tc>
      </w:tr>
      <w:tr w14:paraId="2B9ED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E267809">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4D7B620">
            <w:pPr>
              <w:rPr>
                <w:rFonts w:ascii="Courier New" w:hAnsi="Courier New" w:cs="Courier New"/>
                <w:sz w:val="18"/>
                <w:szCs w:val="20"/>
              </w:rPr>
            </w:pPr>
            <w:r>
              <w:rPr>
                <w:rFonts w:ascii="Courier New" w:hAnsi="Courier New" w:cs="Courier New"/>
                <w:sz w:val="18"/>
                <w:szCs w:val="20"/>
              </w:rPr>
              <w:t>Ул. Дальняя</w:t>
            </w:r>
          </w:p>
        </w:tc>
        <w:tc>
          <w:tcPr>
            <w:tcW w:w="924" w:type="pct"/>
            <w:shd w:val="clear" w:color="auto" w:fill="auto"/>
            <w:tcMar>
              <w:top w:w="28" w:type="dxa"/>
              <w:left w:w="28" w:type="dxa"/>
              <w:bottom w:w="28" w:type="dxa"/>
              <w:right w:w="28" w:type="dxa"/>
            </w:tcMar>
            <w:vAlign w:val="center"/>
          </w:tcPr>
          <w:p w14:paraId="4272E70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D16E079">
            <w:pPr>
              <w:jc w:val="center"/>
              <w:rPr>
                <w:rFonts w:ascii="Courier New" w:hAnsi="Courier New" w:cs="Courier New"/>
                <w:sz w:val="18"/>
                <w:szCs w:val="20"/>
              </w:rPr>
            </w:pPr>
            <w:r>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tcPr>
          <w:p w14:paraId="01AE5A60">
            <w:pPr>
              <w:jc w:val="center"/>
              <w:rPr>
                <w:rFonts w:ascii="Courier New" w:hAnsi="Courier New" w:cs="Courier New"/>
                <w:sz w:val="18"/>
                <w:szCs w:val="20"/>
              </w:rPr>
            </w:pPr>
            <w:r>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tcPr>
          <w:p w14:paraId="18CDD53E">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B7A6021">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10C689BD">
            <w:pPr>
              <w:jc w:val="center"/>
              <w:rPr>
                <w:rFonts w:ascii="Courier New" w:hAnsi="Courier New" w:cs="Courier New"/>
                <w:sz w:val="18"/>
                <w:szCs w:val="20"/>
              </w:rPr>
            </w:pPr>
            <w:r>
              <w:rPr>
                <w:rFonts w:ascii="Courier New" w:hAnsi="Courier New" w:cs="Courier New"/>
                <w:sz w:val="18"/>
                <w:szCs w:val="20"/>
              </w:rPr>
              <w:t>V</w:t>
            </w:r>
          </w:p>
        </w:tc>
      </w:tr>
      <w:tr w14:paraId="38D6C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6B2C614">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365AA7C">
            <w:pPr>
              <w:rPr>
                <w:rFonts w:ascii="Courier New" w:hAnsi="Courier New" w:cs="Courier New"/>
                <w:sz w:val="18"/>
                <w:szCs w:val="20"/>
              </w:rPr>
            </w:pPr>
            <w:r>
              <w:rPr>
                <w:rFonts w:ascii="Courier New" w:hAnsi="Courier New" w:cs="Courier New"/>
                <w:sz w:val="18"/>
                <w:szCs w:val="20"/>
              </w:rPr>
              <w:t>Ул. Дачная</w:t>
            </w:r>
          </w:p>
        </w:tc>
        <w:tc>
          <w:tcPr>
            <w:tcW w:w="924" w:type="pct"/>
            <w:shd w:val="clear" w:color="auto" w:fill="auto"/>
            <w:tcMar>
              <w:top w:w="28" w:type="dxa"/>
              <w:left w:w="28" w:type="dxa"/>
              <w:bottom w:w="28" w:type="dxa"/>
              <w:right w:w="28" w:type="dxa"/>
            </w:tcMar>
            <w:vAlign w:val="center"/>
          </w:tcPr>
          <w:p w14:paraId="3E4A19E2">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BCFCDD7">
            <w:pPr>
              <w:jc w:val="center"/>
              <w:rPr>
                <w:rFonts w:ascii="Courier New" w:hAnsi="Courier New" w:cs="Courier New"/>
                <w:sz w:val="18"/>
                <w:szCs w:val="20"/>
              </w:rPr>
            </w:pPr>
            <w:r>
              <w:rPr>
                <w:rFonts w:ascii="Courier New" w:hAnsi="Courier New" w:cs="Courier New"/>
                <w:sz w:val="18"/>
                <w:szCs w:val="20"/>
              </w:rPr>
              <w:t>1,551</w:t>
            </w:r>
          </w:p>
        </w:tc>
        <w:tc>
          <w:tcPr>
            <w:tcW w:w="458" w:type="pct"/>
            <w:shd w:val="clear" w:color="auto" w:fill="auto"/>
            <w:tcMar>
              <w:top w:w="28" w:type="dxa"/>
              <w:left w:w="28" w:type="dxa"/>
              <w:bottom w:w="28" w:type="dxa"/>
              <w:right w:w="28" w:type="dxa"/>
            </w:tcMar>
            <w:vAlign w:val="center"/>
          </w:tcPr>
          <w:p w14:paraId="2E1889AC">
            <w:pPr>
              <w:jc w:val="center"/>
              <w:rPr>
                <w:rFonts w:ascii="Courier New" w:hAnsi="Courier New" w:cs="Courier New"/>
                <w:sz w:val="18"/>
                <w:szCs w:val="20"/>
              </w:rPr>
            </w:pPr>
            <w:r>
              <w:rPr>
                <w:rFonts w:ascii="Courier New" w:hAnsi="Courier New" w:cs="Courier New"/>
                <w:sz w:val="18"/>
                <w:szCs w:val="20"/>
              </w:rPr>
              <w:t>10 857,0</w:t>
            </w:r>
          </w:p>
        </w:tc>
        <w:tc>
          <w:tcPr>
            <w:tcW w:w="887" w:type="pct"/>
            <w:shd w:val="clear" w:color="auto" w:fill="auto"/>
            <w:tcMar>
              <w:top w:w="28" w:type="dxa"/>
              <w:left w:w="28" w:type="dxa"/>
              <w:bottom w:w="28" w:type="dxa"/>
              <w:right w:w="28" w:type="dxa"/>
            </w:tcMar>
            <w:vAlign w:val="center"/>
          </w:tcPr>
          <w:p w14:paraId="7E6659C8">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378F46BE">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0E99AEE2">
            <w:pPr>
              <w:jc w:val="center"/>
              <w:rPr>
                <w:rFonts w:ascii="Courier New" w:hAnsi="Courier New" w:cs="Courier New"/>
                <w:sz w:val="18"/>
                <w:szCs w:val="20"/>
              </w:rPr>
            </w:pPr>
            <w:r>
              <w:rPr>
                <w:rFonts w:ascii="Courier New" w:hAnsi="Courier New" w:cs="Courier New"/>
                <w:sz w:val="18"/>
                <w:szCs w:val="20"/>
              </w:rPr>
              <w:t>IV</w:t>
            </w:r>
          </w:p>
        </w:tc>
      </w:tr>
      <w:tr w14:paraId="356DA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3CFDDA3">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8767740">
            <w:pPr>
              <w:rPr>
                <w:rFonts w:ascii="Courier New" w:hAnsi="Courier New" w:cs="Courier New"/>
                <w:sz w:val="18"/>
                <w:szCs w:val="20"/>
              </w:rPr>
            </w:pPr>
            <w:r>
              <w:rPr>
                <w:rFonts w:ascii="Courier New" w:hAnsi="Courier New" w:cs="Courier New"/>
                <w:sz w:val="18"/>
                <w:szCs w:val="20"/>
              </w:rPr>
              <w:t>Ул. Дачная (от ул Матросова</w:t>
            </w:r>
            <w:r>
              <w:rPr>
                <w:rFonts w:ascii="Courier New" w:hAnsi="Courier New" w:cs="Courier New"/>
                <w:sz w:val="18"/>
                <w:szCs w:val="20"/>
              </w:rPr>
              <w:br w:type="textWrapping"/>
            </w:r>
            <w:r>
              <w:rPr>
                <w:rFonts w:ascii="Courier New" w:hAnsi="Courier New" w:cs="Courier New"/>
                <w:sz w:val="18"/>
                <w:szCs w:val="20"/>
              </w:rPr>
              <w:t>до ул Строительной)</w:t>
            </w:r>
          </w:p>
        </w:tc>
        <w:tc>
          <w:tcPr>
            <w:tcW w:w="924" w:type="pct"/>
            <w:shd w:val="clear" w:color="auto" w:fill="auto"/>
            <w:tcMar>
              <w:top w:w="28" w:type="dxa"/>
              <w:left w:w="28" w:type="dxa"/>
              <w:bottom w:w="28" w:type="dxa"/>
              <w:right w:w="28" w:type="dxa"/>
            </w:tcMar>
            <w:vAlign w:val="center"/>
          </w:tcPr>
          <w:p w14:paraId="73C9C590">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EAD1422">
            <w:pPr>
              <w:jc w:val="center"/>
              <w:rPr>
                <w:rFonts w:ascii="Courier New" w:hAnsi="Courier New" w:cs="Courier New"/>
                <w:sz w:val="18"/>
                <w:szCs w:val="20"/>
              </w:rPr>
            </w:pPr>
            <w:r>
              <w:rPr>
                <w:rFonts w:ascii="Courier New" w:hAnsi="Courier New" w:cs="Courier New"/>
                <w:sz w:val="18"/>
                <w:szCs w:val="20"/>
              </w:rPr>
              <w:t>0,6</w:t>
            </w:r>
          </w:p>
        </w:tc>
        <w:tc>
          <w:tcPr>
            <w:tcW w:w="458" w:type="pct"/>
            <w:shd w:val="clear" w:color="auto" w:fill="auto"/>
            <w:tcMar>
              <w:top w:w="28" w:type="dxa"/>
              <w:left w:w="28" w:type="dxa"/>
              <w:bottom w:w="28" w:type="dxa"/>
              <w:right w:w="28" w:type="dxa"/>
            </w:tcMar>
            <w:vAlign w:val="center"/>
          </w:tcPr>
          <w:p w14:paraId="70EA28B3">
            <w:pPr>
              <w:jc w:val="center"/>
              <w:rPr>
                <w:rFonts w:ascii="Courier New" w:hAnsi="Courier New" w:cs="Courier New"/>
                <w:sz w:val="18"/>
                <w:szCs w:val="20"/>
              </w:rPr>
            </w:pPr>
            <w:r>
              <w:rPr>
                <w:rFonts w:ascii="Courier New" w:hAnsi="Courier New" w:cs="Courier New"/>
                <w:sz w:val="18"/>
                <w:szCs w:val="20"/>
              </w:rPr>
              <w:t>2 400,0</w:t>
            </w:r>
          </w:p>
        </w:tc>
        <w:tc>
          <w:tcPr>
            <w:tcW w:w="887" w:type="pct"/>
            <w:shd w:val="clear" w:color="auto" w:fill="auto"/>
            <w:tcMar>
              <w:top w:w="28" w:type="dxa"/>
              <w:left w:w="28" w:type="dxa"/>
              <w:bottom w:w="28" w:type="dxa"/>
              <w:right w:w="28" w:type="dxa"/>
            </w:tcMar>
            <w:vAlign w:val="center"/>
          </w:tcPr>
          <w:p w14:paraId="62285EC0">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41C7D22D">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9D6EDCD">
            <w:pPr>
              <w:jc w:val="center"/>
              <w:rPr>
                <w:rFonts w:ascii="Courier New" w:hAnsi="Courier New" w:cs="Courier New"/>
                <w:sz w:val="18"/>
                <w:szCs w:val="20"/>
              </w:rPr>
            </w:pPr>
            <w:r>
              <w:rPr>
                <w:rFonts w:ascii="Courier New" w:hAnsi="Courier New" w:cs="Courier New"/>
                <w:sz w:val="18"/>
                <w:szCs w:val="20"/>
              </w:rPr>
              <w:t>V</w:t>
            </w:r>
          </w:p>
        </w:tc>
      </w:tr>
      <w:tr w14:paraId="57108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4AFBB19D">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4D9B5F8">
            <w:pPr>
              <w:rPr>
                <w:rFonts w:ascii="Courier New" w:hAnsi="Courier New" w:cs="Courier New"/>
                <w:sz w:val="18"/>
                <w:szCs w:val="20"/>
              </w:rPr>
            </w:pPr>
            <w:r>
              <w:rPr>
                <w:rFonts w:ascii="Courier New" w:hAnsi="Courier New" w:cs="Courier New"/>
                <w:sz w:val="18"/>
                <w:szCs w:val="20"/>
              </w:rPr>
              <w:t>Ул. Дачная( от ул Строител.</w:t>
            </w:r>
            <w:r>
              <w:rPr>
                <w:rFonts w:ascii="Courier New" w:hAnsi="Courier New" w:cs="Courier New"/>
                <w:sz w:val="18"/>
                <w:szCs w:val="20"/>
              </w:rPr>
              <w:br w:type="textWrapping"/>
            </w:r>
            <w:r>
              <w:rPr>
                <w:rFonts w:ascii="Courier New" w:hAnsi="Courier New" w:cs="Courier New"/>
                <w:sz w:val="18"/>
                <w:szCs w:val="20"/>
              </w:rPr>
              <w:t>до ул Котовская)</w:t>
            </w:r>
          </w:p>
        </w:tc>
        <w:tc>
          <w:tcPr>
            <w:tcW w:w="924" w:type="pct"/>
            <w:shd w:val="clear" w:color="auto" w:fill="auto"/>
            <w:tcMar>
              <w:top w:w="28" w:type="dxa"/>
              <w:left w:w="28" w:type="dxa"/>
              <w:bottom w:w="28" w:type="dxa"/>
              <w:right w:w="28" w:type="dxa"/>
            </w:tcMar>
            <w:vAlign w:val="center"/>
          </w:tcPr>
          <w:p w14:paraId="1F26AE1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9F11DF1">
            <w:pPr>
              <w:jc w:val="center"/>
              <w:rPr>
                <w:rFonts w:ascii="Courier New" w:hAnsi="Courier New" w:cs="Courier New"/>
                <w:sz w:val="18"/>
                <w:szCs w:val="20"/>
              </w:rPr>
            </w:pPr>
            <w:r>
              <w:rPr>
                <w:rFonts w:ascii="Courier New" w:hAnsi="Courier New" w:cs="Courier New"/>
                <w:sz w:val="18"/>
                <w:szCs w:val="20"/>
              </w:rPr>
              <w:t>0,115</w:t>
            </w:r>
          </w:p>
        </w:tc>
        <w:tc>
          <w:tcPr>
            <w:tcW w:w="458" w:type="pct"/>
            <w:shd w:val="clear" w:color="auto" w:fill="auto"/>
            <w:tcMar>
              <w:top w:w="28" w:type="dxa"/>
              <w:left w:w="28" w:type="dxa"/>
              <w:bottom w:w="28" w:type="dxa"/>
              <w:right w:w="28" w:type="dxa"/>
            </w:tcMar>
            <w:vAlign w:val="center"/>
          </w:tcPr>
          <w:p w14:paraId="221676E0">
            <w:pPr>
              <w:jc w:val="center"/>
              <w:rPr>
                <w:rFonts w:ascii="Courier New" w:hAnsi="Courier New" w:cs="Courier New"/>
                <w:sz w:val="18"/>
                <w:szCs w:val="20"/>
              </w:rPr>
            </w:pPr>
            <w:r>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tcPr>
          <w:p w14:paraId="52DB3E6C">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3FF6A747">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747C13CD">
            <w:pPr>
              <w:jc w:val="center"/>
              <w:rPr>
                <w:rFonts w:ascii="Courier New" w:hAnsi="Courier New" w:cs="Courier New"/>
                <w:sz w:val="18"/>
                <w:szCs w:val="20"/>
              </w:rPr>
            </w:pPr>
            <w:r>
              <w:rPr>
                <w:rFonts w:ascii="Courier New" w:hAnsi="Courier New" w:cs="Courier New"/>
                <w:sz w:val="18"/>
                <w:szCs w:val="20"/>
              </w:rPr>
              <w:t>V</w:t>
            </w:r>
          </w:p>
        </w:tc>
      </w:tr>
      <w:tr w14:paraId="07495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FB71077">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CFF7E66">
            <w:pPr>
              <w:rPr>
                <w:rFonts w:ascii="Courier New" w:hAnsi="Courier New" w:cs="Courier New"/>
                <w:sz w:val="18"/>
                <w:szCs w:val="20"/>
              </w:rPr>
            </w:pPr>
            <w:r>
              <w:rPr>
                <w:rFonts w:ascii="Courier New" w:hAnsi="Courier New" w:cs="Courier New"/>
                <w:sz w:val="18"/>
                <w:szCs w:val="20"/>
              </w:rPr>
              <w:t>Ул. Дзержинского</w:t>
            </w:r>
          </w:p>
        </w:tc>
        <w:tc>
          <w:tcPr>
            <w:tcW w:w="924" w:type="pct"/>
            <w:shd w:val="clear" w:color="auto" w:fill="auto"/>
            <w:tcMar>
              <w:top w:w="28" w:type="dxa"/>
              <w:left w:w="28" w:type="dxa"/>
              <w:bottom w:w="28" w:type="dxa"/>
              <w:right w:w="28" w:type="dxa"/>
            </w:tcMar>
            <w:vAlign w:val="center"/>
          </w:tcPr>
          <w:p w14:paraId="10A0C861">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333E2FF">
            <w:pPr>
              <w:jc w:val="center"/>
              <w:rPr>
                <w:rFonts w:ascii="Courier New" w:hAnsi="Courier New" w:cs="Courier New"/>
                <w:sz w:val="18"/>
                <w:szCs w:val="20"/>
              </w:rPr>
            </w:pPr>
            <w:r>
              <w:rPr>
                <w:rFonts w:ascii="Courier New" w:hAnsi="Courier New" w:cs="Courier New"/>
                <w:sz w:val="18"/>
                <w:szCs w:val="20"/>
              </w:rPr>
              <w:t>1,617</w:t>
            </w:r>
          </w:p>
        </w:tc>
        <w:tc>
          <w:tcPr>
            <w:tcW w:w="458" w:type="pct"/>
            <w:shd w:val="clear" w:color="auto" w:fill="auto"/>
            <w:tcMar>
              <w:top w:w="28" w:type="dxa"/>
              <w:left w:w="28" w:type="dxa"/>
              <w:bottom w:w="28" w:type="dxa"/>
              <w:right w:w="28" w:type="dxa"/>
            </w:tcMar>
            <w:vAlign w:val="center"/>
          </w:tcPr>
          <w:p w14:paraId="7897F520">
            <w:pPr>
              <w:jc w:val="center"/>
              <w:rPr>
                <w:rFonts w:ascii="Courier New" w:hAnsi="Courier New" w:cs="Courier New"/>
                <w:sz w:val="18"/>
                <w:szCs w:val="20"/>
              </w:rPr>
            </w:pPr>
            <w:r>
              <w:rPr>
                <w:rFonts w:ascii="Courier New" w:hAnsi="Courier New" w:cs="Courier New"/>
                <w:sz w:val="18"/>
                <w:szCs w:val="20"/>
              </w:rPr>
              <w:t>9 702,0</w:t>
            </w:r>
          </w:p>
        </w:tc>
        <w:tc>
          <w:tcPr>
            <w:tcW w:w="887" w:type="pct"/>
            <w:shd w:val="clear" w:color="auto" w:fill="auto"/>
            <w:tcMar>
              <w:top w:w="28" w:type="dxa"/>
              <w:left w:w="28" w:type="dxa"/>
              <w:bottom w:w="28" w:type="dxa"/>
              <w:right w:w="28" w:type="dxa"/>
            </w:tcMar>
            <w:vAlign w:val="center"/>
          </w:tcPr>
          <w:p w14:paraId="78A3B812">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3BD98D97">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2419A7DC">
            <w:pPr>
              <w:jc w:val="center"/>
              <w:rPr>
                <w:rFonts w:ascii="Courier New" w:hAnsi="Courier New" w:cs="Courier New"/>
                <w:sz w:val="18"/>
                <w:szCs w:val="20"/>
              </w:rPr>
            </w:pPr>
            <w:r>
              <w:rPr>
                <w:rFonts w:ascii="Courier New" w:hAnsi="Courier New" w:cs="Courier New"/>
                <w:sz w:val="18"/>
                <w:szCs w:val="20"/>
              </w:rPr>
              <w:t>IV</w:t>
            </w:r>
          </w:p>
        </w:tc>
      </w:tr>
      <w:tr w14:paraId="4EBF0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405B2E9">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9AD4E0B">
            <w:pPr>
              <w:rPr>
                <w:rFonts w:ascii="Courier New" w:hAnsi="Courier New" w:cs="Courier New"/>
                <w:sz w:val="18"/>
                <w:szCs w:val="20"/>
              </w:rPr>
            </w:pPr>
            <w:r>
              <w:rPr>
                <w:rFonts w:ascii="Courier New" w:hAnsi="Courier New" w:cs="Courier New"/>
                <w:sz w:val="18"/>
                <w:szCs w:val="20"/>
              </w:rPr>
              <w:t>Ул. Дружбы</w:t>
            </w:r>
          </w:p>
        </w:tc>
        <w:tc>
          <w:tcPr>
            <w:tcW w:w="924" w:type="pct"/>
            <w:shd w:val="clear" w:color="auto" w:fill="auto"/>
            <w:tcMar>
              <w:top w:w="28" w:type="dxa"/>
              <w:left w:w="28" w:type="dxa"/>
              <w:bottom w:w="28" w:type="dxa"/>
              <w:right w:w="28" w:type="dxa"/>
            </w:tcMar>
            <w:vAlign w:val="center"/>
          </w:tcPr>
          <w:p w14:paraId="5897B4B7">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EFCBD93">
            <w:pPr>
              <w:jc w:val="center"/>
              <w:rPr>
                <w:rFonts w:ascii="Courier New" w:hAnsi="Courier New" w:cs="Courier New"/>
                <w:sz w:val="18"/>
                <w:szCs w:val="20"/>
              </w:rPr>
            </w:pPr>
            <w:r>
              <w:rPr>
                <w:rFonts w:ascii="Courier New" w:hAnsi="Courier New" w:cs="Courier New"/>
                <w:sz w:val="18"/>
                <w:szCs w:val="20"/>
              </w:rPr>
              <w:t>0,475</w:t>
            </w:r>
          </w:p>
        </w:tc>
        <w:tc>
          <w:tcPr>
            <w:tcW w:w="458" w:type="pct"/>
            <w:shd w:val="clear" w:color="auto" w:fill="auto"/>
            <w:tcMar>
              <w:top w:w="28" w:type="dxa"/>
              <w:left w:w="28" w:type="dxa"/>
              <w:bottom w:w="28" w:type="dxa"/>
              <w:right w:w="28" w:type="dxa"/>
            </w:tcMar>
            <w:vAlign w:val="center"/>
          </w:tcPr>
          <w:p w14:paraId="51019C39">
            <w:pPr>
              <w:jc w:val="center"/>
              <w:rPr>
                <w:rFonts w:ascii="Courier New" w:hAnsi="Courier New" w:cs="Courier New"/>
                <w:sz w:val="18"/>
                <w:szCs w:val="20"/>
              </w:rPr>
            </w:pPr>
            <w:r>
              <w:rPr>
                <w:rFonts w:ascii="Courier New" w:hAnsi="Courier New" w:cs="Courier New"/>
                <w:sz w:val="18"/>
                <w:szCs w:val="20"/>
              </w:rPr>
              <w:t>1 900,0</w:t>
            </w:r>
          </w:p>
        </w:tc>
        <w:tc>
          <w:tcPr>
            <w:tcW w:w="887" w:type="pct"/>
            <w:shd w:val="clear" w:color="auto" w:fill="auto"/>
            <w:tcMar>
              <w:top w:w="28" w:type="dxa"/>
              <w:left w:w="28" w:type="dxa"/>
              <w:bottom w:w="28" w:type="dxa"/>
              <w:right w:w="28" w:type="dxa"/>
            </w:tcMar>
            <w:vAlign w:val="center"/>
          </w:tcPr>
          <w:p w14:paraId="45D31F28">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4F5F2350">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0FDA8F7A">
            <w:pPr>
              <w:jc w:val="center"/>
              <w:rPr>
                <w:rFonts w:ascii="Courier New" w:hAnsi="Courier New" w:cs="Courier New"/>
                <w:sz w:val="18"/>
                <w:szCs w:val="20"/>
              </w:rPr>
            </w:pPr>
            <w:r>
              <w:rPr>
                <w:rFonts w:ascii="Courier New" w:hAnsi="Courier New" w:cs="Courier New"/>
                <w:sz w:val="18"/>
                <w:szCs w:val="20"/>
              </w:rPr>
              <w:t>V</w:t>
            </w:r>
          </w:p>
        </w:tc>
      </w:tr>
      <w:tr w14:paraId="6B581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15131F4">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2F60D5E">
            <w:pPr>
              <w:rPr>
                <w:rFonts w:ascii="Courier New" w:hAnsi="Courier New" w:cs="Courier New"/>
                <w:sz w:val="18"/>
                <w:szCs w:val="20"/>
              </w:rPr>
            </w:pPr>
            <w:r>
              <w:rPr>
                <w:rFonts w:ascii="Courier New" w:hAnsi="Courier New" w:cs="Courier New"/>
                <w:sz w:val="18"/>
                <w:szCs w:val="20"/>
              </w:rPr>
              <w:t>Ул. Ермана</w:t>
            </w:r>
          </w:p>
        </w:tc>
        <w:tc>
          <w:tcPr>
            <w:tcW w:w="924" w:type="pct"/>
            <w:shd w:val="clear" w:color="auto" w:fill="auto"/>
            <w:tcMar>
              <w:top w:w="28" w:type="dxa"/>
              <w:left w:w="28" w:type="dxa"/>
              <w:bottom w:w="28" w:type="dxa"/>
              <w:right w:w="28" w:type="dxa"/>
            </w:tcMar>
            <w:vAlign w:val="center"/>
          </w:tcPr>
          <w:p w14:paraId="646BC409">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54C74E6">
            <w:pPr>
              <w:jc w:val="center"/>
              <w:rPr>
                <w:rFonts w:ascii="Courier New" w:hAnsi="Courier New" w:cs="Courier New"/>
                <w:sz w:val="18"/>
                <w:szCs w:val="20"/>
              </w:rPr>
            </w:pPr>
            <w:r>
              <w:rPr>
                <w:rFonts w:ascii="Courier New" w:hAnsi="Courier New" w:cs="Courier New"/>
                <w:sz w:val="18"/>
                <w:szCs w:val="20"/>
              </w:rPr>
              <w:t>0,24</w:t>
            </w:r>
          </w:p>
        </w:tc>
        <w:tc>
          <w:tcPr>
            <w:tcW w:w="458" w:type="pct"/>
            <w:shd w:val="clear" w:color="auto" w:fill="auto"/>
            <w:tcMar>
              <w:top w:w="28" w:type="dxa"/>
              <w:left w:w="28" w:type="dxa"/>
              <w:bottom w:w="28" w:type="dxa"/>
              <w:right w:w="28" w:type="dxa"/>
            </w:tcMar>
            <w:vAlign w:val="center"/>
          </w:tcPr>
          <w:p w14:paraId="312D570D">
            <w:pPr>
              <w:jc w:val="center"/>
              <w:rPr>
                <w:rFonts w:ascii="Courier New" w:hAnsi="Courier New" w:cs="Courier New"/>
                <w:sz w:val="18"/>
                <w:szCs w:val="20"/>
              </w:rPr>
            </w:pPr>
            <w:r>
              <w:rPr>
                <w:rFonts w:ascii="Courier New" w:hAnsi="Courier New" w:cs="Courier New"/>
                <w:sz w:val="18"/>
                <w:szCs w:val="20"/>
              </w:rPr>
              <w:t>960,0</w:t>
            </w:r>
          </w:p>
        </w:tc>
        <w:tc>
          <w:tcPr>
            <w:tcW w:w="887" w:type="pct"/>
            <w:shd w:val="clear" w:color="auto" w:fill="auto"/>
            <w:tcMar>
              <w:top w:w="28" w:type="dxa"/>
              <w:left w:w="28" w:type="dxa"/>
              <w:bottom w:w="28" w:type="dxa"/>
              <w:right w:w="28" w:type="dxa"/>
            </w:tcMar>
            <w:vAlign w:val="center"/>
          </w:tcPr>
          <w:p w14:paraId="337149BE">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1C26C475">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164B8C75">
            <w:pPr>
              <w:jc w:val="center"/>
              <w:rPr>
                <w:rFonts w:ascii="Courier New" w:hAnsi="Courier New" w:cs="Courier New"/>
                <w:sz w:val="18"/>
                <w:szCs w:val="20"/>
              </w:rPr>
            </w:pPr>
            <w:r>
              <w:rPr>
                <w:rFonts w:ascii="Courier New" w:hAnsi="Courier New" w:cs="Courier New"/>
                <w:sz w:val="18"/>
                <w:szCs w:val="20"/>
              </w:rPr>
              <w:t>V</w:t>
            </w:r>
          </w:p>
        </w:tc>
      </w:tr>
      <w:tr w14:paraId="022F4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C85F667">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A4A90A1">
            <w:pPr>
              <w:rPr>
                <w:rFonts w:ascii="Courier New" w:hAnsi="Courier New" w:cs="Courier New"/>
                <w:sz w:val="18"/>
                <w:szCs w:val="20"/>
              </w:rPr>
            </w:pPr>
            <w:r>
              <w:rPr>
                <w:rFonts w:ascii="Courier New" w:hAnsi="Courier New" w:cs="Courier New"/>
                <w:sz w:val="18"/>
                <w:szCs w:val="20"/>
              </w:rPr>
              <w:t>Ул. Железнякова</w:t>
            </w:r>
          </w:p>
        </w:tc>
        <w:tc>
          <w:tcPr>
            <w:tcW w:w="924" w:type="pct"/>
            <w:shd w:val="clear" w:color="auto" w:fill="auto"/>
            <w:tcMar>
              <w:top w:w="28" w:type="dxa"/>
              <w:left w:w="28" w:type="dxa"/>
              <w:bottom w:w="28" w:type="dxa"/>
              <w:right w:w="28" w:type="dxa"/>
            </w:tcMar>
            <w:vAlign w:val="center"/>
          </w:tcPr>
          <w:p w14:paraId="099B47B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51AAEB7">
            <w:pPr>
              <w:jc w:val="center"/>
              <w:rPr>
                <w:rFonts w:ascii="Courier New" w:hAnsi="Courier New" w:cs="Courier New"/>
                <w:sz w:val="18"/>
                <w:szCs w:val="20"/>
              </w:rPr>
            </w:pPr>
            <w:r>
              <w:rPr>
                <w:rFonts w:ascii="Courier New" w:hAnsi="Courier New" w:cs="Courier New"/>
                <w:sz w:val="18"/>
                <w:szCs w:val="20"/>
              </w:rPr>
              <w:t>0,44</w:t>
            </w:r>
          </w:p>
        </w:tc>
        <w:tc>
          <w:tcPr>
            <w:tcW w:w="458" w:type="pct"/>
            <w:shd w:val="clear" w:color="auto" w:fill="auto"/>
            <w:tcMar>
              <w:top w:w="28" w:type="dxa"/>
              <w:left w:w="28" w:type="dxa"/>
              <w:bottom w:w="28" w:type="dxa"/>
              <w:right w:w="28" w:type="dxa"/>
            </w:tcMar>
            <w:vAlign w:val="center"/>
          </w:tcPr>
          <w:p w14:paraId="0BAD72A8">
            <w:pPr>
              <w:jc w:val="center"/>
              <w:rPr>
                <w:rFonts w:ascii="Courier New" w:hAnsi="Courier New" w:cs="Courier New"/>
                <w:sz w:val="18"/>
                <w:szCs w:val="20"/>
              </w:rPr>
            </w:pPr>
            <w:r>
              <w:rPr>
                <w:rFonts w:ascii="Courier New" w:hAnsi="Courier New" w:cs="Courier New"/>
                <w:sz w:val="18"/>
                <w:szCs w:val="20"/>
              </w:rPr>
              <w:t>1 760,0</w:t>
            </w:r>
          </w:p>
        </w:tc>
        <w:tc>
          <w:tcPr>
            <w:tcW w:w="887" w:type="pct"/>
            <w:shd w:val="clear" w:color="auto" w:fill="auto"/>
            <w:tcMar>
              <w:top w:w="28" w:type="dxa"/>
              <w:left w:w="28" w:type="dxa"/>
              <w:bottom w:w="28" w:type="dxa"/>
              <w:right w:w="28" w:type="dxa"/>
            </w:tcMar>
            <w:vAlign w:val="center"/>
          </w:tcPr>
          <w:p w14:paraId="18145826">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F86575C">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FD24F0C">
            <w:pPr>
              <w:jc w:val="center"/>
              <w:rPr>
                <w:rFonts w:ascii="Courier New" w:hAnsi="Courier New" w:cs="Courier New"/>
                <w:sz w:val="18"/>
                <w:szCs w:val="20"/>
              </w:rPr>
            </w:pPr>
            <w:r>
              <w:rPr>
                <w:rFonts w:ascii="Courier New" w:hAnsi="Courier New" w:cs="Courier New"/>
                <w:sz w:val="18"/>
                <w:szCs w:val="20"/>
              </w:rPr>
              <w:t>V</w:t>
            </w:r>
          </w:p>
        </w:tc>
      </w:tr>
      <w:tr w14:paraId="5E967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A788DFC">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DEBF855">
            <w:pPr>
              <w:rPr>
                <w:rFonts w:ascii="Courier New" w:hAnsi="Courier New" w:cs="Courier New"/>
                <w:sz w:val="18"/>
                <w:szCs w:val="20"/>
              </w:rPr>
            </w:pPr>
            <w:r>
              <w:rPr>
                <w:rFonts w:ascii="Courier New" w:hAnsi="Courier New" w:cs="Courier New"/>
                <w:sz w:val="18"/>
                <w:szCs w:val="20"/>
              </w:rPr>
              <w:t>Ул. Жирновская</w:t>
            </w:r>
          </w:p>
        </w:tc>
        <w:tc>
          <w:tcPr>
            <w:tcW w:w="924" w:type="pct"/>
            <w:shd w:val="clear" w:color="auto" w:fill="auto"/>
            <w:tcMar>
              <w:top w:w="28" w:type="dxa"/>
              <w:left w:w="28" w:type="dxa"/>
              <w:bottom w:w="28" w:type="dxa"/>
              <w:right w:w="28" w:type="dxa"/>
            </w:tcMar>
            <w:vAlign w:val="center"/>
          </w:tcPr>
          <w:p w14:paraId="50A2A20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A2FD060">
            <w:pPr>
              <w:jc w:val="center"/>
              <w:rPr>
                <w:rFonts w:ascii="Courier New" w:hAnsi="Courier New" w:cs="Courier New"/>
                <w:sz w:val="18"/>
                <w:szCs w:val="20"/>
              </w:rPr>
            </w:pPr>
            <w:r>
              <w:rPr>
                <w:rFonts w:ascii="Courier New" w:hAnsi="Courier New" w:cs="Courier New"/>
                <w:sz w:val="18"/>
                <w:szCs w:val="20"/>
              </w:rPr>
              <w:t>0,3</w:t>
            </w:r>
          </w:p>
        </w:tc>
        <w:tc>
          <w:tcPr>
            <w:tcW w:w="458" w:type="pct"/>
            <w:shd w:val="clear" w:color="auto" w:fill="auto"/>
            <w:tcMar>
              <w:top w:w="28" w:type="dxa"/>
              <w:left w:w="28" w:type="dxa"/>
              <w:bottom w:w="28" w:type="dxa"/>
              <w:right w:w="28" w:type="dxa"/>
            </w:tcMar>
            <w:vAlign w:val="center"/>
          </w:tcPr>
          <w:p w14:paraId="6759ABD2">
            <w:pPr>
              <w:jc w:val="center"/>
              <w:rPr>
                <w:rFonts w:ascii="Courier New" w:hAnsi="Courier New" w:cs="Courier New"/>
                <w:sz w:val="18"/>
                <w:szCs w:val="20"/>
              </w:rPr>
            </w:pPr>
            <w:r>
              <w:rPr>
                <w:rFonts w:ascii="Courier New" w:hAnsi="Courier New" w:cs="Courier New"/>
                <w:sz w:val="18"/>
                <w:szCs w:val="20"/>
              </w:rPr>
              <w:t>1 200,0</w:t>
            </w:r>
          </w:p>
        </w:tc>
        <w:tc>
          <w:tcPr>
            <w:tcW w:w="887" w:type="pct"/>
            <w:shd w:val="clear" w:color="auto" w:fill="auto"/>
            <w:tcMar>
              <w:top w:w="28" w:type="dxa"/>
              <w:left w:w="28" w:type="dxa"/>
              <w:bottom w:w="28" w:type="dxa"/>
              <w:right w:w="28" w:type="dxa"/>
            </w:tcMar>
            <w:vAlign w:val="center"/>
          </w:tcPr>
          <w:p w14:paraId="762172EC">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7C42CD8E">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9D4AA50">
            <w:pPr>
              <w:jc w:val="center"/>
              <w:rPr>
                <w:rFonts w:ascii="Courier New" w:hAnsi="Courier New" w:cs="Courier New"/>
                <w:sz w:val="18"/>
                <w:szCs w:val="20"/>
              </w:rPr>
            </w:pPr>
            <w:r>
              <w:rPr>
                <w:rFonts w:ascii="Courier New" w:hAnsi="Courier New" w:cs="Courier New"/>
                <w:sz w:val="18"/>
                <w:szCs w:val="20"/>
              </w:rPr>
              <w:t>V</w:t>
            </w:r>
          </w:p>
        </w:tc>
      </w:tr>
      <w:tr w14:paraId="09859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4E69D626">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D493C9B">
            <w:pPr>
              <w:rPr>
                <w:rFonts w:ascii="Courier New" w:hAnsi="Courier New" w:cs="Courier New"/>
                <w:sz w:val="18"/>
                <w:szCs w:val="20"/>
              </w:rPr>
            </w:pPr>
            <w:r>
              <w:rPr>
                <w:rFonts w:ascii="Courier New" w:hAnsi="Courier New" w:cs="Courier New"/>
                <w:sz w:val="18"/>
                <w:szCs w:val="20"/>
              </w:rPr>
              <w:t>Ул. Заводская</w:t>
            </w:r>
          </w:p>
        </w:tc>
        <w:tc>
          <w:tcPr>
            <w:tcW w:w="924" w:type="pct"/>
            <w:shd w:val="clear" w:color="auto" w:fill="auto"/>
            <w:tcMar>
              <w:top w:w="28" w:type="dxa"/>
              <w:left w:w="28" w:type="dxa"/>
              <w:bottom w:w="28" w:type="dxa"/>
              <w:right w:w="28" w:type="dxa"/>
            </w:tcMar>
            <w:vAlign w:val="center"/>
          </w:tcPr>
          <w:p w14:paraId="0DA6E71F">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6FD3773">
            <w:pPr>
              <w:jc w:val="center"/>
              <w:rPr>
                <w:rFonts w:ascii="Courier New" w:hAnsi="Courier New" w:cs="Courier New"/>
                <w:sz w:val="18"/>
                <w:szCs w:val="20"/>
              </w:rPr>
            </w:pPr>
            <w:r>
              <w:rPr>
                <w:rFonts w:ascii="Courier New" w:hAnsi="Courier New" w:cs="Courier New"/>
                <w:sz w:val="18"/>
                <w:szCs w:val="20"/>
              </w:rPr>
              <w:t>0,22</w:t>
            </w:r>
          </w:p>
        </w:tc>
        <w:tc>
          <w:tcPr>
            <w:tcW w:w="458" w:type="pct"/>
            <w:shd w:val="clear" w:color="auto" w:fill="auto"/>
            <w:tcMar>
              <w:top w:w="28" w:type="dxa"/>
              <w:left w:w="28" w:type="dxa"/>
              <w:bottom w:w="28" w:type="dxa"/>
              <w:right w:w="28" w:type="dxa"/>
            </w:tcMar>
            <w:vAlign w:val="center"/>
          </w:tcPr>
          <w:p w14:paraId="4B45108B">
            <w:pPr>
              <w:jc w:val="center"/>
              <w:rPr>
                <w:rFonts w:ascii="Courier New" w:hAnsi="Courier New" w:cs="Courier New"/>
                <w:sz w:val="18"/>
                <w:szCs w:val="20"/>
              </w:rPr>
            </w:pPr>
            <w:r>
              <w:rPr>
                <w:rFonts w:ascii="Courier New" w:hAnsi="Courier New" w:cs="Courier New"/>
                <w:sz w:val="18"/>
                <w:szCs w:val="20"/>
              </w:rPr>
              <w:t>660,0</w:t>
            </w:r>
          </w:p>
        </w:tc>
        <w:tc>
          <w:tcPr>
            <w:tcW w:w="887" w:type="pct"/>
            <w:shd w:val="clear" w:color="auto" w:fill="auto"/>
            <w:tcMar>
              <w:top w:w="28" w:type="dxa"/>
              <w:left w:w="28" w:type="dxa"/>
              <w:bottom w:w="28" w:type="dxa"/>
              <w:right w:w="28" w:type="dxa"/>
            </w:tcMar>
            <w:vAlign w:val="center"/>
          </w:tcPr>
          <w:p w14:paraId="33986F33">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79EED509">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A6FAE7B">
            <w:pPr>
              <w:jc w:val="center"/>
              <w:rPr>
                <w:rFonts w:ascii="Courier New" w:hAnsi="Courier New" w:cs="Courier New"/>
                <w:sz w:val="18"/>
                <w:szCs w:val="20"/>
              </w:rPr>
            </w:pPr>
            <w:r>
              <w:rPr>
                <w:rFonts w:ascii="Courier New" w:hAnsi="Courier New" w:cs="Courier New"/>
                <w:sz w:val="18"/>
                <w:szCs w:val="20"/>
              </w:rPr>
              <w:t>V</w:t>
            </w:r>
          </w:p>
        </w:tc>
      </w:tr>
      <w:tr w14:paraId="4B5D1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580FC3E">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059B16A">
            <w:pPr>
              <w:rPr>
                <w:rFonts w:ascii="Courier New" w:hAnsi="Courier New" w:cs="Courier New"/>
                <w:sz w:val="18"/>
                <w:szCs w:val="20"/>
              </w:rPr>
            </w:pPr>
            <w:r>
              <w:rPr>
                <w:rFonts w:ascii="Courier New" w:hAnsi="Courier New" w:cs="Courier New"/>
                <w:sz w:val="18"/>
                <w:szCs w:val="20"/>
              </w:rPr>
              <w:t>Ул. Заречная</w:t>
            </w:r>
          </w:p>
        </w:tc>
        <w:tc>
          <w:tcPr>
            <w:tcW w:w="924" w:type="pct"/>
            <w:shd w:val="clear" w:color="auto" w:fill="auto"/>
            <w:tcMar>
              <w:top w:w="28" w:type="dxa"/>
              <w:left w:w="28" w:type="dxa"/>
              <w:bottom w:w="28" w:type="dxa"/>
              <w:right w:w="28" w:type="dxa"/>
            </w:tcMar>
            <w:vAlign w:val="center"/>
          </w:tcPr>
          <w:p w14:paraId="2BF7EFA6">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1B1795C">
            <w:pPr>
              <w:jc w:val="center"/>
              <w:rPr>
                <w:rFonts w:ascii="Courier New" w:hAnsi="Courier New" w:cs="Courier New"/>
                <w:sz w:val="18"/>
                <w:szCs w:val="20"/>
              </w:rPr>
            </w:pPr>
            <w:r>
              <w:rPr>
                <w:rFonts w:ascii="Courier New" w:hAnsi="Courier New" w:cs="Courier New"/>
                <w:sz w:val="18"/>
                <w:szCs w:val="20"/>
              </w:rPr>
              <w:t>0,72</w:t>
            </w:r>
          </w:p>
        </w:tc>
        <w:tc>
          <w:tcPr>
            <w:tcW w:w="458" w:type="pct"/>
            <w:shd w:val="clear" w:color="auto" w:fill="auto"/>
            <w:tcMar>
              <w:top w:w="28" w:type="dxa"/>
              <w:left w:w="28" w:type="dxa"/>
              <w:bottom w:w="28" w:type="dxa"/>
              <w:right w:w="28" w:type="dxa"/>
            </w:tcMar>
            <w:vAlign w:val="center"/>
          </w:tcPr>
          <w:p w14:paraId="7089B841">
            <w:pPr>
              <w:jc w:val="center"/>
              <w:rPr>
                <w:rFonts w:ascii="Courier New" w:hAnsi="Courier New" w:cs="Courier New"/>
                <w:sz w:val="18"/>
                <w:szCs w:val="20"/>
              </w:rPr>
            </w:pPr>
            <w:r>
              <w:rPr>
                <w:rFonts w:ascii="Courier New" w:hAnsi="Courier New" w:cs="Courier New"/>
                <w:sz w:val="18"/>
                <w:szCs w:val="20"/>
              </w:rPr>
              <w:t>2 880,0</w:t>
            </w:r>
          </w:p>
        </w:tc>
        <w:tc>
          <w:tcPr>
            <w:tcW w:w="887" w:type="pct"/>
            <w:shd w:val="clear" w:color="auto" w:fill="auto"/>
            <w:tcMar>
              <w:top w:w="28" w:type="dxa"/>
              <w:left w:w="28" w:type="dxa"/>
              <w:bottom w:w="28" w:type="dxa"/>
              <w:right w:w="28" w:type="dxa"/>
            </w:tcMar>
            <w:vAlign w:val="center"/>
          </w:tcPr>
          <w:p w14:paraId="6E6E7CC9">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1FB62FDF">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B573370">
            <w:pPr>
              <w:jc w:val="center"/>
              <w:rPr>
                <w:rFonts w:ascii="Courier New" w:hAnsi="Courier New" w:cs="Courier New"/>
                <w:sz w:val="18"/>
                <w:szCs w:val="20"/>
              </w:rPr>
            </w:pPr>
            <w:r>
              <w:rPr>
                <w:rFonts w:ascii="Courier New" w:hAnsi="Courier New" w:cs="Courier New"/>
                <w:sz w:val="18"/>
                <w:szCs w:val="20"/>
              </w:rPr>
              <w:t>V</w:t>
            </w:r>
          </w:p>
        </w:tc>
      </w:tr>
      <w:tr w14:paraId="1FCF4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4D3D722D">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9520050">
            <w:pPr>
              <w:rPr>
                <w:rFonts w:ascii="Courier New" w:hAnsi="Courier New" w:cs="Courier New"/>
                <w:sz w:val="18"/>
                <w:szCs w:val="20"/>
              </w:rPr>
            </w:pPr>
            <w:r>
              <w:rPr>
                <w:rFonts w:ascii="Courier New" w:hAnsi="Courier New" w:cs="Courier New"/>
                <w:sz w:val="18"/>
                <w:szCs w:val="20"/>
              </w:rPr>
              <w:t>Ул. Зеленая</w:t>
            </w:r>
          </w:p>
        </w:tc>
        <w:tc>
          <w:tcPr>
            <w:tcW w:w="924" w:type="pct"/>
            <w:shd w:val="clear" w:color="auto" w:fill="auto"/>
            <w:tcMar>
              <w:top w:w="28" w:type="dxa"/>
              <w:left w:w="28" w:type="dxa"/>
              <w:bottom w:w="28" w:type="dxa"/>
              <w:right w:w="28" w:type="dxa"/>
            </w:tcMar>
            <w:vAlign w:val="center"/>
          </w:tcPr>
          <w:p w14:paraId="69E2E057">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FC55D4C">
            <w:pPr>
              <w:jc w:val="center"/>
              <w:rPr>
                <w:rFonts w:ascii="Courier New" w:hAnsi="Courier New" w:cs="Courier New"/>
                <w:sz w:val="18"/>
                <w:szCs w:val="20"/>
              </w:rPr>
            </w:pPr>
            <w:r>
              <w:rPr>
                <w:rFonts w:ascii="Courier New" w:hAnsi="Courier New" w:cs="Courier New"/>
                <w:sz w:val="18"/>
                <w:szCs w:val="20"/>
              </w:rPr>
              <w:t>2,81</w:t>
            </w:r>
          </w:p>
        </w:tc>
        <w:tc>
          <w:tcPr>
            <w:tcW w:w="458" w:type="pct"/>
            <w:shd w:val="clear" w:color="auto" w:fill="auto"/>
            <w:tcMar>
              <w:top w:w="28" w:type="dxa"/>
              <w:left w:w="28" w:type="dxa"/>
              <w:bottom w:w="28" w:type="dxa"/>
              <w:right w:w="28" w:type="dxa"/>
            </w:tcMar>
            <w:vAlign w:val="center"/>
          </w:tcPr>
          <w:p w14:paraId="1198F179">
            <w:pPr>
              <w:jc w:val="center"/>
              <w:rPr>
                <w:rFonts w:ascii="Courier New" w:hAnsi="Courier New" w:cs="Courier New"/>
                <w:sz w:val="18"/>
                <w:szCs w:val="20"/>
              </w:rPr>
            </w:pPr>
            <w:r>
              <w:rPr>
                <w:rFonts w:ascii="Courier New" w:hAnsi="Courier New" w:cs="Courier New"/>
                <w:sz w:val="18"/>
                <w:szCs w:val="20"/>
              </w:rPr>
              <w:t>16 860,0</w:t>
            </w:r>
          </w:p>
        </w:tc>
        <w:tc>
          <w:tcPr>
            <w:tcW w:w="887" w:type="pct"/>
            <w:shd w:val="clear" w:color="auto" w:fill="auto"/>
            <w:tcMar>
              <w:top w:w="28" w:type="dxa"/>
              <w:left w:w="28" w:type="dxa"/>
              <w:bottom w:w="28" w:type="dxa"/>
              <w:right w:w="28" w:type="dxa"/>
            </w:tcMar>
            <w:vAlign w:val="center"/>
          </w:tcPr>
          <w:p w14:paraId="33745FA9">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1286B2C9">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54857B12">
            <w:pPr>
              <w:jc w:val="center"/>
              <w:rPr>
                <w:rFonts w:ascii="Courier New" w:hAnsi="Courier New" w:cs="Courier New"/>
                <w:sz w:val="18"/>
                <w:szCs w:val="20"/>
              </w:rPr>
            </w:pPr>
            <w:r>
              <w:rPr>
                <w:rFonts w:ascii="Courier New" w:hAnsi="Courier New" w:cs="Courier New"/>
                <w:sz w:val="18"/>
                <w:szCs w:val="20"/>
              </w:rPr>
              <w:t>IV</w:t>
            </w:r>
          </w:p>
        </w:tc>
      </w:tr>
      <w:tr w14:paraId="033D2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E1433AA">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80EEE3B">
            <w:pPr>
              <w:rPr>
                <w:rFonts w:ascii="Courier New" w:hAnsi="Courier New" w:cs="Courier New"/>
                <w:sz w:val="18"/>
                <w:szCs w:val="20"/>
              </w:rPr>
            </w:pPr>
            <w:r>
              <w:rPr>
                <w:rFonts w:ascii="Courier New" w:hAnsi="Courier New" w:cs="Courier New"/>
                <w:sz w:val="18"/>
                <w:szCs w:val="20"/>
              </w:rPr>
              <w:t>Ул. Инициаторов</w:t>
            </w:r>
          </w:p>
        </w:tc>
        <w:tc>
          <w:tcPr>
            <w:tcW w:w="924" w:type="pct"/>
            <w:shd w:val="clear" w:color="auto" w:fill="auto"/>
            <w:tcMar>
              <w:top w:w="28" w:type="dxa"/>
              <w:left w:w="28" w:type="dxa"/>
              <w:bottom w:w="28" w:type="dxa"/>
              <w:right w:w="28" w:type="dxa"/>
            </w:tcMar>
            <w:vAlign w:val="center"/>
          </w:tcPr>
          <w:p w14:paraId="0FD60F73">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21B633B">
            <w:pPr>
              <w:jc w:val="center"/>
              <w:rPr>
                <w:rFonts w:ascii="Courier New" w:hAnsi="Courier New" w:cs="Courier New"/>
                <w:sz w:val="18"/>
                <w:szCs w:val="20"/>
              </w:rPr>
            </w:pPr>
            <w:r>
              <w:rPr>
                <w:rFonts w:ascii="Courier New" w:hAnsi="Courier New" w:cs="Courier New"/>
                <w:sz w:val="18"/>
                <w:szCs w:val="20"/>
              </w:rPr>
              <w:t>0,125</w:t>
            </w:r>
          </w:p>
        </w:tc>
        <w:tc>
          <w:tcPr>
            <w:tcW w:w="458" w:type="pct"/>
            <w:shd w:val="clear" w:color="auto" w:fill="auto"/>
            <w:tcMar>
              <w:top w:w="28" w:type="dxa"/>
              <w:left w:w="28" w:type="dxa"/>
              <w:bottom w:w="28" w:type="dxa"/>
              <w:right w:w="28" w:type="dxa"/>
            </w:tcMar>
            <w:vAlign w:val="center"/>
          </w:tcPr>
          <w:p w14:paraId="0FBA879B">
            <w:pPr>
              <w:jc w:val="center"/>
              <w:rPr>
                <w:rFonts w:ascii="Courier New" w:hAnsi="Courier New" w:cs="Courier New"/>
                <w:sz w:val="18"/>
                <w:szCs w:val="20"/>
              </w:rPr>
            </w:pPr>
            <w:r>
              <w:rPr>
                <w:rFonts w:ascii="Courier New" w:hAnsi="Courier New" w:cs="Courier New"/>
                <w:sz w:val="18"/>
                <w:szCs w:val="20"/>
              </w:rPr>
              <w:t>500,0</w:t>
            </w:r>
          </w:p>
        </w:tc>
        <w:tc>
          <w:tcPr>
            <w:tcW w:w="887" w:type="pct"/>
            <w:shd w:val="clear" w:color="auto" w:fill="auto"/>
            <w:tcMar>
              <w:top w:w="28" w:type="dxa"/>
              <w:left w:w="28" w:type="dxa"/>
              <w:bottom w:w="28" w:type="dxa"/>
              <w:right w:w="28" w:type="dxa"/>
            </w:tcMar>
            <w:vAlign w:val="center"/>
          </w:tcPr>
          <w:p w14:paraId="01F10F7E">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17EC0182">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4029C90">
            <w:pPr>
              <w:jc w:val="center"/>
              <w:rPr>
                <w:rFonts w:ascii="Courier New" w:hAnsi="Courier New" w:cs="Courier New"/>
                <w:sz w:val="18"/>
                <w:szCs w:val="20"/>
              </w:rPr>
            </w:pPr>
            <w:r>
              <w:rPr>
                <w:rFonts w:ascii="Courier New" w:hAnsi="Courier New" w:cs="Courier New"/>
                <w:sz w:val="18"/>
                <w:szCs w:val="20"/>
              </w:rPr>
              <w:t>V</w:t>
            </w:r>
          </w:p>
        </w:tc>
      </w:tr>
      <w:tr w14:paraId="69C45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B99AAE6">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13E102D">
            <w:pPr>
              <w:rPr>
                <w:rFonts w:ascii="Courier New" w:hAnsi="Courier New" w:cs="Courier New"/>
                <w:sz w:val="18"/>
                <w:szCs w:val="20"/>
              </w:rPr>
            </w:pPr>
            <w:r>
              <w:rPr>
                <w:rFonts w:ascii="Courier New" w:hAnsi="Courier New" w:cs="Courier New"/>
                <w:sz w:val="18"/>
                <w:szCs w:val="20"/>
              </w:rPr>
              <w:t>Ул. Калинина</w:t>
            </w:r>
          </w:p>
        </w:tc>
        <w:tc>
          <w:tcPr>
            <w:tcW w:w="924" w:type="pct"/>
            <w:shd w:val="clear" w:color="auto" w:fill="auto"/>
            <w:tcMar>
              <w:top w:w="28" w:type="dxa"/>
              <w:left w:w="28" w:type="dxa"/>
              <w:bottom w:w="28" w:type="dxa"/>
              <w:right w:w="28" w:type="dxa"/>
            </w:tcMar>
            <w:vAlign w:val="center"/>
          </w:tcPr>
          <w:p w14:paraId="34FF57E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2DD072C">
            <w:pPr>
              <w:jc w:val="center"/>
              <w:rPr>
                <w:rFonts w:ascii="Courier New" w:hAnsi="Courier New" w:cs="Courier New"/>
                <w:sz w:val="18"/>
                <w:szCs w:val="20"/>
              </w:rPr>
            </w:pPr>
            <w:r>
              <w:rPr>
                <w:rFonts w:ascii="Courier New" w:hAnsi="Courier New" w:cs="Courier New"/>
                <w:sz w:val="18"/>
                <w:szCs w:val="20"/>
              </w:rPr>
              <w:t>0,28</w:t>
            </w:r>
          </w:p>
        </w:tc>
        <w:tc>
          <w:tcPr>
            <w:tcW w:w="458" w:type="pct"/>
            <w:shd w:val="clear" w:color="auto" w:fill="auto"/>
            <w:tcMar>
              <w:top w:w="28" w:type="dxa"/>
              <w:left w:w="28" w:type="dxa"/>
              <w:bottom w:w="28" w:type="dxa"/>
              <w:right w:w="28" w:type="dxa"/>
            </w:tcMar>
            <w:vAlign w:val="center"/>
          </w:tcPr>
          <w:p w14:paraId="3469084A">
            <w:pPr>
              <w:jc w:val="center"/>
              <w:rPr>
                <w:rFonts w:ascii="Courier New" w:hAnsi="Courier New" w:cs="Courier New"/>
                <w:sz w:val="18"/>
                <w:szCs w:val="20"/>
              </w:rPr>
            </w:pPr>
            <w:r>
              <w:rPr>
                <w:rFonts w:ascii="Courier New" w:hAnsi="Courier New" w:cs="Courier New"/>
                <w:sz w:val="18"/>
                <w:szCs w:val="20"/>
              </w:rPr>
              <w:t>1 120,0</w:t>
            </w:r>
          </w:p>
        </w:tc>
        <w:tc>
          <w:tcPr>
            <w:tcW w:w="887" w:type="pct"/>
            <w:shd w:val="clear" w:color="auto" w:fill="auto"/>
            <w:tcMar>
              <w:top w:w="28" w:type="dxa"/>
              <w:left w:w="28" w:type="dxa"/>
              <w:bottom w:w="28" w:type="dxa"/>
              <w:right w:w="28" w:type="dxa"/>
            </w:tcMar>
            <w:vAlign w:val="center"/>
          </w:tcPr>
          <w:p w14:paraId="3C6FC88A">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76D1ED1">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043F2BF">
            <w:pPr>
              <w:jc w:val="center"/>
              <w:rPr>
                <w:rFonts w:ascii="Courier New" w:hAnsi="Courier New" w:cs="Courier New"/>
                <w:sz w:val="18"/>
                <w:szCs w:val="20"/>
              </w:rPr>
            </w:pPr>
            <w:r>
              <w:rPr>
                <w:rFonts w:ascii="Courier New" w:hAnsi="Courier New" w:cs="Courier New"/>
                <w:sz w:val="18"/>
                <w:szCs w:val="20"/>
              </w:rPr>
              <w:t>V</w:t>
            </w:r>
          </w:p>
        </w:tc>
      </w:tr>
      <w:tr w14:paraId="7E35E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BC0F508">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485007C">
            <w:pPr>
              <w:rPr>
                <w:rFonts w:ascii="Courier New" w:hAnsi="Courier New" w:cs="Courier New"/>
                <w:sz w:val="18"/>
                <w:szCs w:val="20"/>
              </w:rPr>
            </w:pPr>
            <w:r>
              <w:rPr>
                <w:rFonts w:ascii="Courier New" w:hAnsi="Courier New" w:cs="Courier New"/>
                <w:sz w:val="18"/>
                <w:szCs w:val="20"/>
              </w:rPr>
              <w:t>Ул. Камышинская</w:t>
            </w:r>
          </w:p>
        </w:tc>
        <w:tc>
          <w:tcPr>
            <w:tcW w:w="924" w:type="pct"/>
            <w:shd w:val="clear" w:color="auto" w:fill="auto"/>
            <w:tcMar>
              <w:top w:w="28" w:type="dxa"/>
              <w:left w:w="28" w:type="dxa"/>
              <w:bottom w:w="28" w:type="dxa"/>
              <w:right w:w="28" w:type="dxa"/>
            </w:tcMar>
            <w:vAlign w:val="center"/>
          </w:tcPr>
          <w:p w14:paraId="1D7060F4">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B442430">
            <w:pPr>
              <w:jc w:val="center"/>
              <w:rPr>
                <w:rFonts w:ascii="Courier New" w:hAnsi="Courier New" w:cs="Courier New"/>
                <w:sz w:val="18"/>
                <w:szCs w:val="20"/>
              </w:rPr>
            </w:pPr>
            <w:r>
              <w:rPr>
                <w:rFonts w:ascii="Courier New" w:hAnsi="Courier New" w:cs="Courier New"/>
                <w:sz w:val="18"/>
                <w:szCs w:val="20"/>
              </w:rPr>
              <w:t>0,62</w:t>
            </w:r>
          </w:p>
        </w:tc>
        <w:tc>
          <w:tcPr>
            <w:tcW w:w="458" w:type="pct"/>
            <w:shd w:val="clear" w:color="auto" w:fill="auto"/>
            <w:tcMar>
              <w:top w:w="28" w:type="dxa"/>
              <w:left w:w="28" w:type="dxa"/>
              <w:bottom w:w="28" w:type="dxa"/>
              <w:right w:w="28" w:type="dxa"/>
            </w:tcMar>
            <w:vAlign w:val="center"/>
          </w:tcPr>
          <w:p w14:paraId="002D4472">
            <w:pPr>
              <w:jc w:val="center"/>
              <w:rPr>
                <w:rFonts w:ascii="Courier New" w:hAnsi="Courier New" w:cs="Courier New"/>
                <w:sz w:val="18"/>
                <w:szCs w:val="20"/>
              </w:rPr>
            </w:pPr>
            <w:r>
              <w:rPr>
                <w:rFonts w:ascii="Courier New" w:hAnsi="Courier New" w:cs="Courier New"/>
                <w:sz w:val="18"/>
                <w:szCs w:val="20"/>
              </w:rPr>
              <w:t>2 480,0</w:t>
            </w:r>
          </w:p>
        </w:tc>
        <w:tc>
          <w:tcPr>
            <w:tcW w:w="887" w:type="pct"/>
            <w:shd w:val="clear" w:color="auto" w:fill="auto"/>
            <w:tcMar>
              <w:top w:w="28" w:type="dxa"/>
              <w:left w:w="28" w:type="dxa"/>
              <w:bottom w:w="28" w:type="dxa"/>
              <w:right w:w="28" w:type="dxa"/>
            </w:tcMar>
            <w:vAlign w:val="center"/>
          </w:tcPr>
          <w:p w14:paraId="63A77864">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AC29043">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05252CD7">
            <w:pPr>
              <w:jc w:val="center"/>
              <w:rPr>
                <w:rFonts w:ascii="Courier New" w:hAnsi="Courier New" w:cs="Courier New"/>
                <w:sz w:val="18"/>
                <w:szCs w:val="20"/>
              </w:rPr>
            </w:pPr>
            <w:r>
              <w:rPr>
                <w:rFonts w:ascii="Courier New" w:hAnsi="Courier New" w:cs="Courier New"/>
                <w:sz w:val="18"/>
                <w:szCs w:val="20"/>
              </w:rPr>
              <w:t>V</w:t>
            </w:r>
          </w:p>
        </w:tc>
      </w:tr>
      <w:tr w14:paraId="6B39B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4EDF1B4">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75E7CB3">
            <w:pPr>
              <w:rPr>
                <w:rFonts w:ascii="Courier New" w:hAnsi="Courier New" w:cs="Courier New"/>
                <w:sz w:val="18"/>
                <w:szCs w:val="20"/>
              </w:rPr>
            </w:pPr>
            <w:r>
              <w:rPr>
                <w:rFonts w:ascii="Courier New" w:hAnsi="Courier New" w:cs="Courier New"/>
                <w:sz w:val="18"/>
                <w:szCs w:val="20"/>
              </w:rPr>
              <w:t>Ул. Карижского</w:t>
            </w:r>
          </w:p>
        </w:tc>
        <w:tc>
          <w:tcPr>
            <w:tcW w:w="924" w:type="pct"/>
            <w:shd w:val="clear" w:color="auto" w:fill="auto"/>
            <w:tcMar>
              <w:top w:w="28" w:type="dxa"/>
              <w:left w:w="28" w:type="dxa"/>
              <w:bottom w:w="28" w:type="dxa"/>
              <w:right w:w="28" w:type="dxa"/>
            </w:tcMar>
            <w:vAlign w:val="center"/>
          </w:tcPr>
          <w:p w14:paraId="2EE2D80A">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F86B885">
            <w:pPr>
              <w:jc w:val="center"/>
              <w:rPr>
                <w:rFonts w:ascii="Courier New" w:hAnsi="Courier New" w:cs="Courier New"/>
                <w:sz w:val="18"/>
                <w:szCs w:val="20"/>
              </w:rPr>
            </w:pPr>
            <w:r>
              <w:rPr>
                <w:rFonts w:ascii="Courier New" w:hAnsi="Courier New" w:cs="Courier New"/>
                <w:sz w:val="18"/>
                <w:szCs w:val="20"/>
              </w:rPr>
              <w:t>0,265</w:t>
            </w:r>
          </w:p>
        </w:tc>
        <w:tc>
          <w:tcPr>
            <w:tcW w:w="458" w:type="pct"/>
            <w:shd w:val="clear" w:color="auto" w:fill="auto"/>
            <w:tcMar>
              <w:top w:w="28" w:type="dxa"/>
              <w:left w:w="28" w:type="dxa"/>
              <w:bottom w:w="28" w:type="dxa"/>
              <w:right w:w="28" w:type="dxa"/>
            </w:tcMar>
            <w:vAlign w:val="center"/>
          </w:tcPr>
          <w:p w14:paraId="7E61ABB1">
            <w:pPr>
              <w:jc w:val="center"/>
              <w:rPr>
                <w:rFonts w:ascii="Courier New" w:hAnsi="Courier New" w:cs="Courier New"/>
                <w:sz w:val="18"/>
                <w:szCs w:val="20"/>
              </w:rPr>
            </w:pPr>
            <w:r>
              <w:rPr>
                <w:rFonts w:ascii="Courier New" w:hAnsi="Courier New" w:cs="Courier New"/>
                <w:sz w:val="18"/>
                <w:szCs w:val="20"/>
              </w:rPr>
              <w:t>1 060,0</w:t>
            </w:r>
          </w:p>
        </w:tc>
        <w:tc>
          <w:tcPr>
            <w:tcW w:w="887" w:type="pct"/>
            <w:shd w:val="clear" w:color="auto" w:fill="auto"/>
            <w:tcMar>
              <w:top w:w="28" w:type="dxa"/>
              <w:left w:w="28" w:type="dxa"/>
              <w:bottom w:w="28" w:type="dxa"/>
              <w:right w:w="28" w:type="dxa"/>
            </w:tcMar>
            <w:vAlign w:val="center"/>
          </w:tcPr>
          <w:p w14:paraId="04049C4A">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3FEC8771">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7014DB9B">
            <w:pPr>
              <w:jc w:val="center"/>
              <w:rPr>
                <w:rFonts w:ascii="Courier New" w:hAnsi="Courier New" w:cs="Courier New"/>
                <w:sz w:val="18"/>
                <w:szCs w:val="20"/>
              </w:rPr>
            </w:pPr>
            <w:r>
              <w:rPr>
                <w:rFonts w:ascii="Courier New" w:hAnsi="Courier New" w:cs="Courier New"/>
                <w:sz w:val="18"/>
                <w:szCs w:val="20"/>
              </w:rPr>
              <w:t>V</w:t>
            </w:r>
          </w:p>
        </w:tc>
      </w:tr>
      <w:tr w14:paraId="0EC50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00ED9B4">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4C2A3E2">
            <w:pPr>
              <w:rPr>
                <w:rFonts w:ascii="Courier New" w:hAnsi="Courier New" w:cs="Courier New"/>
                <w:sz w:val="18"/>
                <w:szCs w:val="20"/>
              </w:rPr>
            </w:pPr>
            <w:r>
              <w:rPr>
                <w:rFonts w:ascii="Courier New" w:hAnsi="Courier New" w:cs="Courier New"/>
                <w:sz w:val="18"/>
                <w:szCs w:val="20"/>
              </w:rPr>
              <w:t>Ул. Карьерная</w:t>
            </w:r>
          </w:p>
        </w:tc>
        <w:tc>
          <w:tcPr>
            <w:tcW w:w="924" w:type="pct"/>
            <w:shd w:val="clear" w:color="auto" w:fill="auto"/>
            <w:tcMar>
              <w:top w:w="28" w:type="dxa"/>
              <w:left w:w="28" w:type="dxa"/>
              <w:bottom w:w="28" w:type="dxa"/>
              <w:right w:w="28" w:type="dxa"/>
            </w:tcMar>
            <w:vAlign w:val="center"/>
          </w:tcPr>
          <w:p w14:paraId="6A15F89B">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7EF348A">
            <w:pPr>
              <w:jc w:val="center"/>
              <w:rPr>
                <w:rFonts w:ascii="Courier New" w:hAnsi="Courier New" w:cs="Courier New"/>
                <w:sz w:val="18"/>
                <w:szCs w:val="20"/>
              </w:rPr>
            </w:pPr>
            <w:r>
              <w:rPr>
                <w:rFonts w:ascii="Courier New" w:hAnsi="Courier New" w:cs="Courier New"/>
                <w:sz w:val="18"/>
                <w:szCs w:val="20"/>
              </w:rPr>
              <w:t>0,3</w:t>
            </w:r>
          </w:p>
        </w:tc>
        <w:tc>
          <w:tcPr>
            <w:tcW w:w="458" w:type="pct"/>
            <w:shd w:val="clear" w:color="auto" w:fill="auto"/>
            <w:tcMar>
              <w:top w:w="28" w:type="dxa"/>
              <w:left w:w="28" w:type="dxa"/>
              <w:bottom w:w="28" w:type="dxa"/>
              <w:right w:w="28" w:type="dxa"/>
            </w:tcMar>
            <w:vAlign w:val="center"/>
          </w:tcPr>
          <w:p w14:paraId="5EBF70FE">
            <w:pPr>
              <w:jc w:val="center"/>
              <w:rPr>
                <w:rFonts w:ascii="Courier New" w:hAnsi="Courier New" w:cs="Courier New"/>
                <w:sz w:val="18"/>
                <w:szCs w:val="20"/>
              </w:rPr>
            </w:pPr>
            <w:r>
              <w:rPr>
                <w:rFonts w:ascii="Courier New" w:hAnsi="Courier New" w:cs="Courier New"/>
                <w:sz w:val="18"/>
                <w:szCs w:val="20"/>
              </w:rPr>
              <w:t>1 200,0</w:t>
            </w:r>
          </w:p>
        </w:tc>
        <w:tc>
          <w:tcPr>
            <w:tcW w:w="887" w:type="pct"/>
            <w:shd w:val="clear" w:color="auto" w:fill="auto"/>
            <w:tcMar>
              <w:top w:w="28" w:type="dxa"/>
              <w:left w:w="28" w:type="dxa"/>
              <w:bottom w:w="28" w:type="dxa"/>
              <w:right w:w="28" w:type="dxa"/>
            </w:tcMar>
            <w:vAlign w:val="center"/>
          </w:tcPr>
          <w:p w14:paraId="715E9876">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50BDF0D">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378DD0D">
            <w:pPr>
              <w:jc w:val="center"/>
              <w:rPr>
                <w:rFonts w:ascii="Courier New" w:hAnsi="Courier New" w:cs="Courier New"/>
                <w:sz w:val="18"/>
                <w:szCs w:val="20"/>
              </w:rPr>
            </w:pPr>
            <w:r>
              <w:rPr>
                <w:rFonts w:ascii="Courier New" w:hAnsi="Courier New" w:cs="Courier New"/>
                <w:sz w:val="18"/>
                <w:szCs w:val="20"/>
              </w:rPr>
              <w:t>V</w:t>
            </w:r>
          </w:p>
        </w:tc>
      </w:tr>
      <w:tr w14:paraId="73D0B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6DF494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F0A2DE9">
            <w:pPr>
              <w:rPr>
                <w:rFonts w:ascii="Courier New" w:hAnsi="Courier New" w:cs="Courier New"/>
                <w:sz w:val="18"/>
                <w:szCs w:val="20"/>
              </w:rPr>
            </w:pPr>
            <w:r>
              <w:rPr>
                <w:rFonts w:ascii="Courier New" w:hAnsi="Courier New" w:cs="Courier New"/>
                <w:sz w:val="18"/>
                <w:szCs w:val="20"/>
              </w:rPr>
              <w:t>Ул. Кедровая</w:t>
            </w:r>
          </w:p>
        </w:tc>
        <w:tc>
          <w:tcPr>
            <w:tcW w:w="924" w:type="pct"/>
            <w:shd w:val="clear" w:color="auto" w:fill="auto"/>
            <w:tcMar>
              <w:top w:w="28" w:type="dxa"/>
              <w:left w:w="28" w:type="dxa"/>
              <w:bottom w:w="28" w:type="dxa"/>
              <w:right w:w="28" w:type="dxa"/>
            </w:tcMar>
            <w:vAlign w:val="center"/>
          </w:tcPr>
          <w:p w14:paraId="349021A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868E87B">
            <w:pPr>
              <w:jc w:val="center"/>
              <w:rPr>
                <w:rFonts w:ascii="Courier New" w:hAnsi="Courier New" w:cs="Courier New"/>
                <w:sz w:val="18"/>
                <w:szCs w:val="20"/>
              </w:rPr>
            </w:pPr>
            <w:r>
              <w:rPr>
                <w:rFonts w:ascii="Courier New" w:hAnsi="Courier New" w:cs="Courier New"/>
                <w:sz w:val="18"/>
                <w:szCs w:val="20"/>
              </w:rPr>
              <w:t>0,47</w:t>
            </w:r>
          </w:p>
        </w:tc>
        <w:tc>
          <w:tcPr>
            <w:tcW w:w="458" w:type="pct"/>
            <w:shd w:val="clear" w:color="auto" w:fill="auto"/>
            <w:tcMar>
              <w:top w:w="28" w:type="dxa"/>
              <w:left w:w="28" w:type="dxa"/>
              <w:bottom w:w="28" w:type="dxa"/>
              <w:right w:w="28" w:type="dxa"/>
            </w:tcMar>
            <w:vAlign w:val="center"/>
          </w:tcPr>
          <w:p w14:paraId="0BAB691D">
            <w:pPr>
              <w:jc w:val="center"/>
              <w:rPr>
                <w:rFonts w:ascii="Courier New" w:hAnsi="Courier New" w:cs="Courier New"/>
                <w:sz w:val="18"/>
                <w:szCs w:val="20"/>
              </w:rPr>
            </w:pPr>
            <w:r>
              <w:rPr>
                <w:rFonts w:ascii="Courier New" w:hAnsi="Courier New" w:cs="Courier New"/>
                <w:sz w:val="18"/>
                <w:szCs w:val="20"/>
              </w:rPr>
              <w:t>1 880,0</w:t>
            </w:r>
          </w:p>
        </w:tc>
        <w:tc>
          <w:tcPr>
            <w:tcW w:w="887" w:type="pct"/>
            <w:shd w:val="clear" w:color="auto" w:fill="auto"/>
            <w:tcMar>
              <w:top w:w="28" w:type="dxa"/>
              <w:left w:w="28" w:type="dxa"/>
              <w:bottom w:w="28" w:type="dxa"/>
              <w:right w:w="28" w:type="dxa"/>
            </w:tcMar>
            <w:vAlign w:val="center"/>
          </w:tcPr>
          <w:p w14:paraId="49EC3A60">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688619A">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914F390">
            <w:pPr>
              <w:jc w:val="center"/>
              <w:rPr>
                <w:rFonts w:ascii="Courier New" w:hAnsi="Courier New" w:cs="Courier New"/>
                <w:sz w:val="18"/>
                <w:szCs w:val="20"/>
              </w:rPr>
            </w:pPr>
            <w:r>
              <w:rPr>
                <w:rFonts w:ascii="Courier New" w:hAnsi="Courier New" w:cs="Courier New"/>
                <w:sz w:val="18"/>
                <w:szCs w:val="20"/>
              </w:rPr>
              <w:t>V</w:t>
            </w:r>
          </w:p>
        </w:tc>
      </w:tr>
      <w:tr w14:paraId="1B2CA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849B046">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DFC3417">
            <w:pPr>
              <w:rPr>
                <w:rFonts w:ascii="Courier New" w:hAnsi="Courier New" w:cs="Courier New"/>
                <w:sz w:val="18"/>
                <w:szCs w:val="20"/>
              </w:rPr>
            </w:pPr>
            <w:r>
              <w:rPr>
                <w:rFonts w:ascii="Courier New" w:hAnsi="Courier New" w:cs="Courier New"/>
                <w:sz w:val="18"/>
                <w:szCs w:val="20"/>
              </w:rPr>
              <w:t>Ул. КИМ</w:t>
            </w:r>
          </w:p>
        </w:tc>
        <w:tc>
          <w:tcPr>
            <w:tcW w:w="924" w:type="pct"/>
            <w:shd w:val="clear" w:color="auto" w:fill="auto"/>
            <w:tcMar>
              <w:top w:w="28" w:type="dxa"/>
              <w:left w:w="28" w:type="dxa"/>
              <w:bottom w:w="28" w:type="dxa"/>
              <w:right w:w="28" w:type="dxa"/>
            </w:tcMar>
            <w:vAlign w:val="center"/>
          </w:tcPr>
          <w:p w14:paraId="3F6714D9">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0978F0A">
            <w:pPr>
              <w:jc w:val="center"/>
              <w:rPr>
                <w:rFonts w:ascii="Courier New" w:hAnsi="Courier New" w:cs="Courier New"/>
                <w:sz w:val="18"/>
                <w:szCs w:val="20"/>
              </w:rPr>
            </w:pPr>
            <w:r>
              <w:rPr>
                <w:rFonts w:ascii="Courier New" w:hAnsi="Courier New" w:cs="Courier New"/>
                <w:sz w:val="18"/>
                <w:szCs w:val="20"/>
              </w:rPr>
              <w:t>1,94</w:t>
            </w:r>
          </w:p>
        </w:tc>
        <w:tc>
          <w:tcPr>
            <w:tcW w:w="458" w:type="pct"/>
            <w:shd w:val="clear" w:color="auto" w:fill="auto"/>
            <w:tcMar>
              <w:top w:w="28" w:type="dxa"/>
              <w:left w:w="28" w:type="dxa"/>
              <w:bottom w:w="28" w:type="dxa"/>
              <w:right w:w="28" w:type="dxa"/>
            </w:tcMar>
            <w:vAlign w:val="center"/>
          </w:tcPr>
          <w:p w14:paraId="0157540B">
            <w:pPr>
              <w:jc w:val="center"/>
              <w:rPr>
                <w:rFonts w:ascii="Courier New" w:hAnsi="Courier New" w:cs="Courier New"/>
                <w:sz w:val="18"/>
                <w:szCs w:val="20"/>
              </w:rPr>
            </w:pPr>
            <w:r>
              <w:rPr>
                <w:rFonts w:ascii="Courier New" w:hAnsi="Courier New" w:cs="Courier New"/>
                <w:sz w:val="18"/>
                <w:szCs w:val="20"/>
              </w:rPr>
              <w:t>12 971,0</w:t>
            </w:r>
          </w:p>
        </w:tc>
        <w:tc>
          <w:tcPr>
            <w:tcW w:w="887" w:type="pct"/>
            <w:shd w:val="clear" w:color="auto" w:fill="auto"/>
            <w:tcMar>
              <w:top w:w="28" w:type="dxa"/>
              <w:left w:w="28" w:type="dxa"/>
              <w:bottom w:w="28" w:type="dxa"/>
              <w:right w:w="28" w:type="dxa"/>
            </w:tcMar>
            <w:vAlign w:val="center"/>
          </w:tcPr>
          <w:p w14:paraId="0E3FE292">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43E3B3D6">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1176F1F3">
            <w:pPr>
              <w:jc w:val="center"/>
              <w:rPr>
                <w:rFonts w:ascii="Courier New" w:hAnsi="Courier New" w:cs="Courier New"/>
                <w:sz w:val="18"/>
                <w:szCs w:val="20"/>
              </w:rPr>
            </w:pPr>
            <w:r>
              <w:rPr>
                <w:rFonts w:ascii="Courier New" w:hAnsi="Courier New" w:cs="Courier New"/>
                <w:sz w:val="18"/>
                <w:szCs w:val="20"/>
              </w:rPr>
              <w:t>IV</w:t>
            </w:r>
          </w:p>
        </w:tc>
      </w:tr>
      <w:tr w14:paraId="7EE1A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A26F0B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2EDEBBB">
            <w:pPr>
              <w:rPr>
                <w:rFonts w:ascii="Courier New" w:hAnsi="Courier New" w:cs="Courier New"/>
                <w:sz w:val="18"/>
                <w:szCs w:val="20"/>
              </w:rPr>
            </w:pPr>
            <w:r>
              <w:rPr>
                <w:rFonts w:ascii="Courier New" w:hAnsi="Courier New" w:cs="Courier New"/>
                <w:sz w:val="18"/>
                <w:szCs w:val="20"/>
              </w:rPr>
              <w:t>Ул. Кирова</w:t>
            </w:r>
          </w:p>
        </w:tc>
        <w:tc>
          <w:tcPr>
            <w:tcW w:w="924" w:type="pct"/>
            <w:shd w:val="clear" w:color="auto" w:fill="auto"/>
            <w:tcMar>
              <w:top w:w="28" w:type="dxa"/>
              <w:left w:w="28" w:type="dxa"/>
              <w:bottom w:w="28" w:type="dxa"/>
              <w:right w:w="28" w:type="dxa"/>
            </w:tcMar>
            <w:vAlign w:val="center"/>
          </w:tcPr>
          <w:p w14:paraId="5C794EC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4D127ED">
            <w:pPr>
              <w:jc w:val="center"/>
              <w:rPr>
                <w:rFonts w:ascii="Courier New" w:hAnsi="Courier New" w:cs="Courier New"/>
                <w:sz w:val="18"/>
                <w:szCs w:val="20"/>
              </w:rPr>
            </w:pPr>
            <w:r>
              <w:rPr>
                <w:rFonts w:ascii="Courier New" w:hAnsi="Courier New" w:cs="Courier New"/>
                <w:sz w:val="18"/>
                <w:szCs w:val="20"/>
              </w:rPr>
              <w:t>0,555</w:t>
            </w:r>
          </w:p>
        </w:tc>
        <w:tc>
          <w:tcPr>
            <w:tcW w:w="458" w:type="pct"/>
            <w:shd w:val="clear" w:color="auto" w:fill="auto"/>
            <w:tcMar>
              <w:top w:w="28" w:type="dxa"/>
              <w:left w:w="28" w:type="dxa"/>
              <w:bottom w:w="28" w:type="dxa"/>
              <w:right w:w="28" w:type="dxa"/>
            </w:tcMar>
            <w:vAlign w:val="center"/>
          </w:tcPr>
          <w:p w14:paraId="56F588F0">
            <w:pPr>
              <w:jc w:val="center"/>
              <w:rPr>
                <w:rFonts w:ascii="Courier New" w:hAnsi="Courier New" w:cs="Courier New"/>
                <w:sz w:val="18"/>
                <w:szCs w:val="20"/>
              </w:rPr>
            </w:pPr>
            <w:r>
              <w:rPr>
                <w:rFonts w:ascii="Courier New" w:hAnsi="Courier New" w:cs="Courier New"/>
                <w:sz w:val="18"/>
                <w:szCs w:val="20"/>
              </w:rPr>
              <w:t>3 330,0</w:t>
            </w:r>
          </w:p>
        </w:tc>
        <w:tc>
          <w:tcPr>
            <w:tcW w:w="887" w:type="pct"/>
            <w:shd w:val="clear" w:color="auto" w:fill="auto"/>
            <w:tcMar>
              <w:top w:w="28" w:type="dxa"/>
              <w:left w:w="28" w:type="dxa"/>
              <w:bottom w:w="28" w:type="dxa"/>
              <w:right w:w="28" w:type="dxa"/>
            </w:tcMar>
            <w:vAlign w:val="center"/>
          </w:tcPr>
          <w:p w14:paraId="249330DD">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3DC64150">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79C46849">
            <w:pPr>
              <w:jc w:val="center"/>
              <w:rPr>
                <w:rFonts w:ascii="Courier New" w:hAnsi="Courier New" w:cs="Courier New"/>
                <w:sz w:val="18"/>
                <w:szCs w:val="20"/>
              </w:rPr>
            </w:pPr>
            <w:r>
              <w:rPr>
                <w:rFonts w:ascii="Courier New" w:hAnsi="Courier New" w:cs="Courier New"/>
                <w:sz w:val="18"/>
                <w:szCs w:val="20"/>
              </w:rPr>
              <w:t>IV</w:t>
            </w:r>
          </w:p>
        </w:tc>
      </w:tr>
      <w:tr w14:paraId="4FFF3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25BFB45">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DC347A2">
            <w:pPr>
              <w:rPr>
                <w:rFonts w:ascii="Courier New" w:hAnsi="Courier New" w:cs="Courier New"/>
                <w:sz w:val="18"/>
                <w:szCs w:val="20"/>
              </w:rPr>
            </w:pPr>
            <w:r>
              <w:rPr>
                <w:rFonts w:ascii="Courier New" w:hAnsi="Courier New" w:cs="Courier New"/>
                <w:sz w:val="18"/>
                <w:szCs w:val="20"/>
              </w:rPr>
              <w:t>Ул. Кирова (от ул Некрицухина</w:t>
            </w:r>
            <w:r>
              <w:rPr>
                <w:rFonts w:ascii="Courier New" w:hAnsi="Courier New" w:cs="Courier New"/>
                <w:sz w:val="18"/>
                <w:szCs w:val="20"/>
              </w:rPr>
              <w:br w:type="textWrapping"/>
            </w:r>
            <w:r>
              <w:rPr>
                <w:rFonts w:ascii="Courier New" w:hAnsi="Courier New" w:cs="Courier New"/>
                <w:sz w:val="18"/>
                <w:szCs w:val="20"/>
              </w:rPr>
              <w:t>до ул Котовская)</w:t>
            </w:r>
          </w:p>
        </w:tc>
        <w:tc>
          <w:tcPr>
            <w:tcW w:w="924" w:type="pct"/>
            <w:shd w:val="clear" w:color="auto" w:fill="auto"/>
            <w:tcMar>
              <w:top w:w="28" w:type="dxa"/>
              <w:left w:w="28" w:type="dxa"/>
              <w:bottom w:w="28" w:type="dxa"/>
              <w:right w:w="28" w:type="dxa"/>
            </w:tcMar>
            <w:vAlign w:val="center"/>
          </w:tcPr>
          <w:p w14:paraId="179FC2DC">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7031D74">
            <w:pPr>
              <w:jc w:val="center"/>
              <w:rPr>
                <w:rFonts w:ascii="Courier New" w:hAnsi="Courier New" w:cs="Courier New"/>
                <w:sz w:val="18"/>
                <w:szCs w:val="20"/>
              </w:rPr>
            </w:pPr>
            <w:r>
              <w:rPr>
                <w:rFonts w:ascii="Courier New" w:hAnsi="Courier New" w:cs="Courier New"/>
                <w:sz w:val="18"/>
                <w:szCs w:val="20"/>
              </w:rPr>
              <w:t>0,16</w:t>
            </w:r>
          </w:p>
        </w:tc>
        <w:tc>
          <w:tcPr>
            <w:tcW w:w="458" w:type="pct"/>
            <w:shd w:val="clear" w:color="auto" w:fill="auto"/>
            <w:tcMar>
              <w:top w:w="28" w:type="dxa"/>
              <w:left w:w="28" w:type="dxa"/>
              <w:bottom w:w="28" w:type="dxa"/>
              <w:right w:w="28" w:type="dxa"/>
            </w:tcMar>
            <w:vAlign w:val="center"/>
          </w:tcPr>
          <w:p w14:paraId="7D8DD96E">
            <w:pPr>
              <w:jc w:val="center"/>
              <w:rPr>
                <w:rFonts w:ascii="Courier New" w:hAnsi="Courier New" w:cs="Courier New"/>
                <w:sz w:val="18"/>
                <w:szCs w:val="20"/>
              </w:rPr>
            </w:pPr>
            <w:r>
              <w:rPr>
                <w:rFonts w:ascii="Courier New" w:hAnsi="Courier New" w:cs="Courier New"/>
                <w:sz w:val="18"/>
                <w:szCs w:val="20"/>
              </w:rPr>
              <w:t>640,0</w:t>
            </w:r>
          </w:p>
        </w:tc>
        <w:tc>
          <w:tcPr>
            <w:tcW w:w="887" w:type="pct"/>
            <w:shd w:val="clear" w:color="auto" w:fill="auto"/>
            <w:tcMar>
              <w:top w:w="28" w:type="dxa"/>
              <w:left w:w="28" w:type="dxa"/>
              <w:bottom w:w="28" w:type="dxa"/>
              <w:right w:w="28" w:type="dxa"/>
            </w:tcMar>
            <w:vAlign w:val="center"/>
          </w:tcPr>
          <w:p w14:paraId="45DB5F8D">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BED712D">
            <w:pPr>
              <w:jc w:val="center"/>
              <w:rPr>
                <w:rFonts w:ascii="Courier New" w:hAnsi="Courier New" w:cs="Courier New"/>
                <w:color w:val="D3D3D3"/>
                <w:sz w:val="18"/>
                <w:szCs w:val="20"/>
              </w:rPr>
            </w:pPr>
            <w:r>
              <w:rPr>
                <w:rFonts w:ascii="Courier New" w:hAnsi="Courier New" w:cs="Courier New"/>
                <w:color w:val="D3D3D3"/>
                <w:sz w:val="18"/>
                <w:szCs w:val="20"/>
              </w:rPr>
              <w:t>нет данных</w:t>
            </w:r>
          </w:p>
        </w:tc>
        <w:tc>
          <w:tcPr>
            <w:tcW w:w="511" w:type="pct"/>
            <w:shd w:val="clear" w:color="auto" w:fill="auto"/>
            <w:tcMar>
              <w:top w:w="28" w:type="dxa"/>
              <w:left w:w="28" w:type="dxa"/>
              <w:bottom w:w="28" w:type="dxa"/>
              <w:right w:w="28" w:type="dxa"/>
            </w:tcMar>
            <w:vAlign w:val="center"/>
          </w:tcPr>
          <w:p w14:paraId="2F1B93BB">
            <w:pPr>
              <w:jc w:val="center"/>
              <w:rPr>
                <w:rFonts w:ascii="Courier New" w:hAnsi="Courier New" w:cs="Courier New"/>
                <w:sz w:val="18"/>
                <w:szCs w:val="20"/>
              </w:rPr>
            </w:pPr>
            <w:r>
              <w:rPr>
                <w:rFonts w:ascii="Courier New" w:hAnsi="Courier New" w:cs="Courier New"/>
                <w:sz w:val="18"/>
                <w:szCs w:val="20"/>
              </w:rPr>
              <w:t>V</w:t>
            </w:r>
          </w:p>
        </w:tc>
      </w:tr>
      <w:tr w14:paraId="2A2B7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C374F0A">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0DFF64B">
            <w:pPr>
              <w:rPr>
                <w:rFonts w:ascii="Courier New" w:hAnsi="Courier New" w:cs="Courier New"/>
                <w:sz w:val="18"/>
                <w:szCs w:val="20"/>
              </w:rPr>
            </w:pPr>
            <w:r>
              <w:rPr>
                <w:rFonts w:ascii="Courier New" w:hAnsi="Courier New" w:cs="Courier New"/>
                <w:sz w:val="18"/>
                <w:szCs w:val="20"/>
              </w:rPr>
              <w:t>Ул. Кленовая</w:t>
            </w:r>
          </w:p>
        </w:tc>
        <w:tc>
          <w:tcPr>
            <w:tcW w:w="924" w:type="pct"/>
            <w:shd w:val="clear" w:color="auto" w:fill="auto"/>
            <w:tcMar>
              <w:top w:w="28" w:type="dxa"/>
              <w:left w:w="28" w:type="dxa"/>
              <w:bottom w:w="28" w:type="dxa"/>
              <w:right w:w="28" w:type="dxa"/>
            </w:tcMar>
            <w:vAlign w:val="center"/>
          </w:tcPr>
          <w:p w14:paraId="6AF875E8">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8D03D3E">
            <w:pPr>
              <w:jc w:val="center"/>
              <w:rPr>
                <w:rFonts w:ascii="Courier New" w:hAnsi="Courier New" w:cs="Courier New"/>
                <w:sz w:val="18"/>
                <w:szCs w:val="20"/>
              </w:rPr>
            </w:pPr>
            <w:r>
              <w:rPr>
                <w:rFonts w:ascii="Courier New" w:hAnsi="Courier New" w:cs="Courier New"/>
                <w:sz w:val="18"/>
                <w:szCs w:val="20"/>
              </w:rPr>
              <w:t>0,22</w:t>
            </w:r>
          </w:p>
        </w:tc>
        <w:tc>
          <w:tcPr>
            <w:tcW w:w="458" w:type="pct"/>
            <w:shd w:val="clear" w:color="auto" w:fill="auto"/>
            <w:tcMar>
              <w:top w:w="28" w:type="dxa"/>
              <w:left w:w="28" w:type="dxa"/>
              <w:bottom w:w="28" w:type="dxa"/>
              <w:right w:w="28" w:type="dxa"/>
            </w:tcMar>
            <w:vAlign w:val="center"/>
          </w:tcPr>
          <w:p w14:paraId="47CA4605">
            <w:pPr>
              <w:jc w:val="center"/>
              <w:rPr>
                <w:rFonts w:ascii="Courier New" w:hAnsi="Courier New" w:cs="Courier New"/>
                <w:sz w:val="18"/>
                <w:szCs w:val="20"/>
              </w:rPr>
            </w:pPr>
            <w:r>
              <w:rPr>
                <w:rFonts w:ascii="Courier New" w:hAnsi="Courier New" w:cs="Courier New"/>
                <w:sz w:val="18"/>
                <w:szCs w:val="20"/>
              </w:rPr>
              <w:t>880,0</w:t>
            </w:r>
          </w:p>
        </w:tc>
        <w:tc>
          <w:tcPr>
            <w:tcW w:w="887" w:type="pct"/>
            <w:shd w:val="clear" w:color="auto" w:fill="auto"/>
            <w:tcMar>
              <w:top w:w="28" w:type="dxa"/>
              <w:left w:w="28" w:type="dxa"/>
              <w:bottom w:w="28" w:type="dxa"/>
              <w:right w:w="28" w:type="dxa"/>
            </w:tcMar>
            <w:vAlign w:val="center"/>
          </w:tcPr>
          <w:p w14:paraId="35ED0722">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61376A9B">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601B28C">
            <w:pPr>
              <w:jc w:val="center"/>
              <w:rPr>
                <w:rFonts w:ascii="Courier New" w:hAnsi="Courier New" w:cs="Courier New"/>
                <w:sz w:val="18"/>
                <w:szCs w:val="20"/>
              </w:rPr>
            </w:pPr>
            <w:r>
              <w:rPr>
                <w:rFonts w:ascii="Courier New" w:hAnsi="Courier New" w:cs="Courier New"/>
                <w:sz w:val="18"/>
                <w:szCs w:val="20"/>
              </w:rPr>
              <w:t>V</w:t>
            </w:r>
          </w:p>
        </w:tc>
      </w:tr>
      <w:tr w14:paraId="42E8E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F864345">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CCF9731">
            <w:pPr>
              <w:rPr>
                <w:rFonts w:ascii="Courier New" w:hAnsi="Courier New" w:cs="Courier New"/>
                <w:sz w:val="18"/>
                <w:szCs w:val="20"/>
              </w:rPr>
            </w:pPr>
            <w:r>
              <w:rPr>
                <w:rFonts w:ascii="Courier New" w:hAnsi="Courier New" w:cs="Courier New"/>
                <w:sz w:val="18"/>
                <w:szCs w:val="20"/>
              </w:rPr>
              <w:t>Ул. Колесная</w:t>
            </w:r>
          </w:p>
        </w:tc>
        <w:tc>
          <w:tcPr>
            <w:tcW w:w="924" w:type="pct"/>
            <w:shd w:val="clear" w:color="auto" w:fill="auto"/>
            <w:tcMar>
              <w:top w:w="28" w:type="dxa"/>
              <w:left w:w="28" w:type="dxa"/>
              <w:bottom w:w="28" w:type="dxa"/>
              <w:right w:w="28" w:type="dxa"/>
            </w:tcMar>
            <w:vAlign w:val="center"/>
          </w:tcPr>
          <w:p w14:paraId="02E80693">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A50EBBA">
            <w:pPr>
              <w:jc w:val="center"/>
              <w:rPr>
                <w:rFonts w:ascii="Courier New" w:hAnsi="Courier New" w:cs="Courier New"/>
                <w:sz w:val="18"/>
                <w:szCs w:val="20"/>
              </w:rPr>
            </w:pPr>
            <w:r>
              <w:rPr>
                <w:rFonts w:ascii="Courier New" w:hAnsi="Courier New" w:cs="Courier New"/>
                <w:sz w:val="18"/>
                <w:szCs w:val="20"/>
              </w:rPr>
              <w:t>1,041</w:t>
            </w:r>
          </w:p>
        </w:tc>
        <w:tc>
          <w:tcPr>
            <w:tcW w:w="458" w:type="pct"/>
            <w:shd w:val="clear" w:color="auto" w:fill="auto"/>
            <w:tcMar>
              <w:top w:w="28" w:type="dxa"/>
              <w:left w:w="28" w:type="dxa"/>
              <w:bottom w:w="28" w:type="dxa"/>
              <w:right w:w="28" w:type="dxa"/>
            </w:tcMar>
            <w:vAlign w:val="center"/>
          </w:tcPr>
          <w:p w14:paraId="2D700C80">
            <w:pPr>
              <w:jc w:val="center"/>
              <w:rPr>
                <w:rFonts w:ascii="Courier New" w:hAnsi="Courier New" w:cs="Courier New"/>
                <w:sz w:val="18"/>
                <w:szCs w:val="20"/>
              </w:rPr>
            </w:pPr>
            <w:r>
              <w:rPr>
                <w:rFonts w:ascii="Courier New" w:hAnsi="Courier New" w:cs="Courier New"/>
                <w:sz w:val="18"/>
                <w:szCs w:val="20"/>
              </w:rPr>
              <w:t>4 164,0</w:t>
            </w:r>
          </w:p>
        </w:tc>
        <w:tc>
          <w:tcPr>
            <w:tcW w:w="887" w:type="pct"/>
            <w:shd w:val="clear" w:color="auto" w:fill="auto"/>
            <w:tcMar>
              <w:top w:w="28" w:type="dxa"/>
              <w:left w:w="28" w:type="dxa"/>
              <w:bottom w:w="28" w:type="dxa"/>
              <w:right w:w="28" w:type="dxa"/>
            </w:tcMar>
            <w:vAlign w:val="center"/>
          </w:tcPr>
          <w:p w14:paraId="3E9C5162">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0DEAF000">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0905E9D9">
            <w:pPr>
              <w:jc w:val="center"/>
              <w:rPr>
                <w:rFonts w:ascii="Courier New" w:hAnsi="Courier New" w:cs="Courier New"/>
                <w:sz w:val="18"/>
                <w:szCs w:val="20"/>
              </w:rPr>
            </w:pPr>
            <w:r>
              <w:rPr>
                <w:rFonts w:ascii="Courier New" w:hAnsi="Courier New" w:cs="Courier New"/>
                <w:sz w:val="18"/>
                <w:szCs w:val="20"/>
              </w:rPr>
              <w:t>V</w:t>
            </w:r>
          </w:p>
        </w:tc>
      </w:tr>
      <w:tr w14:paraId="34F1F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BCC625E">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AE69E37">
            <w:pPr>
              <w:rPr>
                <w:rFonts w:ascii="Courier New" w:hAnsi="Courier New" w:cs="Courier New"/>
                <w:sz w:val="18"/>
                <w:szCs w:val="20"/>
              </w:rPr>
            </w:pPr>
            <w:r>
              <w:rPr>
                <w:rFonts w:ascii="Courier New" w:hAnsi="Courier New" w:cs="Courier New"/>
                <w:sz w:val="18"/>
                <w:szCs w:val="20"/>
              </w:rPr>
              <w:t>Ул. Колхозная</w:t>
            </w:r>
          </w:p>
        </w:tc>
        <w:tc>
          <w:tcPr>
            <w:tcW w:w="924" w:type="pct"/>
            <w:shd w:val="clear" w:color="auto" w:fill="auto"/>
            <w:tcMar>
              <w:top w:w="28" w:type="dxa"/>
              <w:left w:w="28" w:type="dxa"/>
              <w:bottom w:w="28" w:type="dxa"/>
              <w:right w:w="28" w:type="dxa"/>
            </w:tcMar>
            <w:vAlign w:val="center"/>
          </w:tcPr>
          <w:p w14:paraId="2C509DB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BC03BF2">
            <w:pPr>
              <w:jc w:val="center"/>
              <w:rPr>
                <w:rFonts w:ascii="Courier New" w:hAnsi="Courier New" w:cs="Courier New"/>
                <w:sz w:val="18"/>
                <w:szCs w:val="20"/>
              </w:rPr>
            </w:pPr>
            <w:r>
              <w:rPr>
                <w:rFonts w:ascii="Courier New" w:hAnsi="Courier New" w:cs="Courier New"/>
                <w:sz w:val="18"/>
                <w:szCs w:val="20"/>
              </w:rPr>
              <w:t>0,24</w:t>
            </w:r>
          </w:p>
        </w:tc>
        <w:tc>
          <w:tcPr>
            <w:tcW w:w="458" w:type="pct"/>
            <w:shd w:val="clear" w:color="auto" w:fill="auto"/>
            <w:tcMar>
              <w:top w:w="28" w:type="dxa"/>
              <w:left w:w="28" w:type="dxa"/>
              <w:bottom w:w="28" w:type="dxa"/>
              <w:right w:w="28" w:type="dxa"/>
            </w:tcMar>
            <w:vAlign w:val="center"/>
          </w:tcPr>
          <w:p w14:paraId="08C8760E">
            <w:pPr>
              <w:jc w:val="center"/>
              <w:rPr>
                <w:rFonts w:ascii="Courier New" w:hAnsi="Courier New" w:cs="Courier New"/>
                <w:sz w:val="18"/>
                <w:szCs w:val="20"/>
              </w:rPr>
            </w:pPr>
            <w:r>
              <w:rPr>
                <w:rFonts w:ascii="Courier New" w:hAnsi="Courier New" w:cs="Courier New"/>
                <w:sz w:val="18"/>
                <w:szCs w:val="20"/>
              </w:rPr>
              <w:t>960,0</w:t>
            </w:r>
          </w:p>
        </w:tc>
        <w:tc>
          <w:tcPr>
            <w:tcW w:w="887" w:type="pct"/>
            <w:shd w:val="clear" w:color="auto" w:fill="auto"/>
            <w:tcMar>
              <w:top w:w="28" w:type="dxa"/>
              <w:left w:w="28" w:type="dxa"/>
              <w:bottom w:w="28" w:type="dxa"/>
              <w:right w:w="28" w:type="dxa"/>
            </w:tcMar>
            <w:vAlign w:val="center"/>
          </w:tcPr>
          <w:p w14:paraId="0D65A0F9">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EDD388B">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7CED5EE">
            <w:pPr>
              <w:jc w:val="center"/>
              <w:rPr>
                <w:rFonts w:ascii="Courier New" w:hAnsi="Courier New" w:cs="Courier New"/>
                <w:sz w:val="18"/>
                <w:szCs w:val="20"/>
              </w:rPr>
            </w:pPr>
            <w:r>
              <w:rPr>
                <w:rFonts w:ascii="Courier New" w:hAnsi="Courier New" w:cs="Courier New"/>
                <w:sz w:val="18"/>
                <w:szCs w:val="20"/>
              </w:rPr>
              <w:t>V</w:t>
            </w:r>
          </w:p>
        </w:tc>
      </w:tr>
      <w:tr w14:paraId="3510C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4188CF07">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87B284B">
            <w:pPr>
              <w:rPr>
                <w:rFonts w:ascii="Courier New" w:hAnsi="Courier New" w:cs="Courier New"/>
                <w:sz w:val="18"/>
                <w:szCs w:val="20"/>
              </w:rPr>
            </w:pPr>
            <w:r>
              <w:rPr>
                <w:rFonts w:ascii="Courier New" w:hAnsi="Courier New" w:cs="Courier New"/>
                <w:sz w:val="18"/>
                <w:szCs w:val="20"/>
              </w:rPr>
              <w:t>Ул. Коммунальная</w:t>
            </w:r>
          </w:p>
        </w:tc>
        <w:tc>
          <w:tcPr>
            <w:tcW w:w="924" w:type="pct"/>
            <w:shd w:val="clear" w:color="auto" w:fill="auto"/>
            <w:tcMar>
              <w:top w:w="28" w:type="dxa"/>
              <w:left w:w="28" w:type="dxa"/>
              <w:bottom w:w="28" w:type="dxa"/>
              <w:right w:w="28" w:type="dxa"/>
            </w:tcMar>
            <w:vAlign w:val="center"/>
          </w:tcPr>
          <w:p w14:paraId="67C59C89">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3132510">
            <w:pPr>
              <w:jc w:val="center"/>
              <w:rPr>
                <w:rFonts w:ascii="Courier New" w:hAnsi="Courier New" w:cs="Courier New"/>
                <w:sz w:val="18"/>
                <w:szCs w:val="20"/>
              </w:rPr>
            </w:pPr>
            <w:r>
              <w:rPr>
                <w:rFonts w:ascii="Courier New" w:hAnsi="Courier New" w:cs="Courier New"/>
                <w:sz w:val="18"/>
                <w:szCs w:val="20"/>
              </w:rPr>
              <w:t>0,225</w:t>
            </w:r>
          </w:p>
        </w:tc>
        <w:tc>
          <w:tcPr>
            <w:tcW w:w="458" w:type="pct"/>
            <w:shd w:val="clear" w:color="auto" w:fill="auto"/>
            <w:tcMar>
              <w:top w:w="28" w:type="dxa"/>
              <w:left w:w="28" w:type="dxa"/>
              <w:bottom w:w="28" w:type="dxa"/>
              <w:right w:w="28" w:type="dxa"/>
            </w:tcMar>
            <w:vAlign w:val="center"/>
          </w:tcPr>
          <w:p w14:paraId="3081A2DE">
            <w:pPr>
              <w:jc w:val="center"/>
              <w:rPr>
                <w:rFonts w:ascii="Courier New" w:hAnsi="Courier New" w:cs="Courier New"/>
                <w:sz w:val="18"/>
                <w:szCs w:val="20"/>
              </w:rPr>
            </w:pPr>
            <w:r>
              <w:rPr>
                <w:rFonts w:ascii="Courier New" w:hAnsi="Courier New" w:cs="Courier New"/>
                <w:sz w:val="18"/>
                <w:szCs w:val="20"/>
              </w:rPr>
              <w:t>900,0</w:t>
            </w:r>
          </w:p>
        </w:tc>
        <w:tc>
          <w:tcPr>
            <w:tcW w:w="887" w:type="pct"/>
            <w:shd w:val="clear" w:color="auto" w:fill="auto"/>
            <w:tcMar>
              <w:top w:w="28" w:type="dxa"/>
              <w:left w:w="28" w:type="dxa"/>
              <w:bottom w:w="28" w:type="dxa"/>
              <w:right w:w="28" w:type="dxa"/>
            </w:tcMar>
            <w:vAlign w:val="center"/>
          </w:tcPr>
          <w:p w14:paraId="7851E022">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78106F1C">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98381A1">
            <w:pPr>
              <w:jc w:val="center"/>
              <w:rPr>
                <w:rFonts w:ascii="Courier New" w:hAnsi="Courier New" w:cs="Courier New"/>
                <w:sz w:val="18"/>
                <w:szCs w:val="20"/>
              </w:rPr>
            </w:pPr>
            <w:r>
              <w:rPr>
                <w:rFonts w:ascii="Courier New" w:hAnsi="Courier New" w:cs="Courier New"/>
                <w:sz w:val="18"/>
                <w:szCs w:val="20"/>
              </w:rPr>
              <w:t>V</w:t>
            </w:r>
          </w:p>
        </w:tc>
      </w:tr>
      <w:tr w14:paraId="7C87B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0725696">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D70963B">
            <w:pPr>
              <w:rPr>
                <w:rFonts w:ascii="Courier New" w:hAnsi="Courier New" w:cs="Courier New"/>
                <w:sz w:val="18"/>
                <w:szCs w:val="20"/>
              </w:rPr>
            </w:pPr>
            <w:r>
              <w:rPr>
                <w:rFonts w:ascii="Courier New" w:hAnsi="Courier New" w:cs="Courier New"/>
                <w:sz w:val="18"/>
                <w:szCs w:val="20"/>
              </w:rPr>
              <w:t>Ул. Коммунистическая</w:t>
            </w:r>
          </w:p>
        </w:tc>
        <w:tc>
          <w:tcPr>
            <w:tcW w:w="924" w:type="pct"/>
            <w:shd w:val="clear" w:color="auto" w:fill="auto"/>
            <w:tcMar>
              <w:top w:w="28" w:type="dxa"/>
              <w:left w:w="28" w:type="dxa"/>
              <w:bottom w:w="28" w:type="dxa"/>
              <w:right w:w="28" w:type="dxa"/>
            </w:tcMar>
            <w:vAlign w:val="center"/>
          </w:tcPr>
          <w:p w14:paraId="034011D4">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BF8B4ED">
            <w:pPr>
              <w:jc w:val="center"/>
              <w:rPr>
                <w:rFonts w:ascii="Courier New" w:hAnsi="Courier New" w:cs="Courier New"/>
                <w:sz w:val="18"/>
                <w:szCs w:val="20"/>
              </w:rPr>
            </w:pPr>
            <w:r>
              <w:rPr>
                <w:rFonts w:ascii="Courier New" w:hAnsi="Courier New" w:cs="Courier New"/>
                <w:sz w:val="18"/>
                <w:szCs w:val="20"/>
              </w:rPr>
              <w:t>2,696</w:t>
            </w:r>
          </w:p>
        </w:tc>
        <w:tc>
          <w:tcPr>
            <w:tcW w:w="458" w:type="pct"/>
            <w:shd w:val="clear" w:color="auto" w:fill="auto"/>
            <w:tcMar>
              <w:top w:w="28" w:type="dxa"/>
              <w:left w:w="28" w:type="dxa"/>
              <w:bottom w:w="28" w:type="dxa"/>
              <w:right w:w="28" w:type="dxa"/>
            </w:tcMar>
            <w:vAlign w:val="center"/>
          </w:tcPr>
          <w:p w14:paraId="1F41C9CF">
            <w:pPr>
              <w:jc w:val="center"/>
              <w:rPr>
                <w:rFonts w:ascii="Courier New" w:hAnsi="Courier New" w:cs="Courier New"/>
                <w:sz w:val="18"/>
                <w:szCs w:val="20"/>
              </w:rPr>
            </w:pPr>
            <w:r>
              <w:rPr>
                <w:rFonts w:ascii="Courier New" w:hAnsi="Courier New" w:cs="Courier New"/>
                <w:sz w:val="18"/>
                <w:szCs w:val="20"/>
              </w:rPr>
              <w:t>17 793,6</w:t>
            </w:r>
          </w:p>
        </w:tc>
        <w:tc>
          <w:tcPr>
            <w:tcW w:w="887" w:type="pct"/>
            <w:shd w:val="clear" w:color="auto" w:fill="auto"/>
            <w:tcMar>
              <w:top w:w="28" w:type="dxa"/>
              <w:left w:w="28" w:type="dxa"/>
              <w:bottom w:w="28" w:type="dxa"/>
              <w:right w:w="28" w:type="dxa"/>
            </w:tcMar>
            <w:vAlign w:val="center"/>
          </w:tcPr>
          <w:p w14:paraId="39E7CF49">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0D07E922">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03876704">
            <w:pPr>
              <w:jc w:val="center"/>
              <w:rPr>
                <w:rFonts w:ascii="Courier New" w:hAnsi="Courier New" w:cs="Courier New"/>
                <w:sz w:val="18"/>
                <w:szCs w:val="20"/>
              </w:rPr>
            </w:pPr>
            <w:r>
              <w:rPr>
                <w:rFonts w:ascii="Courier New" w:hAnsi="Courier New" w:cs="Courier New"/>
                <w:sz w:val="18"/>
                <w:szCs w:val="20"/>
              </w:rPr>
              <w:t>IV</w:t>
            </w:r>
          </w:p>
        </w:tc>
      </w:tr>
      <w:tr w14:paraId="2F65D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D9C77A6">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6A70553">
            <w:pPr>
              <w:rPr>
                <w:rFonts w:ascii="Courier New" w:hAnsi="Courier New" w:cs="Courier New"/>
                <w:sz w:val="18"/>
                <w:szCs w:val="20"/>
              </w:rPr>
            </w:pPr>
            <w:r>
              <w:rPr>
                <w:rFonts w:ascii="Courier New" w:hAnsi="Courier New" w:cs="Courier New"/>
                <w:sz w:val="18"/>
                <w:szCs w:val="20"/>
              </w:rPr>
              <w:t>Ул. Коммунистическая (от ул Народной до ул Чернышевского)</w:t>
            </w:r>
          </w:p>
        </w:tc>
        <w:tc>
          <w:tcPr>
            <w:tcW w:w="924" w:type="pct"/>
            <w:shd w:val="clear" w:color="auto" w:fill="auto"/>
            <w:tcMar>
              <w:top w:w="28" w:type="dxa"/>
              <w:left w:w="28" w:type="dxa"/>
              <w:bottom w:w="28" w:type="dxa"/>
              <w:right w:w="28" w:type="dxa"/>
            </w:tcMar>
            <w:vAlign w:val="center"/>
          </w:tcPr>
          <w:p w14:paraId="00844242">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CEE9040">
            <w:pPr>
              <w:jc w:val="center"/>
              <w:rPr>
                <w:rFonts w:ascii="Courier New" w:hAnsi="Courier New" w:cs="Courier New"/>
                <w:sz w:val="18"/>
                <w:szCs w:val="20"/>
              </w:rPr>
            </w:pPr>
            <w:r>
              <w:rPr>
                <w:rFonts w:ascii="Courier New" w:hAnsi="Courier New" w:cs="Courier New"/>
                <w:sz w:val="18"/>
                <w:szCs w:val="20"/>
              </w:rPr>
              <w:t>0,1</w:t>
            </w:r>
          </w:p>
        </w:tc>
        <w:tc>
          <w:tcPr>
            <w:tcW w:w="458" w:type="pct"/>
            <w:shd w:val="clear" w:color="auto" w:fill="auto"/>
            <w:tcMar>
              <w:top w:w="28" w:type="dxa"/>
              <w:left w:w="28" w:type="dxa"/>
              <w:bottom w:w="28" w:type="dxa"/>
              <w:right w:w="28" w:type="dxa"/>
            </w:tcMar>
            <w:vAlign w:val="center"/>
          </w:tcPr>
          <w:p w14:paraId="1720E2E3">
            <w:pPr>
              <w:jc w:val="center"/>
              <w:rPr>
                <w:rFonts w:ascii="Courier New" w:hAnsi="Courier New" w:cs="Courier New"/>
                <w:sz w:val="18"/>
                <w:szCs w:val="20"/>
              </w:rPr>
            </w:pPr>
            <w:r>
              <w:rPr>
                <w:rFonts w:ascii="Courier New" w:hAnsi="Courier New" w:cs="Courier New"/>
                <w:sz w:val="18"/>
                <w:szCs w:val="20"/>
              </w:rPr>
              <w:t>400,0</w:t>
            </w:r>
          </w:p>
        </w:tc>
        <w:tc>
          <w:tcPr>
            <w:tcW w:w="887" w:type="pct"/>
            <w:shd w:val="clear" w:color="auto" w:fill="auto"/>
            <w:tcMar>
              <w:top w:w="28" w:type="dxa"/>
              <w:left w:w="28" w:type="dxa"/>
              <w:bottom w:w="28" w:type="dxa"/>
              <w:right w:w="28" w:type="dxa"/>
            </w:tcMar>
            <w:vAlign w:val="center"/>
          </w:tcPr>
          <w:p w14:paraId="63ACD23D">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780A5BB4">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06CF7A9">
            <w:pPr>
              <w:jc w:val="center"/>
              <w:rPr>
                <w:rFonts w:ascii="Courier New" w:hAnsi="Courier New" w:cs="Courier New"/>
                <w:sz w:val="18"/>
                <w:szCs w:val="20"/>
              </w:rPr>
            </w:pPr>
            <w:r>
              <w:rPr>
                <w:rFonts w:ascii="Courier New" w:hAnsi="Courier New" w:cs="Courier New"/>
                <w:sz w:val="18"/>
                <w:szCs w:val="20"/>
              </w:rPr>
              <w:t>V</w:t>
            </w:r>
          </w:p>
        </w:tc>
      </w:tr>
      <w:tr w14:paraId="0480C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209E8CC">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134C2A3">
            <w:pPr>
              <w:rPr>
                <w:rFonts w:ascii="Courier New" w:hAnsi="Courier New" w:cs="Courier New"/>
                <w:sz w:val="18"/>
                <w:szCs w:val="20"/>
              </w:rPr>
            </w:pPr>
            <w:r>
              <w:rPr>
                <w:rFonts w:ascii="Courier New" w:hAnsi="Courier New" w:cs="Courier New"/>
                <w:sz w:val="18"/>
                <w:szCs w:val="20"/>
              </w:rPr>
              <w:t>Ул. Кооперативная</w:t>
            </w:r>
          </w:p>
        </w:tc>
        <w:tc>
          <w:tcPr>
            <w:tcW w:w="924" w:type="pct"/>
            <w:shd w:val="clear" w:color="auto" w:fill="auto"/>
            <w:tcMar>
              <w:top w:w="28" w:type="dxa"/>
              <w:left w:w="28" w:type="dxa"/>
              <w:bottom w:w="28" w:type="dxa"/>
              <w:right w:w="28" w:type="dxa"/>
            </w:tcMar>
            <w:vAlign w:val="center"/>
          </w:tcPr>
          <w:p w14:paraId="601BA9AD">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049301C">
            <w:pPr>
              <w:jc w:val="center"/>
              <w:rPr>
                <w:rFonts w:ascii="Courier New" w:hAnsi="Courier New" w:cs="Courier New"/>
                <w:sz w:val="18"/>
                <w:szCs w:val="20"/>
              </w:rPr>
            </w:pPr>
            <w:r>
              <w:rPr>
                <w:rFonts w:ascii="Courier New" w:hAnsi="Courier New" w:cs="Courier New"/>
                <w:sz w:val="18"/>
                <w:szCs w:val="20"/>
              </w:rPr>
              <w:t>0,635</w:t>
            </w:r>
          </w:p>
        </w:tc>
        <w:tc>
          <w:tcPr>
            <w:tcW w:w="458" w:type="pct"/>
            <w:shd w:val="clear" w:color="auto" w:fill="auto"/>
            <w:tcMar>
              <w:top w:w="28" w:type="dxa"/>
              <w:left w:w="28" w:type="dxa"/>
              <w:bottom w:w="28" w:type="dxa"/>
              <w:right w:w="28" w:type="dxa"/>
            </w:tcMar>
            <w:vAlign w:val="center"/>
          </w:tcPr>
          <w:p w14:paraId="32C77472">
            <w:pPr>
              <w:jc w:val="center"/>
              <w:rPr>
                <w:rFonts w:ascii="Courier New" w:hAnsi="Courier New" w:cs="Courier New"/>
                <w:sz w:val="18"/>
                <w:szCs w:val="20"/>
              </w:rPr>
            </w:pPr>
            <w:r>
              <w:rPr>
                <w:rFonts w:ascii="Courier New" w:hAnsi="Courier New" w:cs="Courier New"/>
                <w:sz w:val="18"/>
                <w:szCs w:val="20"/>
              </w:rPr>
              <w:t>4 127,5</w:t>
            </w:r>
          </w:p>
        </w:tc>
        <w:tc>
          <w:tcPr>
            <w:tcW w:w="887" w:type="pct"/>
            <w:shd w:val="clear" w:color="auto" w:fill="auto"/>
            <w:tcMar>
              <w:top w:w="28" w:type="dxa"/>
              <w:left w:w="28" w:type="dxa"/>
              <w:bottom w:w="28" w:type="dxa"/>
              <w:right w:w="28" w:type="dxa"/>
            </w:tcMar>
            <w:vAlign w:val="center"/>
          </w:tcPr>
          <w:p w14:paraId="28CAFDD3">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0E785B47">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3A525B2E">
            <w:pPr>
              <w:jc w:val="center"/>
              <w:rPr>
                <w:rFonts w:ascii="Courier New" w:hAnsi="Courier New" w:cs="Courier New"/>
                <w:sz w:val="18"/>
                <w:szCs w:val="20"/>
              </w:rPr>
            </w:pPr>
            <w:r>
              <w:rPr>
                <w:rFonts w:ascii="Courier New" w:hAnsi="Courier New" w:cs="Courier New"/>
                <w:sz w:val="18"/>
                <w:szCs w:val="20"/>
              </w:rPr>
              <w:t>IV</w:t>
            </w:r>
          </w:p>
        </w:tc>
      </w:tr>
      <w:tr w14:paraId="30D26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BCD923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86FC4EF">
            <w:pPr>
              <w:rPr>
                <w:rFonts w:ascii="Courier New" w:hAnsi="Courier New" w:cs="Courier New"/>
                <w:sz w:val="18"/>
                <w:szCs w:val="20"/>
              </w:rPr>
            </w:pPr>
            <w:r>
              <w:rPr>
                <w:rFonts w:ascii="Courier New" w:hAnsi="Courier New" w:cs="Courier New"/>
                <w:sz w:val="18"/>
                <w:szCs w:val="20"/>
              </w:rPr>
              <w:t>Ул. Котовская</w:t>
            </w:r>
          </w:p>
        </w:tc>
        <w:tc>
          <w:tcPr>
            <w:tcW w:w="924" w:type="pct"/>
            <w:shd w:val="clear" w:color="auto" w:fill="auto"/>
            <w:tcMar>
              <w:top w:w="28" w:type="dxa"/>
              <w:left w:w="28" w:type="dxa"/>
              <w:bottom w:w="28" w:type="dxa"/>
              <w:right w:w="28" w:type="dxa"/>
            </w:tcMar>
            <w:vAlign w:val="center"/>
          </w:tcPr>
          <w:p w14:paraId="72E30D6A">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B86A0CF">
            <w:pPr>
              <w:jc w:val="center"/>
              <w:rPr>
                <w:rFonts w:ascii="Courier New" w:hAnsi="Courier New" w:cs="Courier New"/>
                <w:sz w:val="18"/>
                <w:szCs w:val="20"/>
              </w:rPr>
            </w:pPr>
            <w:r>
              <w:rPr>
                <w:rFonts w:ascii="Courier New" w:hAnsi="Courier New" w:cs="Courier New"/>
                <w:sz w:val="18"/>
                <w:szCs w:val="20"/>
              </w:rPr>
              <w:t>0,805</w:t>
            </w:r>
          </w:p>
        </w:tc>
        <w:tc>
          <w:tcPr>
            <w:tcW w:w="458" w:type="pct"/>
            <w:shd w:val="clear" w:color="auto" w:fill="auto"/>
            <w:tcMar>
              <w:top w:w="28" w:type="dxa"/>
              <w:left w:w="28" w:type="dxa"/>
              <w:bottom w:w="28" w:type="dxa"/>
              <w:right w:w="28" w:type="dxa"/>
            </w:tcMar>
            <w:vAlign w:val="center"/>
          </w:tcPr>
          <w:p w14:paraId="46D3DE12">
            <w:pPr>
              <w:jc w:val="center"/>
              <w:rPr>
                <w:rFonts w:ascii="Courier New" w:hAnsi="Courier New" w:cs="Courier New"/>
                <w:sz w:val="18"/>
                <w:szCs w:val="20"/>
              </w:rPr>
            </w:pPr>
            <w:r>
              <w:rPr>
                <w:rFonts w:ascii="Courier New" w:hAnsi="Courier New" w:cs="Courier New"/>
                <w:sz w:val="18"/>
                <w:szCs w:val="20"/>
              </w:rPr>
              <w:t>5 635,0</w:t>
            </w:r>
          </w:p>
        </w:tc>
        <w:tc>
          <w:tcPr>
            <w:tcW w:w="887" w:type="pct"/>
            <w:shd w:val="clear" w:color="auto" w:fill="auto"/>
            <w:tcMar>
              <w:top w:w="28" w:type="dxa"/>
              <w:left w:w="28" w:type="dxa"/>
              <w:bottom w:w="28" w:type="dxa"/>
              <w:right w:w="28" w:type="dxa"/>
            </w:tcMar>
            <w:vAlign w:val="center"/>
          </w:tcPr>
          <w:p w14:paraId="48FB2D35">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67022DD5">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59A52D94">
            <w:pPr>
              <w:jc w:val="center"/>
              <w:rPr>
                <w:rFonts w:ascii="Courier New" w:hAnsi="Courier New" w:cs="Courier New"/>
                <w:sz w:val="18"/>
                <w:szCs w:val="20"/>
              </w:rPr>
            </w:pPr>
            <w:r>
              <w:rPr>
                <w:rFonts w:ascii="Courier New" w:hAnsi="Courier New" w:cs="Courier New"/>
                <w:sz w:val="18"/>
                <w:szCs w:val="20"/>
              </w:rPr>
              <w:t>IV</w:t>
            </w:r>
          </w:p>
        </w:tc>
      </w:tr>
      <w:tr w14:paraId="28B08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1F36A6F">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246CC43">
            <w:pPr>
              <w:rPr>
                <w:rFonts w:ascii="Courier New" w:hAnsi="Courier New" w:cs="Courier New"/>
                <w:sz w:val="18"/>
                <w:szCs w:val="20"/>
              </w:rPr>
            </w:pPr>
            <w:r>
              <w:rPr>
                <w:rFonts w:ascii="Courier New" w:hAnsi="Courier New" w:cs="Courier New"/>
                <w:sz w:val="18"/>
                <w:szCs w:val="20"/>
              </w:rPr>
              <w:t>Ул. Котовская (от ул Октябрьской</w:t>
            </w:r>
            <w:r>
              <w:rPr>
                <w:rFonts w:ascii="Courier New" w:hAnsi="Courier New" w:cs="Courier New"/>
                <w:sz w:val="18"/>
                <w:szCs w:val="20"/>
              </w:rPr>
              <w:br w:type="textWrapping"/>
            </w:r>
            <w:r>
              <w:rPr>
                <w:rFonts w:ascii="Courier New" w:hAnsi="Courier New" w:cs="Courier New"/>
                <w:sz w:val="18"/>
                <w:szCs w:val="20"/>
              </w:rPr>
              <w:t xml:space="preserve"> до ул Дачная)</w:t>
            </w:r>
          </w:p>
        </w:tc>
        <w:tc>
          <w:tcPr>
            <w:tcW w:w="924" w:type="pct"/>
            <w:shd w:val="clear" w:color="auto" w:fill="auto"/>
            <w:tcMar>
              <w:top w:w="28" w:type="dxa"/>
              <w:left w:w="28" w:type="dxa"/>
              <w:bottom w:w="28" w:type="dxa"/>
              <w:right w:w="28" w:type="dxa"/>
            </w:tcMar>
            <w:vAlign w:val="center"/>
          </w:tcPr>
          <w:p w14:paraId="3116F910">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95DA2AB">
            <w:pPr>
              <w:jc w:val="center"/>
              <w:rPr>
                <w:rFonts w:ascii="Courier New" w:hAnsi="Courier New" w:cs="Courier New"/>
                <w:sz w:val="18"/>
                <w:szCs w:val="20"/>
              </w:rPr>
            </w:pPr>
            <w:r>
              <w:rPr>
                <w:rFonts w:ascii="Courier New" w:hAnsi="Courier New" w:cs="Courier New"/>
                <w:sz w:val="18"/>
                <w:szCs w:val="20"/>
              </w:rPr>
              <w:t>0,38</w:t>
            </w:r>
          </w:p>
        </w:tc>
        <w:tc>
          <w:tcPr>
            <w:tcW w:w="458" w:type="pct"/>
            <w:shd w:val="clear" w:color="auto" w:fill="auto"/>
            <w:tcMar>
              <w:top w:w="28" w:type="dxa"/>
              <w:left w:w="28" w:type="dxa"/>
              <w:bottom w:w="28" w:type="dxa"/>
              <w:right w:w="28" w:type="dxa"/>
            </w:tcMar>
            <w:vAlign w:val="center"/>
          </w:tcPr>
          <w:p w14:paraId="78365B60">
            <w:pPr>
              <w:jc w:val="center"/>
              <w:rPr>
                <w:rFonts w:ascii="Courier New" w:hAnsi="Courier New" w:cs="Courier New"/>
                <w:sz w:val="18"/>
                <w:szCs w:val="20"/>
              </w:rPr>
            </w:pPr>
            <w:r>
              <w:rPr>
                <w:rFonts w:ascii="Courier New" w:hAnsi="Courier New" w:cs="Courier New"/>
                <w:sz w:val="18"/>
                <w:szCs w:val="20"/>
              </w:rPr>
              <w:t>1 520,0</w:t>
            </w:r>
          </w:p>
        </w:tc>
        <w:tc>
          <w:tcPr>
            <w:tcW w:w="887" w:type="pct"/>
            <w:shd w:val="clear" w:color="auto" w:fill="auto"/>
            <w:tcMar>
              <w:top w:w="28" w:type="dxa"/>
              <w:left w:w="28" w:type="dxa"/>
              <w:bottom w:w="28" w:type="dxa"/>
              <w:right w:w="28" w:type="dxa"/>
            </w:tcMar>
            <w:vAlign w:val="center"/>
          </w:tcPr>
          <w:p w14:paraId="585C693C">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6C3E0A45">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31CF35A">
            <w:pPr>
              <w:jc w:val="center"/>
              <w:rPr>
                <w:rFonts w:ascii="Courier New" w:hAnsi="Courier New" w:cs="Courier New"/>
                <w:sz w:val="18"/>
                <w:szCs w:val="20"/>
              </w:rPr>
            </w:pPr>
            <w:r>
              <w:rPr>
                <w:rFonts w:ascii="Courier New" w:hAnsi="Courier New" w:cs="Courier New"/>
                <w:sz w:val="18"/>
                <w:szCs w:val="20"/>
              </w:rPr>
              <w:t>V</w:t>
            </w:r>
          </w:p>
        </w:tc>
      </w:tr>
      <w:tr w14:paraId="7F418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75C87B1">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3CE41EE">
            <w:pPr>
              <w:rPr>
                <w:rFonts w:ascii="Courier New" w:hAnsi="Courier New" w:cs="Courier New"/>
                <w:sz w:val="18"/>
                <w:szCs w:val="20"/>
              </w:rPr>
            </w:pPr>
            <w:r>
              <w:rPr>
                <w:rFonts w:ascii="Courier New" w:hAnsi="Courier New" w:cs="Courier New"/>
                <w:sz w:val="18"/>
                <w:szCs w:val="20"/>
              </w:rPr>
              <w:t>Ул. Красная</w:t>
            </w:r>
          </w:p>
        </w:tc>
        <w:tc>
          <w:tcPr>
            <w:tcW w:w="924" w:type="pct"/>
            <w:shd w:val="clear" w:color="auto" w:fill="auto"/>
            <w:tcMar>
              <w:top w:w="28" w:type="dxa"/>
              <w:left w:w="28" w:type="dxa"/>
              <w:bottom w:w="28" w:type="dxa"/>
              <w:right w:w="28" w:type="dxa"/>
            </w:tcMar>
            <w:vAlign w:val="center"/>
          </w:tcPr>
          <w:p w14:paraId="2AC41CE1">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094C046">
            <w:pPr>
              <w:jc w:val="center"/>
              <w:rPr>
                <w:rFonts w:ascii="Courier New" w:hAnsi="Courier New" w:cs="Courier New"/>
                <w:sz w:val="18"/>
                <w:szCs w:val="20"/>
              </w:rPr>
            </w:pPr>
            <w:r>
              <w:rPr>
                <w:rFonts w:ascii="Courier New" w:hAnsi="Courier New" w:cs="Courier New"/>
                <w:sz w:val="18"/>
                <w:szCs w:val="20"/>
              </w:rPr>
              <w:t>0,7</w:t>
            </w:r>
          </w:p>
        </w:tc>
        <w:tc>
          <w:tcPr>
            <w:tcW w:w="458" w:type="pct"/>
            <w:shd w:val="clear" w:color="auto" w:fill="auto"/>
            <w:tcMar>
              <w:top w:w="28" w:type="dxa"/>
              <w:left w:w="28" w:type="dxa"/>
              <w:bottom w:w="28" w:type="dxa"/>
              <w:right w:w="28" w:type="dxa"/>
            </w:tcMar>
            <w:vAlign w:val="center"/>
          </w:tcPr>
          <w:p w14:paraId="25A123C9">
            <w:pPr>
              <w:jc w:val="center"/>
              <w:rPr>
                <w:rFonts w:ascii="Courier New" w:hAnsi="Courier New" w:cs="Courier New"/>
                <w:sz w:val="18"/>
                <w:szCs w:val="20"/>
              </w:rPr>
            </w:pPr>
            <w:r>
              <w:rPr>
                <w:rFonts w:ascii="Courier New" w:hAnsi="Courier New" w:cs="Courier New"/>
                <w:sz w:val="18"/>
                <w:szCs w:val="20"/>
              </w:rPr>
              <w:t>2 800,0</w:t>
            </w:r>
          </w:p>
        </w:tc>
        <w:tc>
          <w:tcPr>
            <w:tcW w:w="887" w:type="pct"/>
            <w:shd w:val="clear" w:color="auto" w:fill="auto"/>
            <w:tcMar>
              <w:top w:w="28" w:type="dxa"/>
              <w:left w:w="28" w:type="dxa"/>
              <w:bottom w:w="28" w:type="dxa"/>
              <w:right w:w="28" w:type="dxa"/>
            </w:tcMar>
            <w:vAlign w:val="center"/>
          </w:tcPr>
          <w:p w14:paraId="31E68E24">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74E7D6CA">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7D27E9CE">
            <w:pPr>
              <w:jc w:val="center"/>
              <w:rPr>
                <w:rFonts w:ascii="Courier New" w:hAnsi="Courier New" w:cs="Courier New"/>
                <w:sz w:val="18"/>
                <w:szCs w:val="20"/>
              </w:rPr>
            </w:pPr>
            <w:r>
              <w:rPr>
                <w:rFonts w:ascii="Courier New" w:hAnsi="Courier New" w:cs="Courier New"/>
                <w:sz w:val="18"/>
                <w:szCs w:val="20"/>
              </w:rPr>
              <w:t>V</w:t>
            </w:r>
          </w:p>
        </w:tc>
      </w:tr>
      <w:tr w14:paraId="62CCE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133B135">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722019E">
            <w:pPr>
              <w:rPr>
                <w:rFonts w:ascii="Courier New" w:hAnsi="Courier New" w:cs="Courier New"/>
                <w:sz w:val="18"/>
                <w:szCs w:val="20"/>
              </w:rPr>
            </w:pPr>
            <w:r>
              <w:rPr>
                <w:rFonts w:ascii="Courier New" w:hAnsi="Courier New" w:cs="Courier New"/>
                <w:sz w:val="18"/>
                <w:szCs w:val="20"/>
              </w:rPr>
              <w:t>Ул. Краснознаменская</w:t>
            </w:r>
          </w:p>
        </w:tc>
        <w:tc>
          <w:tcPr>
            <w:tcW w:w="924" w:type="pct"/>
            <w:shd w:val="clear" w:color="auto" w:fill="auto"/>
            <w:tcMar>
              <w:top w:w="28" w:type="dxa"/>
              <w:left w:w="28" w:type="dxa"/>
              <w:bottom w:w="28" w:type="dxa"/>
              <w:right w:w="28" w:type="dxa"/>
            </w:tcMar>
            <w:vAlign w:val="center"/>
          </w:tcPr>
          <w:p w14:paraId="3EA4C930">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2C71885">
            <w:pPr>
              <w:jc w:val="center"/>
              <w:rPr>
                <w:rFonts w:ascii="Courier New" w:hAnsi="Courier New" w:cs="Courier New"/>
                <w:sz w:val="18"/>
                <w:szCs w:val="20"/>
              </w:rPr>
            </w:pPr>
            <w:r>
              <w:rPr>
                <w:rFonts w:ascii="Courier New" w:hAnsi="Courier New" w:cs="Courier New"/>
                <w:sz w:val="18"/>
                <w:szCs w:val="20"/>
              </w:rPr>
              <w:t>0,22</w:t>
            </w:r>
          </w:p>
        </w:tc>
        <w:tc>
          <w:tcPr>
            <w:tcW w:w="458" w:type="pct"/>
            <w:shd w:val="clear" w:color="auto" w:fill="auto"/>
            <w:tcMar>
              <w:top w:w="28" w:type="dxa"/>
              <w:left w:w="28" w:type="dxa"/>
              <w:bottom w:w="28" w:type="dxa"/>
              <w:right w:w="28" w:type="dxa"/>
            </w:tcMar>
            <w:vAlign w:val="center"/>
          </w:tcPr>
          <w:p w14:paraId="3B04773D">
            <w:pPr>
              <w:jc w:val="center"/>
              <w:rPr>
                <w:rFonts w:ascii="Courier New" w:hAnsi="Courier New" w:cs="Courier New"/>
                <w:sz w:val="18"/>
                <w:szCs w:val="20"/>
              </w:rPr>
            </w:pPr>
            <w:r>
              <w:rPr>
                <w:rFonts w:ascii="Courier New" w:hAnsi="Courier New" w:cs="Courier New"/>
                <w:sz w:val="18"/>
                <w:szCs w:val="20"/>
              </w:rPr>
              <w:t>880,0</w:t>
            </w:r>
          </w:p>
        </w:tc>
        <w:tc>
          <w:tcPr>
            <w:tcW w:w="887" w:type="pct"/>
            <w:shd w:val="clear" w:color="auto" w:fill="auto"/>
            <w:tcMar>
              <w:top w:w="28" w:type="dxa"/>
              <w:left w:w="28" w:type="dxa"/>
              <w:bottom w:w="28" w:type="dxa"/>
              <w:right w:w="28" w:type="dxa"/>
            </w:tcMar>
            <w:vAlign w:val="center"/>
          </w:tcPr>
          <w:p w14:paraId="355F3F98">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2177B4B">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79E1B440">
            <w:pPr>
              <w:jc w:val="center"/>
              <w:rPr>
                <w:rFonts w:ascii="Courier New" w:hAnsi="Courier New" w:cs="Courier New"/>
                <w:sz w:val="18"/>
                <w:szCs w:val="20"/>
              </w:rPr>
            </w:pPr>
            <w:r>
              <w:rPr>
                <w:rFonts w:ascii="Courier New" w:hAnsi="Courier New" w:cs="Courier New"/>
                <w:sz w:val="18"/>
                <w:szCs w:val="20"/>
              </w:rPr>
              <w:t>V</w:t>
            </w:r>
          </w:p>
        </w:tc>
      </w:tr>
      <w:tr w14:paraId="0E97A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A4AE02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586B9C5">
            <w:pPr>
              <w:rPr>
                <w:rFonts w:ascii="Courier New" w:hAnsi="Courier New" w:cs="Courier New"/>
                <w:sz w:val="18"/>
                <w:szCs w:val="20"/>
              </w:rPr>
            </w:pPr>
            <w:r>
              <w:rPr>
                <w:rFonts w:ascii="Courier New" w:hAnsi="Courier New" w:cs="Courier New"/>
                <w:sz w:val="18"/>
                <w:szCs w:val="20"/>
              </w:rPr>
              <w:t>Ул. Крупская (от ул Ленина</w:t>
            </w:r>
            <w:r>
              <w:rPr>
                <w:rFonts w:ascii="Courier New" w:hAnsi="Courier New" w:cs="Courier New"/>
                <w:sz w:val="18"/>
                <w:szCs w:val="20"/>
              </w:rPr>
              <w:br w:type="textWrapping"/>
            </w:r>
            <w:r>
              <w:rPr>
                <w:rFonts w:ascii="Courier New" w:hAnsi="Courier New" w:cs="Courier New"/>
                <w:sz w:val="18"/>
                <w:szCs w:val="20"/>
              </w:rPr>
              <w:t>до ул Матросова)</w:t>
            </w:r>
          </w:p>
        </w:tc>
        <w:tc>
          <w:tcPr>
            <w:tcW w:w="924" w:type="pct"/>
            <w:shd w:val="clear" w:color="auto" w:fill="auto"/>
            <w:tcMar>
              <w:top w:w="28" w:type="dxa"/>
              <w:left w:w="28" w:type="dxa"/>
              <w:bottom w:w="28" w:type="dxa"/>
              <w:right w:w="28" w:type="dxa"/>
            </w:tcMar>
            <w:vAlign w:val="center"/>
          </w:tcPr>
          <w:p w14:paraId="2C91A6D7">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ABA4BA3">
            <w:pPr>
              <w:jc w:val="center"/>
              <w:rPr>
                <w:rFonts w:ascii="Courier New" w:hAnsi="Courier New" w:cs="Courier New"/>
                <w:sz w:val="18"/>
                <w:szCs w:val="20"/>
              </w:rPr>
            </w:pPr>
            <w:r>
              <w:rPr>
                <w:rFonts w:ascii="Courier New" w:hAnsi="Courier New" w:cs="Courier New"/>
                <w:sz w:val="18"/>
                <w:szCs w:val="20"/>
              </w:rPr>
              <w:t>0,7</w:t>
            </w:r>
          </w:p>
        </w:tc>
        <w:tc>
          <w:tcPr>
            <w:tcW w:w="458" w:type="pct"/>
            <w:shd w:val="clear" w:color="auto" w:fill="auto"/>
            <w:tcMar>
              <w:top w:w="28" w:type="dxa"/>
              <w:left w:w="28" w:type="dxa"/>
              <w:bottom w:w="28" w:type="dxa"/>
              <w:right w:w="28" w:type="dxa"/>
            </w:tcMar>
            <w:vAlign w:val="center"/>
          </w:tcPr>
          <w:p w14:paraId="07F49BA3">
            <w:pPr>
              <w:jc w:val="center"/>
              <w:rPr>
                <w:rFonts w:ascii="Courier New" w:hAnsi="Courier New" w:cs="Courier New"/>
                <w:sz w:val="18"/>
                <w:szCs w:val="20"/>
              </w:rPr>
            </w:pPr>
            <w:r>
              <w:rPr>
                <w:rFonts w:ascii="Courier New" w:hAnsi="Courier New" w:cs="Courier New"/>
                <w:sz w:val="18"/>
                <w:szCs w:val="20"/>
              </w:rPr>
              <w:t>2 800,0</w:t>
            </w:r>
          </w:p>
        </w:tc>
        <w:tc>
          <w:tcPr>
            <w:tcW w:w="887" w:type="pct"/>
            <w:shd w:val="clear" w:color="auto" w:fill="auto"/>
            <w:tcMar>
              <w:top w:w="28" w:type="dxa"/>
              <w:left w:w="28" w:type="dxa"/>
              <w:bottom w:w="28" w:type="dxa"/>
              <w:right w:w="28" w:type="dxa"/>
            </w:tcMar>
            <w:vAlign w:val="center"/>
          </w:tcPr>
          <w:p w14:paraId="4E037383">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75734460">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62130445">
            <w:pPr>
              <w:jc w:val="center"/>
              <w:rPr>
                <w:rFonts w:ascii="Courier New" w:hAnsi="Courier New" w:cs="Courier New"/>
                <w:sz w:val="18"/>
                <w:szCs w:val="20"/>
              </w:rPr>
            </w:pPr>
            <w:r>
              <w:rPr>
                <w:rFonts w:ascii="Courier New" w:hAnsi="Courier New" w:cs="Courier New"/>
                <w:sz w:val="18"/>
                <w:szCs w:val="20"/>
              </w:rPr>
              <w:t>V</w:t>
            </w:r>
          </w:p>
        </w:tc>
      </w:tr>
      <w:tr w14:paraId="3291D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BBD9D05">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43DAC18">
            <w:pPr>
              <w:rPr>
                <w:rFonts w:ascii="Courier New" w:hAnsi="Courier New" w:cs="Courier New"/>
                <w:sz w:val="18"/>
                <w:szCs w:val="20"/>
              </w:rPr>
            </w:pPr>
            <w:r>
              <w:rPr>
                <w:rFonts w:ascii="Courier New" w:hAnsi="Courier New" w:cs="Courier New"/>
                <w:sz w:val="18"/>
                <w:szCs w:val="20"/>
              </w:rPr>
              <w:t>Ул. Крупской</w:t>
            </w:r>
          </w:p>
        </w:tc>
        <w:tc>
          <w:tcPr>
            <w:tcW w:w="924" w:type="pct"/>
            <w:shd w:val="clear" w:color="auto" w:fill="auto"/>
            <w:tcMar>
              <w:top w:w="28" w:type="dxa"/>
              <w:left w:w="28" w:type="dxa"/>
              <w:bottom w:w="28" w:type="dxa"/>
              <w:right w:w="28" w:type="dxa"/>
            </w:tcMar>
            <w:vAlign w:val="center"/>
          </w:tcPr>
          <w:p w14:paraId="2D00087C">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55248DF">
            <w:pPr>
              <w:jc w:val="center"/>
              <w:rPr>
                <w:rFonts w:ascii="Courier New" w:hAnsi="Courier New" w:cs="Courier New"/>
                <w:sz w:val="18"/>
                <w:szCs w:val="20"/>
              </w:rPr>
            </w:pPr>
            <w:r>
              <w:rPr>
                <w:rFonts w:ascii="Courier New" w:hAnsi="Courier New" w:cs="Courier New"/>
                <w:sz w:val="18"/>
                <w:szCs w:val="20"/>
              </w:rPr>
              <w:t>0,27</w:t>
            </w:r>
          </w:p>
        </w:tc>
        <w:tc>
          <w:tcPr>
            <w:tcW w:w="458" w:type="pct"/>
            <w:shd w:val="clear" w:color="auto" w:fill="auto"/>
            <w:tcMar>
              <w:top w:w="28" w:type="dxa"/>
              <w:left w:w="28" w:type="dxa"/>
              <w:bottom w:w="28" w:type="dxa"/>
              <w:right w:w="28" w:type="dxa"/>
            </w:tcMar>
            <w:vAlign w:val="center"/>
          </w:tcPr>
          <w:p w14:paraId="70C28C51">
            <w:pPr>
              <w:jc w:val="center"/>
              <w:rPr>
                <w:rFonts w:ascii="Courier New" w:hAnsi="Courier New" w:cs="Courier New"/>
                <w:sz w:val="18"/>
                <w:szCs w:val="20"/>
              </w:rPr>
            </w:pPr>
            <w:r>
              <w:rPr>
                <w:rFonts w:ascii="Courier New" w:hAnsi="Courier New" w:cs="Courier New"/>
                <w:sz w:val="18"/>
                <w:szCs w:val="20"/>
              </w:rPr>
              <w:t>1 080,0</w:t>
            </w:r>
          </w:p>
        </w:tc>
        <w:tc>
          <w:tcPr>
            <w:tcW w:w="887" w:type="pct"/>
            <w:shd w:val="clear" w:color="auto" w:fill="auto"/>
            <w:tcMar>
              <w:top w:w="28" w:type="dxa"/>
              <w:left w:w="28" w:type="dxa"/>
              <w:bottom w:w="28" w:type="dxa"/>
              <w:right w:w="28" w:type="dxa"/>
            </w:tcMar>
            <w:vAlign w:val="center"/>
          </w:tcPr>
          <w:p w14:paraId="728E029F">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4D079010">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62E8ADB">
            <w:pPr>
              <w:jc w:val="center"/>
              <w:rPr>
                <w:rFonts w:ascii="Courier New" w:hAnsi="Courier New" w:cs="Courier New"/>
                <w:sz w:val="18"/>
                <w:szCs w:val="20"/>
              </w:rPr>
            </w:pPr>
            <w:r>
              <w:rPr>
                <w:rFonts w:ascii="Courier New" w:hAnsi="Courier New" w:cs="Courier New"/>
                <w:sz w:val="18"/>
                <w:szCs w:val="20"/>
              </w:rPr>
              <w:t>V</w:t>
            </w:r>
          </w:p>
        </w:tc>
      </w:tr>
      <w:tr w14:paraId="276C5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F7028FF">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CE174E3">
            <w:pPr>
              <w:rPr>
                <w:rFonts w:ascii="Courier New" w:hAnsi="Courier New" w:cs="Courier New"/>
                <w:sz w:val="18"/>
                <w:szCs w:val="20"/>
              </w:rPr>
            </w:pPr>
            <w:r>
              <w:rPr>
                <w:rFonts w:ascii="Courier New" w:hAnsi="Courier New" w:cs="Courier New"/>
                <w:sz w:val="18"/>
                <w:szCs w:val="20"/>
              </w:rPr>
              <w:t>Ул. Крымская</w:t>
            </w:r>
          </w:p>
        </w:tc>
        <w:tc>
          <w:tcPr>
            <w:tcW w:w="924" w:type="pct"/>
            <w:shd w:val="clear" w:color="auto" w:fill="auto"/>
            <w:tcMar>
              <w:top w:w="28" w:type="dxa"/>
              <w:left w:w="28" w:type="dxa"/>
              <w:bottom w:w="28" w:type="dxa"/>
              <w:right w:w="28" w:type="dxa"/>
            </w:tcMar>
            <w:vAlign w:val="center"/>
          </w:tcPr>
          <w:p w14:paraId="604DEF6C">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8E6DC9A">
            <w:pPr>
              <w:jc w:val="center"/>
              <w:rPr>
                <w:rFonts w:ascii="Courier New" w:hAnsi="Courier New" w:cs="Courier New"/>
                <w:sz w:val="18"/>
                <w:szCs w:val="20"/>
              </w:rPr>
            </w:pPr>
            <w:r>
              <w:rPr>
                <w:rFonts w:ascii="Courier New" w:hAnsi="Courier New" w:cs="Courier New"/>
                <w:sz w:val="18"/>
                <w:szCs w:val="20"/>
              </w:rPr>
              <w:t>0,1</w:t>
            </w:r>
          </w:p>
        </w:tc>
        <w:tc>
          <w:tcPr>
            <w:tcW w:w="458" w:type="pct"/>
            <w:shd w:val="clear" w:color="auto" w:fill="auto"/>
            <w:tcMar>
              <w:top w:w="28" w:type="dxa"/>
              <w:left w:w="28" w:type="dxa"/>
              <w:bottom w:w="28" w:type="dxa"/>
              <w:right w:w="28" w:type="dxa"/>
            </w:tcMar>
            <w:vAlign w:val="center"/>
          </w:tcPr>
          <w:p w14:paraId="3BA9B5AB">
            <w:pPr>
              <w:jc w:val="center"/>
              <w:rPr>
                <w:rFonts w:ascii="Courier New" w:hAnsi="Courier New" w:cs="Courier New"/>
                <w:sz w:val="18"/>
                <w:szCs w:val="20"/>
              </w:rPr>
            </w:pPr>
            <w:r>
              <w:rPr>
                <w:rFonts w:ascii="Courier New" w:hAnsi="Courier New" w:cs="Courier New"/>
                <w:sz w:val="18"/>
                <w:szCs w:val="20"/>
              </w:rPr>
              <w:t>400,0</w:t>
            </w:r>
          </w:p>
        </w:tc>
        <w:tc>
          <w:tcPr>
            <w:tcW w:w="887" w:type="pct"/>
            <w:shd w:val="clear" w:color="auto" w:fill="auto"/>
            <w:tcMar>
              <w:top w:w="28" w:type="dxa"/>
              <w:left w:w="28" w:type="dxa"/>
              <w:bottom w:w="28" w:type="dxa"/>
              <w:right w:w="28" w:type="dxa"/>
            </w:tcMar>
            <w:vAlign w:val="center"/>
          </w:tcPr>
          <w:p w14:paraId="78AB4406">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5D5D9164">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699F82DD">
            <w:pPr>
              <w:jc w:val="center"/>
              <w:rPr>
                <w:rFonts w:ascii="Courier New" w:hAnsi="Courier New" w:cs="Courier New"/>
                <w:sz w:val="18"/>
                <w:szCs w:val="20"/>
              </w:rPr>
            </w:pPr>
            <w:r>
              <w:rPr>
                <w:rFonts w:ascii="Courier New" w:hAnsi="Courier New" w:cs="Courier New"/>
                <w:sz w:val="18"/>
                <w:szCs w:val="20"/>
              </w:rPr>
              <w:t>V</w:t>
            </w:r>
          </w:p>
        </w:tc>
      </w:tr>
      <w:tr w14:paraId="738F9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2E4A114">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80422A2">
            <w:pPr>
              <w:rPr>
                <w:rFonts w:ascii="Courier New" w:hAnsi="Courier New" w:cs="Courier New"/>
                <w:sz w:val="18"/>
                <w:szCs w:val="20"/>
              </w:rPr>
            </w:pPr>
            <w:r>
              <w:rPr>
                <w:rFonts w:ascii="Courier New" w:hAnsi="Courier New" w:cs="Courier New"/>
                <w:sz w:val="18"/>
                <w:szCs w:val="20"/>
              </w:rPr>
              <w:t>Ул. Лапшинская</w:t>
            </w:r>
          </w:p>
        </w:tc>
        <w:tc>
          <w:tcPr>
            <w:tcW w:w="924" w:type="pct"/>
            <w:shd w:val="clear" w:color="auto" w:fill="auto"/>
            <w:tcMar>
              <w:top w:w="28" w:type="dxa"/>
              <w:left w:w="28" w:type="dxa"/>
              <w:bottom w:w="28" w:type="dxa"/>
              <w:right w:w="28" w:type="dxa"/>
            </w:tcMar>
            <w:vAlign w:val="center"/>
          </w:tcPr>
          <w:p w14:paraId="71B15454">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AFD0331">
            <w:pPr>
              <w:jc w:val="center"/>
              <w:rPr>
                <w:rFonts w:ascii="Courier New" w:hAnsi="Courier New" w:cs="Courier New"/>
                <w:sz w:val="18"/>
                <w:szCs w:val="20"/>
              </w:rPr>
            </w:pPr>
            <w:r>
              <w:rPr>
                <w:rFonts w:ascii="Courier New" w:hAnsi="Courier New" w:cs="Courier New"/>
                <w:sz w:val="18"/>
                <w:szCs w:val="20"/>
              </w:rPr>
              <w:t>1,159</w:t>
            </w:r>
          </w:p>
        </w:tc>
        <w:tc>
          <w:tcPr>
            <w:tcW w:w="458" w:type="pct"/>
            <w:shd w:val="clear" w:color="auto" w:fill="auto"/>
            <w:tcMar>
              <w:top w:w="28" w:type="dxa"/>
              <w:left w:w="28" w:type="dxa"/>
              <w:bottom w:w="28" w:type="dxa"/>
              <w:right w:w="28" w:type="dxa"/>
            </w:tcMar>
            <w:vAlign w:val="center"/>
          </w:tcPr>
          <w:p w14:paraId="17703F34">
            <w:pPr>
              <w:jc w:val="center"/>
              <w:rPr>
                <w:rFonts w:ascii="Courier New" w:hAnsi="Courier New" w:cs="Courier New"/>
                <w:sz w:val="18"/>
                <w:szCs w:val="20"/>
              </w:rPr>
            </w:pPr>
            <w:r>
              <w:rPr>
                <w:rFonts w:ascii="Courier New" w:hAnsi="Courier New" w:cs="Courier New"/>
                <w:sz w:val="18"/>
                <w:szCs w:val="20"/>
              </w:rPr>
              <w:t>6 954,0</w:t>
            </w:r>
          </w:p>
        </w:tc>
        <w:tc>
          <w:tcPr>
            <w:tcW w:w="887" w:type="pct"/>
            <w:shd w:val="clear" w:color="auto" w:fill="auto"/>
            <w:tcMar>
              <w:top w:w="28" w:type="dxa"/>
              <w:left w:w="28" w:type="dxa"/>
              <w:bottom w:w="28" w:type="dxa"/>
              <w:right w:w="28" w:type="dxa"/>
            </w:tcMar>
            <w:vAlign w:val="center"/>
          </w:tcPr>
          <w:p w14:paraId="48355D8B">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42528B6B">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73BB4D40">
            <w:pPr>
              <w:jc w:val="center"/>
              <w:rPr>
                <w:rFonts w:ascii="Courier New" w:hAnsi="Courier New" w:cs="Courier New"/>
                <w:sz w:val="18"/>
                <w:szCs w:val="20"/>
              </w:rPr>
            </w:pPr>
            <w:r>
              <w:rPr>
                <w:rFonts w:ascii="Courier New" w:hAnsi="Courier New" w:cs="Courier New"/>
                <w:sz w:val="18"/>
                <w:szCs w:val="20"/>
              </w:rPr>
              <w:t>IV</w:t>
            </w:r>
          </w:p>
        </w:tc>
      </w:tr>
      <w:tr w14:paraId="6FEBA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6CAB6B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9CFACC0">
            <w:pPr>
              <w:rPr>
                <w:rFonts w:ascii="Courier New" w:hAnsi="Courier New" w:cs="Courier New"/>
                <w:sz w:val="18"/>
                <w:szCs w:val="20"/>
              </w:rPr>
            </w:pPr>
            <w:r>
              <w:rPr>
                <w:rFonts w:ascii="Courier New" w:hAnsi="Courier New" w:cs="Courier New"/>
                <w:sz w:val="18"/>
                <w:szCs w:val="20"/>
              </w:rPr>
              <w:t>Ул. Ленина</w:t>
            </w:r>
          </w:p>
        </w:tc>
        <w:tc>
          <w:tcPr>
            <w:tcW w:w="924" w:type="pct"/>
            <w:shd w:val="clear" w:color="auto" w:fill="auto"/>
            <w:tcMar>
              <w:top w:w="28" w:type="dxa"/>
              <w:left w:w="28" w:type="dxa"/>
              <w:bottom w:w="28" w:type="dxa"/>
              <w:right w:w="28" w:type="dxa"/>
            </w:tcMar>
            <w:vAlign w:val="center"/>
          </w:tcPr>
          <w:p w14:paraId="7F22EC4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9D07321">
            <w:pPr>
              <w:jc w:val="center"/>
              <w:rPr>
                <w:rFonts w:ascii="Courier New" w:hAnsi="Courier New" w:cs="Courier New"/>
                <w:sz w:val="18"/>
                <w:szCs w:val="20"/>
              </w:rPr>
            </w:pPr>
            <w:r>
              <w:rPr>
                <w:rFonts w:ascii="Courier New" w:hAnsi="Courier New" w:cs="Courier New"/>
                <w:sz w:val="18"/>
                <w:szCs w:val="20"/>
              </w:rPr>
              <w:t>2,454</w:t>
            </w:r>
          </w:p>
        </w:tc>
        <w:tc>
          <w:tcPr>
            <w:tcW w:w="458" w:type="pct"/>
            <w:shd w:val="clear" w:color="auto" w:fill="auto"/>
            <w:tcMar>
              <w:top w:w="28" w:type="dxa"/>
              <w:left w:w="28" w:type="dxa"/>
              <w:bottom w:w="28" w:type="dxa"/>
              <w:right w:w="28" w:type="dxa"/>
            </w:tcMar>
            <w:vAlign w:val="center"/>
          </w:tcPr>
          <w:p w14:paraId="4CDDB080">
            <w:pPr>
              <w:jc w:val="center"/>
              <w:rPr>
                <w:rFonts w:ascii="Courier New" w:hAnsi="Courier New" w:cs="Courier New"/>
                <w:sz w:val="18"/>
                <w:szCs w:val="20"/>
              </w:rPr>
            </w:pPr>
            <w:r>
              <w:rPr>
                <w:rFonts w:ascii="Courier New" w:hAnsi="Courier New" w:cs="Courier New"/>
                <w:sz w:val="18"/>
                <w:szCs w:val="20"/>
              </w:rPr>
              <w:t>15 951,0</w:t>
            </w:r>
          </w:p>
        </w:tc>
        <w:tc>
          <w:tcPr>
            <w:tcW w:w="887" w:type="pct"/>
            <w:shd w:val="clear" w:color="auto" w:fill="auto"/>
            <w:tcMar>
              <w:top w:w="28" w:type="dxa"/>
              <w:left w:w="28" w:type="dxa"/>
              <w:bottom w:w="28" w:type="dxa"/>
              <w:right w:w="28" w:type="dxa"/>
            </w:tcMar>
            <w:vAlign w:val="center"/>
          </w:tcPr>
          <w:p w14:paraId="6FC8ED8C">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0A4E05E7">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6E453413">
            <w:pPr>
              <w:jc w:val="center"/>
              <w:rPr>
                <w:rFonts w:ascii="Courier New" w:hAnsi="Courier New" w:cs="Courier New"/>
                <w:sz w:val="18"/>
                <w:szCs w:val="20"/>
              </w:rPr>
            </w:pPr>
            <w:r>
              <w:rPr>
                <w:rFonts w:ascii="Courier New" w:hAnsi="Courier New" w:cs="Courier New"/>
                <w:sz w:val="18"/>
                <w:szCs w:val="20"/>
              </w:rPr>
              <w:t>IV</w:t>
            </w:r>
          </w:p>
        </w:tc>
      </w:tr>
      <w:tr w14:paraId="63023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FC5BD85">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0047F3F">
            <w:pPr>
              <w:rPr>
                <w:rFonts w:ascii="Courier New" w:hAnsi="Courier New" w:cs="Courier New"/>
                <w:sz w:val="18"/>
                <w:szCs w:val="20"/>
              </w:rPr>
            </w:pPr>
            <w:r>
              <w:rPr>
                <w:rFonts w:ascii="Courier New" w:hAnsi="Courier New" w:cs="Courier New"/>
                <w:sz w:val="18"/>
                <w:szCs w:val="20"/>
              </w:rPr>
              <w:t>Ул. Лермонтова</w:t>
            </w:r>
          </w:p>
        </w:tc>
        <w:tc>
          <w:tcPr>
            <w:tcW w:w="924" w:type="pct"/>
            <w:shd w:val="clear" w:color="auto" w:fill="auto"/>
            <w:tcMar>
              <w:top w:w="28" w:type="dxa"/>
              <w:left w:w="28" w:type="dxa"/>
              <w:bottom w:w="28" w:type="dxa"/>
              <w:right w:w="28" w:type="dxa"/>
            </w:tcMar>
            <w:vAlign w:val="center"/>
          </w:tcPr>
          <w:p w14:paraId="679244E3">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169B0B9">
            <w:pPr>
              <w:jc w:val="center"/>
              <w:rPr>
                <w:rFonts w:ascii="Courier New" w:hAnsi="Courier New" w:cs="Courier New"/>
                <w:sz w:val="18"/>
                <w:szCs w:val="20"/>
              </w:rPr>
            </w:pPr>
            <w:r>
              <w:rPr>
                <w:rFonts w:ascii="Courier New" w:hAnsi="Courier New" w:cs="Courier New"/>
                <w:sz w:val="18"/>
                <w:szCs w:val="20"/>
              </w:rPr>
              <w:t>0,23</w:t>
            </w:r>
          </w:p>
        </w:tc>
        <w:tc>
          <w:tcPr>
            <w:tcW w:w="458" w:type="pct"/>
            <w:shd w:val="clear" w:color="auto" w:fill="auto"/>
            <w:tcMar>
              <w:top w:w="28" w:type="dxa"/>
              <w:left w:w="28" w:type="dxa"/>
              <w:bottom w:w="28" w:type="dxa"/>
              <w:right w:w="28" w:type="dxa"/>
            </w:tcMar>
            <w:vAlign w:val="center"/>
          </w:tcPr>
          <w:p w14:paraId="7EAD977F">
            <w:pPr>
              <w:jc w:val="center"/>
              <w:rPr>
                <w:rFonts w:ascii="Courier New" w:hAnsi="Courier New" w:cs="Courier New"/>
                <w:sz w:val="18"/>
                <w:szCs w:val="20"/>
              </w:rPr>
            </w:pPr>
            <w:r>
              <w:rPr>
                <w:rFonts w:ascii="Courier New" w:hAnsi="Courier New" w:cs="Courier New"/>
                <w:sz w:val="18"/>
                <w:szCs w:val="20"/>
              </w:rPr>
              <w:t>1 380,0</w:t>
            </w:r>
          </w:p>
        </w:tc>
        <w:tc>
          <w:tcPr>
            <w:tcW w:w="887" w:type="pct"/>
            <w:shd w:val="clear" w:color="auto" w:fill="auto"/>
            <w:tcMar>
              <w:top w:w="28" w:type="dxa"/>
              <w:left w:w="28" w:type="dxa"/>
              <w:bottom w:w="28" w:type="dxa"/>
              <w:right w:w="28" w:type="dxa"/>
            </w:tcMar>
            <w:vAlign w:val="center"/>
          </w:tcPr>
          <w:p w14:paraId="6499F1B9">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00DB3987">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753A920F">
            <w:pPr>
              <w:jc w:val="center"/>
              <w:rPr>
                <w:rFonts w:ascii="Courier New" w:hAnsi="Courier New" w:cs="Courier New"/>
                <w:sz w:val="18"/>
                <w:szCs w:val="20"/>
              </w:rPr>
            </w:pPr>
            <w:r>
              <w:rPr>
                <w:rFonts w:ascii="Courier New" w:hAnsi="Courier New" w:cs="Courier New"/>
                <w:sz w:val="18"/>
                <w:szCs w:val="20"/>
              </w:rPr>
              <w:t>IV</w:t>
            </w:r>
          </w:p>
        </w:tc>
      </w:tr>
      <w:tr w14:paraId="1FC8F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6BCCC63">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3F9E1E8">
            <w:pPr>
              <w:rPr>
                <w:rFonts w:ascii="Courier New" w:hAnsi="Courier New" w:cs="Courier New"/>
                <w:sz w:val="18"/>
                <w:szCs w:val="20"/>
              </w:rPr>
            </w:pPr>
            <w:r>
              <w:rPr>
                <w:rFonts w:ascii="Courier New" w:hAnsi="Courier New" w:cs="Courier New"/>
                <w:sz w:val="18"/>
                <w:szCs w:val="20"/>
              </w:rPr>
              <w:t>Ул. Лесная</w:t>
            </w:r>
          </w:p>
        </w:tc>
        <w:tc>
          <w:tcPr>
            <w:tcW w:w="924" w:type="pct"/>
            <w:shd w:val="clear" w:color="auto" w:fill="auto"/>
            <w:tcMar>
              <w:top w:w="28" w:type="dxa"/>
              <w:left w:w="28" w:type="dxa"/>
              <w:bottom w:w="28" w:type="dxa"/>
              <w:right w:w="28" w:type="dxa"/>
            </w:tcMar>
            <w:vAlign w:val="center"/>
          </w:tcPr>
          <w:p w14:paraId="545C695B">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842AD6F">
            <w:pPr>
              <w:jc w:val="center"/>
              <w:rPr>
                <w:rFonts w:ascii="Courier New" w:hAnsi="Courier New" w:cs="Courier New"/>
                <w:sz w:val="18"/>
                <w:szCs w:val="20"/>
              </w:rPr>
            </w:pPr>
            <w:r>
              <w:rPr>
                <w:rFonts w:ascii="Courier New" w:hAnsi="Courier New" w:cs="Courier New"/>
                <w:sz w:val="18"/>
                <w:szCs w:val="20"/>
              </w:rPr>
              <w:t>0,4</w:t>
            </w:r>
          </w:p>
        </w:tc>
        <w:tc>
          <w:tcPr>
            <w:tcW w:w="458" w:type="pct"/>
            <w:shd w:val="clear" w:color="auto" w:fill="auto"/>
            <w:tcMar>
              <w:top w:w="28" w:type="dxa"/>
              <w:left w:w="28" w:type="dxa"/>
              <w:bottom w:w="28" w:type="dxa"/>
              <w:right w:w="28" w:type="dxa"/>
            </w:tcMar>
            <w:vAlign w:val="center"/>
          </w:tcPr>
          <w:p w14:paraId="31047250">
            <w:pPr>
              <w:jc w:val="center"/>
              <w:rPr>
                <w:rFonts w:ascii="Courier New" w:hAnsi="Courier New" w:cs="Courier New"/>
                <w:sz w:val="18"/>
                <w:szCs w:val="20"/>
              </w:rPr>
            </w:pPr>
            <w:r>
              <w:rPr>
                <w:rFonts w:ascii="Courier New" w:hAnsi="Courier New" w:cs="Courier New"/>
                <w:sz w:val="18"/>
                <w:szCs w:val="20"/>
              </w:rPr>
              <w:t>1 600,0</w:t>
            </w:r>
          </w:p>
        </w:tc>
        <w:tc>
          <w:tcPr>
            <w:tcW w:w="887" w:type="pct"/>
            <w:shd w:val="clear" w:color="auto" w:fill="auto"/>
            <w:tcMar>
              <w:top w:w="28" w:type="dxa"/>
              <w:left w:w="28" w:type="dxa"/>
              <w:bottom w:w="28" w:type="dxa"/>
              <w:right w:w="28" w:type="dxa"/>
            </w:tcMar>
            <w:vAlign w:val="center"/>
          </w:tcPr>
          <w:p w14:paraId="12A22BA0">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72705451">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A5F944C">
            <w:pPr>
              <w:jc w:val="center"/>
              <w:rPr>
                <w:rFonts w:ascii="Courier New" w:hAnsi="Courier New" w:cs="Courier New"/>
                <w:sz w:val="18"/>
                <w:szCs w:val="20"/>
              </w:rPr>
            </w:pPr>
            <w:r>
              <w:rPr>
                <w:rFonts w:ascii="Courier New" w:hAnsi="Courier New" w:cs="Courier New"/>
                <w:sz w:val="18"/>
                <w:szCs w:val="20"/>
              </w:rPr>
              <w:t>V</w:t>
            </w:r>
          </w:p>
        </w:tc>
      </w:tr>
      <w:tr w14:paraId="75C5B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CDC2F5C">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611DF53">
            <w:pPr>
              <w:rPr>
                <w:rFonts w:ascii="Courier New" w:hAnsi="Courier New" w:cs="Courier New"/>
                <w:sz w:val="18"/>
                <w:szCs w:val="20"/>
              </w:rPr>
            </w:pPr>
            <w:r>
              <w:rPr>
                <w:rFonts w:ascii="Courier New" w:hAnsi="Courier New" w:cs="Courier New"/>
                <w:sz w:val="18"/>
                <w:szCs w:val="20"/>
              </w:rPr>
              <w:t>Ул. Луговая</w:t>
            </w:r>
          </w:p>
        </w:tc>
        <w:tc>
          <w:tcPr>
            <w:tcW w:w="924" w:type="pct"/>
            <w:shd w:val="clear" w:color="auto" w:fill="auto"/>
            <w:tcMar>
              <w:top w:w="28" w:type="dxa"/>
              <w:left w:w="28" w:type="dxa"/>
              <w:bottom w:w="28" w:type="dxa"/>
              <w:right w:w="28" w:type="dxa"/>
            </w:tcMar>
            <w:vAlign w:val="center"/>
          </w:tcPr>
          <w:p w14:paraId="16B13338">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706AA6F">
            <w:pPr>
              <w:jc w:val="center"/>
              <w:rPr>
                <w:rFonts w:ascii="Courier New" w:hAnsi="Courier New" w:cs="Courier New"/>
                <w:sz w:val="18"/>
                <w:szCs w:val="20"/>
              </w:rPr>
            </w:pPr>
            <w:r>
              <w:rPr>
                <w:rFonts w:ascii="Courier New" w:hAnsi="Courier New" w:cs="Courier New"/>
                <w:sz w:val="18"/>
                <w:szCs w:val="20"/>
              </w:rPr>
              <w:t>0,44</w:t>
            </w:r>
          </w:p>
        </w:tc>
        <w:tc>
          <w:tcPr>
            <w:tcW w:w="458" w:type="pct"/>
            <w:shd w:val="clear" w:color="auto" w:fill="auto"/>
            <w:tcMar>
              <w:top w:w="28" w:type="dxa"/>
              <w:left w:w="28" w:type="dxa"/>
              <w:bottom w:w="28" w:type="dxa"/>
              <w:right w:w="28" w:type="dxa"/>
            </w:tcMar>
            <w:vAlign w:val="center"/>
          </w:tcPr>
          <w:p w14:paraId="45C53BEA">
            <w:pPr>
              <w:jc w:val="center"/>
              <w:rPr>
                <w:rFonts w:ascii="Courier New" w:hAnsi="Courier New" w:cs="Courier New"/>
                <w:sz w:val="18"/>
                <w:szCs w:val="20"/>
              </w:rPr>
            </w:pPr>
            <w:r>
              <w:rPr>
                <w:rFonts w:ascii="Courier New" w:hAnsi="Courier New" w:cs="Courier New"/>
                <w:sz w:val="18"/>
                <w:szCs w:val="20"/>
              </w:rPr>
              <w:t>1 760,0</w:t>
            </w:r>
          </w:p>
        </w:tc>
        <w:tc>
          <w:tcPr>
            <w:tcW w:w="887" w:type="pct"/>
            <w:shd w:val="clear" w:color="auto" w:fill="auto"/>
            <w:tcMar>
              <w:top w:w="28" w:type="dxa"/>
              <w:left w:w="28" w:type="dxa"/>
              <w:bottom w:w="28" w:type="dxa"/>
              <w:right w:w="28" w:type="dxa"/>
            </w:tcMar>
            <w:vAlign w:val="center"/>
          </w:tcPr>
          <w:p w14:paraId="3A9866CF">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3ACF522">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1D44DC57">
            <w:pPr>
              <w:jc w:val="center"/>
              <w:rPr>
                <w:rFonts w:ascii="Courier New" w:hAnsi="Courier New" w:cs="Courier New"/>
                <w:sz w:val="18"/>
                <w:szCs w:val="20"/>
              </w:rPr>
            </w:pPr>
            <w:r>
              <w:rPr>
                <w:rFonts w:ascii="Courier New" w:hAnsi="Courier New" w:cs="Courier New"/>
                <w:sz w:val="18"/>
                <w:szCs w:val="20"/>
              </w:rPr>
              <w:t>V</w:t>
            </w:r>
          </w:p>
        </w:tc>
      </w:tr>
      <w:tr w14:paraId="0F4E5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D2D82B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5FBB5B7">
            <w:pPr>
              <w:rPr>
                <w:rFonts w:ascii="Courier New" w:hAnsi="Courier New" w:cs="Courier New"/>
                <w:sz w:val="18"/>
                <w:szCs w:val="20"/>
              </w:rPr>
            </w:pPr>
            <w:r>
              <w:rPr>
                <w:rFonts w:ascii="Courier New" w:hAnsi="Courier New" w:cs="Courier New"/>
                <w:sz w:val="18"/>
                <w:szCs w:val="20"/>
              </w:rPr>
              <w:t>Ул. Магистральная</w:t>
            </w:r>
          </w:p>
        </w:tc>
        <w:tc>
          <w:tcPr>
            <w:tcW w:w="924" w:type="pct"/>
            <w:shd w:val="clear" w:color="auto" w:fill="auto"/>
            <w:tcMar>
              <w:top w:w="28" w:type="dxa"/>
              <w:left w:w="28" w:type="dxa"/>
              <w:bottom w:w="28" w:type="dxa"/>
              <w:right w:w="28" w:type="dxa"/>
            </w:tcMar>
            <w:vAlign w:val="center"/>
          </w:tcPr>
          <w:p w14:paraId="7476F928">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3415EE8">
            <w:pPr>
              <w:jc w:val="center"/>
              <w:rPr>
                <w:rFonts w:ascii="Courier New" w:hAnsi="Courier New" w:cs="Courier New"/>
                <w:sz w:val="18"/>
                <w:szCs w:val="20"/>
              </w:rPr>
            </w:pPr>
            <w:r>
              <w:rPr>
                <w:rFonts w:ascii="Courier New" w:hAnsi="Courier New" w:cs="Courier New"/>
                <w:sz w:val="18"/>
                <w:szCs w:val="20"/>
              </w:rPr>
              <w:t>0,25</w:t>
            </w:r>
          </w:p>
        </w:tc>
        <w:tc>
          <w:tcPr>
            <w:tcW w:w="458" w:type="pct"/>
            <w:shd w:val="clear" w:color="auto" w:fill="auto"/>
            <w:tcMar>
              <w:top w:w="28" w:type="dxa"/>
              <w:left w:w="28" w:type="dxa"/>
              <w:bottom w:w="28" w:type="dxa"/>
              <w:right w:w="28" w:type="dxa"/>
            </w:tcMar>
            <w:vAlign w:val="center"/>
          </w:tcPr>
          <w:p w14:paraId="4DE2A8FF">
            <w:pPr>
              <w:jc w:val="center"/>
              <w:rPr>
                <w:rFonts w:ascii="Courier New" w:hAnsi="Courier New" w:cs="Courier New"/>
                <w:sz w:val="18"/>
                <w:szCs w:val="20"/>
              </w:rPr>
            </w:pPr>
            <w:r>
              <w:rPr>
                <w:rFonts w:ascii="Courier New" w:hAnsi="Courier New" w:cs="Courier New"/>
                <w:sz w:val="18"/>
                <w:szCs w:val="20"/>
              </w:rPr>
              <w:t>1 000,0</w:t>
            </w:r>
          </w:p>
        </w:tc>
        <w:tc>
          <w:tcPr>
            <w:tcW w:w="887" w:type="pct"/>
            <w:shd w:val="clear" w:color="auto" w:fill="auto"/>
            <w:tcMar>
              <w:top w:w="28" w:type="dxa"/>
              <w:left w:w="28" w:type="dxa"/>
              <w:bottom w:w="28" w:type="dxa"/>
              <w:right w:w="28" w:type="dxa"/>
            </w:tcMar>
            <w:vAlign w:val="center"/>
          </w:tcPr>
          <w:p w14:paraId="0B7A19C1">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663AAFCB">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7476DECD">
            <w:pPr>
              <w:jc w:val="center"/>
              <w:rPr>
                <w:rFonts w:ascii="Courier New" w:hAnsi="Courier New" w:cs="Courier New"/>
                <w:sz w:val="18"/>
                <w:szCs w:val="20"/>
              </w:rPr>
            </w:pPr>
            <w:r>
              <w:rPr>
                <w:rFonts w:ascii="Courier New" w:hAnsi="Courier New" w:cs="Courier New"/>
                <w:sz w:val="18"/>
                <w:szCs w:val="20"/>
              </w:rPr>
              <w:t>V</w:t>
            </w:r>
          </w:p>
        </w:tc>
      </w:tr>
      <w:tr w14:paraId="120B4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4BC9ADA6">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317873C">
            <w:pPr>
              <w:rPr>
                <w:rFonts w:ascii="Courier New" w:hAnsi="Courier New" w:cs="Courier New"/>
                <w:sz w:val="18"/>
                <w:szCs w:val="20"/>
              </w:rPr>
            </w:pPr>
            <w:r>
              <w:rPr>
                <w:rFonts w:ascii="Courier New" w:hAnsi="Courier New" w:cs="Courier New"/>
                <w:sz w:val="18"/>
                <w:szCs w:val="20"/>
              </w:rPr>
              <w:t>Ул. Матросова</w:t>
            </w:r>
          </w:p>
        </w:tc>
        <w:tc>
          <w:tcPr>
            <w:tcW w:w="924" w:type="pct"/>
            <w:shd w:val="clear" w:color="auto" w:fill="auto"/>
            <w:tcMar>
              <w:top w:w="28" w:type="dxa"/>
              <w:left w:w="28" w:type="dxa"/>
              <w:bottom w:w="28" w:type="dxa"/>
              <w:right w:w="28" w:type="dxa"/>
            </w:tcMar>
            <w:vAlign w:val="center"/>
          </w:tcPr>
          <w:p w14:paraId="08ABB8A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ED8A14F">
            <w:pPr>
              <w:jc w:val="center"/>
              <w:rPr>
                <w:rFonts w:ascii="Courier New" w:hAnsi="Courier New" w:cs="Courier New"/>
                <w:sz w:val="18"/>
                <w:szCs w:val="20"/>
              </w:rPr>
            </w:pPr>
            <w:r>
              <w:rPr>
                <w:rFonts w:ascii="Courier New" w:hAnsi="Courier New" w:cs="Courier New"/>
                <w:sz w:val="18"/>
                <w:szCs w:val="20"/>
              </w:rPr>
              <w:t>1,0</w:t>
            </w:r>
          </w:p>
        </w:tc>
        <w:tc>
          <w:tcPr>
            <w:tcW w:w="458" w:type="pct"/>
            <w:shd w:val="clear" w:color="auto" w:fill="auto"/>
            <w:tcMar>
              <w:top w:w="28" w:type="dxa"/>
              <w:left w:w="28" w:type="dxa"/>
              <w:bottom w:w="28" w:type="dxa"/>
              <w:right w:w="28" w:type="dxa"/>
            </w:tcMar>
            <w:vAlign w:val="center"/>
          </w:tcPr>
          <w:p w14:paraId="17B13316">
            <w:pPr>
              <w:jc w:val="center"/>
              <w:rPr>
                <w:rFonts w:ascii="Courier New" w:hAnsi="Courier New" w:cs="Courier New"/>
                <w:sz w:val="18"/>
                <w:szCs w:val="20"/>
              </w:rPr>
            </w:pPr>
            <w:r>
              <w:rPr>
                <w:rFonts w:ascii="Courier New" w:hAnsi="Courier New" w:cs="Courier New"/>
                <w:sz w:val="18"/>
                <w:szCs w:val="20"/>
              </w:rPr>
              <w:t>6 000,0</w:t>
            </w:r>
          </w:p>
        </w:tc>
        <w:tc>
          <w:tcPr>
            <w:tcW w:w="887" w:type="pct"/>
            <w:shd w:val="clear" w:color="auto" w:fill="auto"/>
            <w:tcMar>
              <w:top w:w="28" w:type="dxa"/>
              <w:left w:w="28" w:type="dxa"/>
              <w:bottom w:w="28" w:type="dxa"/>
              <w:right w:w="28" w:type="dxa"/>
            </w:tcMar>
            <w:vAlign w:val="center"/>
          </w:tcPr>
          <w:p w14:paraId="04018F3D">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4AE0CC22">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2D041E4D">
            <w:pPr>
              <w:jc w:val="center"/>
              <w:rPr>
                <w:rFonts w:ascii="Courier New" w:hAnsi="Courier New" w:cs="Courier New"/>
                <w:sz w:val="18"/>
                <w:szCs w:val="20"/>
              </w:rPr>
            </w:pPr>
            <w:r>
              <w:rPr>
                <w:rFonts w:ascii="Courier New" w:hAnsi="Courier New" w:cs="Courier New"/>
                <w:sz w:val="18"/>
                <w:szCs w:val="20"/>
              </w:rPr>
              <w:t>IV</w:t>
            </w:r>
          </w:p>
        </w:tc>
      </w:tr>
      <w:tr w14:paraId="0CFD6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52FCCD7">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5D22627">
            <w:pPr>
              <w:rPr>
                <w:rFonts w:ascii="Courier New" w:hAnsi="Courier New" w:cs="Courier New"/>
                <w:sz w:val="18"/>
                <w:szCs w:val="20"/>
              </w:rPr>
            </w:pPr>
            <w:r>
              <w:rPr>
                <w:rFonts w:ascii="Courier New" w:hAnsi="Courier New" w:cs="Courier New"/>
                <w:sz w:val="18"/>
                <w:szCs w:val="20"/>
              </w:rPr>
              <w:t>Ул. Медицинская</w:t>
            </w:r>
          </w:p>
        </w:tc>
        <w:tc>
          <w:tcPr>
            <w:tcW w:w="924" w:type="pct"/>
            <w:shd w:val="clear" w:color="auto" w:fill="auto"/>
            <w:tcMar>
              <w:top w:w="28" w:type="dxa"/>
              <w:left w:w="28" w:type="dxa"/>
              <w:bottom w:w="28" w:type="dxa"/>
              <w:right w:w="28" w:type="dxa"/>
            </w:tcMar>
            <w:vAlign w:val="center"/>
          </w:tcPr>
          <w:p w14:paraId="0A0E7C0A">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8B94540">
            <w:pPr>
              <w:jc w:val="center"/>
              <w:rPr>
                <w:rFonts w:ascii="Courier New" w:hAnsi="Courier New" w:cs="Courier New"/>
                <w:sz w:val="18"/>
                <w:szCs w:val="20"/>
              </w:rPr>
            </w:pPr>
            <w:r>
              <w:rPr>
                <w:rFonts w:ascii="Courier New" w:hAnsi="Courier New" w:cs="Courier New"/>
                <w:sz w:val="18"/>
                <w:szCs w:val="20"/>
              </w:rPr>
              <w:t>1,6</w:t>
            </w:r>
          </w:p>
        </w:tc>
        <w:tc>
          <w:tcPr>
            <w:tcW w:w="458" w:type="pct"/>
            <w:shd w:val="clear" w:color="auto" w:fill="auto"/>
            <w:tcMar>
              <w:top w:w="28" w:type="dxa"/>
              <w:left w:w="28" w:type="dxa"/>
              <w:bottom w:w="28" w:type="dxa"/>
              <w:right w:w="28" w:type="dxa"/>
            </w:tcMar>
            <w:vAlign w:val="center"/>
          </w:tcPr>
          <w:p w14:paraId="26A29C3E">
            <w:pPr>
              <w:jc w:val="center"/>
              <w:rPr>
                <w:rFonts w:ascii="Courier New" w:hAnsi="Courier New" w:cs="Courier New"/>
                <w:sz w:val="18"/>
                <w:szCs w:val="20"/>
              </w:rPr>
            </w:pPr>
            <w:r>
              <w:rPr>
                <w:rFonts w:ascii="Courier New" w:hAnsi="Courier New" w:cs="Courier New"/>
                <w:sz w:val="18"/>
                <w:szCs w:val="20"/>
              </w:rPr>
              <w:t>6 400,0</w:t>
            </w:r>
          </w:p>
        </w:tc>
        <w:tc>
          <w:tcPr>
            <w:tcW w:w="887" w:type="pct"/>
            <w:shd w:val="clear" w:color="auto" w:fill="auto"/>
            <w:tcMar>
              <w:top w:w="28" w:type="dxa"/>
              <w:left w:w="28" w:type="dxa"/>
              <w:bottom w:w="28" w:type="dxa"/>
              <w:right w:w="28" w:type="dxa"/>
            </w:tcMar>
            <w:vAlign w:val="center"/>
          </w:tcPr>
          <w:p w14:paraId="4750B0E4">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7D9F07C5">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8FA14D0">
            <w:pPr>
              <w:jc w:val="center"/>
              <w:rPr>
                <w:rFonts w:ascii="Courier New" w:hAnsi="Courier New" w:cs="Courier New"/>
                <w:sz w:val="18"/>
                <w:szCs w:val="20"/>
              </w:rPr>
            </w:pPr>
            <w:r>
              <w:rPr>
                <w:rFonts w:ascii="Courier New" w:hAnsi="Courier New" w:cs="Courier New"/>
                <w:sz w:val="18"/>
                <w:szCs w:val="20"/>
              </w:rPr>
              <w:t>V</w:t>
            </w:r>
          </w:p>
        </w:tc>
      </w:tr>
      <w:tr w14:paraId="64DC7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F655E83">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EE7CC4A">
            <w:pPr>
              <w:rPr>
                <w:rFonts w:ascii="Courier New" w:hAnsi="Courier New" w:cs="Courier New"/>
                <w:sz w:val="18"/>
                <w:szCs w:val="20"/>
              </w:rPr>
            </w:pPr>
            <w:r>
              <w:rPr>
                <w:rFonts w:ascii="Courier New" w:hAnsi="Courier New" w:cs="Courier New"/>
                <w:sz w:val="18"/>
                <w:szCs w:val="20"/>
              </w:rPr>
              <w:t>Ул. Мелиоративная</w:t>
            </w:r>
          </w:p>
        </w:tc>
        <w:tc>
          <w:tcPr>
            <w:tcW w:w="924" w:type="pct"/>
            <w:shd w:val="clear" w:color="auto" w:fill="auto"/>
            <w:tcMar>
              <w:top w:w="28" w:type="dxa"/>
              <w:left w:w="28" w:type="dxa"/>
              <w:bottom w:w="28" w:type="dxa"/>
              <w:right w:w="28" w:type="dxa"/>
            </w:tcMar>
            <w:vAlign w:val="center"/>
          </w:tcPr>
          <w:p w14:paraId="3D9500BC">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849FB93">
            <w:pPr>
              <w:jc w:val="center"/>
              <w:rPr>
                <w:rFonts w:ascii="Courier New" w:hAnsi="Courier New" w:cs="Courier New"/>
                <w:sz w:val="18"/>
                <w:szCs w:val="20"/>
              </w:rPr>
            </w:pPr>
            <w:r>
              <w:rPr>
                <w:rFonts w:ascii="Courier New" w:hAnsi="Courier New" w:cs="Courier New"/>
                <w:sz w:val="18"/>
                <w:szCs w:val="20"/>
              </w:rPr>
              <w:t>0,215</w:t>
            </w:r>
          </w:p>
        </w:tc>
        <w:tc>
          <w:tcPr>
            <w:tcW w:w="458" w:type="pct"/>
            <w:shd w:val="clear" w:color="auto" w:fill="auto"/>
            <w:tcMar>
              <w:top w:w="28" w:type="dxa"/>
              <w:left w:w="28" w:type="dxa"/>
              <w:bottom w:w="28" w:type="dxa"/>
              <w:right w:w="28" w:type="dxa"/>
            </w:tcMar>
            <w:vAlign w:val="center"/>
          </w:tcPr>
          <w:p w14:paraId="6944F09F">
            <w:pPr>
              <w:jc w:val="center"/>
              <w:rPr>
                <w:rFonts w:ascii="Courier New" w:hAnsi="Courier New" w:cs="Courier New"/>
                <w:sz w:val="18"/>
                <w:szCs w:val="20"/>
              </w:rPr>
            </w:pPr>
            <w:r>
              <w:rPr>
                <w:rFonts w:ascii="Courier New" w:hAnsi="Courier New" w:cs="Courier New"/>
                <w:sz w:val="18"/>
                <w:szCs w:val="20"/>
              </w:rPr>
              <w:t>860,0</w:t>
            </w:r>
          </w:p>
        </w:tc>
        <w:tc>
          <w:tcPr>
            <w:tcW w:w="887" w:type="pct"/>
            <w:shd w:val="clear" w:color="auto" w:fill="auto"/>
            <w:tcMar>
              <w:top w:w="28" w:type="dxa"/>
              <w:left w:w="28" w:type="dxa"/>
              <w:bottom w:w="28" w:type="dxa"/>
              <w:right w:w="28" w:type="dxa"/>
            </w:tcMar>
            <w:vAlign w:val="center"/>
          </w:tcPr>
          <w:p w14:paraId="14CFE2C6">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063B85B3">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484C73F">
            <w:pPr>
              <w:jc w:val="center"/>
              <w:rPr>
                <w:rFonts w:ascii="Courier New" w:hAnsi="Courier New" w:cs="Courier New"/>
                <w:sz w:val="18"/>
                <w:szCs w:val="20"/>
              </w:rPr>
            </w:pPr>
            <w:r>
              <w:rPr>
                <w:rFonts w:ascii="Courier New" w:hAnsi="Courier New" w:cs="Courier New"/>
                <w:sz w:val="18"/>
                <w:szCs w:val="20"/>
              </w:rPr>
              <w:t>V</w:t>
            </w:r>
          </w:p>
        </w:tc>
      </w:tr>
      <w:tr w14:paraId="6BD84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9CB3BE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4C53D20">
            <w:pPr>
              <w:rPr>
                <w:rFonts w:ascii="Courier New" w:hAnsi="Courier New" w:cs="Courier New"/>
                <w:sz w:val="18"/>
                <w:szCs w:val="20"/>
              </w:rPr>
            </w:pPr>
            <w:r>
              <w:rPr>
                <w:rFonts w:ascii="Courier New" w:hAnsi="Courier New" w:cs="Courier New"/>
                <w:sz w:val="18"/>
                <w:szCs w:val="20"/>
              </w:rPr>
              <w:t>Ул. Мира</w:t>
            </w:r>
          </w:p>
        </w:tc>
        <w:tc>
          <w:tcPr>
            <w:tcW w:w="924" w:type="pct"/>
            <w:shd w:val="clear" w:color="auto" w:fill="auto"/>
            <w:tcMar>
              <w:top w:w="28" w:type="dxa"/>
              <w:left w:w="28" w:type="dxa"/>
              <w:bottom w:w="28" w:type="dxa"/>
              <w:right w:w="28" w:type="dxa"/>
            </w:tcMar>
            <w:vAlign w:val="center"/>
          </w:tcPr>
          <w:p w14:paraId="1DC6970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69C5C9A">
            <w:pPr>
              <w:jc w:val="center"/>
              <w:rPr>
                <w:rFonts w:ascii="Courier New" w:hAnsi="Courier New" w:cs="Courier New"/>
                <w:sz w:val="18"/>
                <w:szCs w:val="20"/>
              </w:rPr>
            </w:pPr>
            <w:r>
              <w:rPr>
                <w:rFonts w:ascii="Courier New" w:hAnsi="Courier New" w:cs="Courier New"/>
                <w:sz w:val="18"/>
                <w:szCs w:val="20"/>
              </w:rPr>
              <w:t>7,649</w:t>
            </w:r>
          </w:p>
        </w:tc>
        <w:tc>
          <w:tcPr>
            <w:tcW w:w="458" w:type="pct"/>
            <w:shd w:val="clear" w:color="auto" w:fill="auto"/>
            <w:tcMar>
              <w:top w:w="28" w:type="dxa"/>
              <w:left w:w="28" w:type="dxa"/>
              <w:bottom w:w="28" w:type="dxa"/>
              <w:right w:w="28" w:type="dxa"/>
            </w:tcMar>
            <w:vAlign w:val="center"/>
          </w:tcPr>
          <w:p w14:paraId="17996C38">
            <w:pPr>
              <w:jc w:val="center"/>
              <w:rPr>
                <w:rFonts w:ascii="Courier New" w:hAnsi="Courier New" w:cs="Courier New"/>
                <w:sz w:val="18"/>
                <w:szCs w:val="20"/>
              </w:rPr>
            </w:pPr>
            <w:r>
              <w:rPr>
                <w:rFonts w:ascii="Courier New" w:hAnsi="Courier New" w:cs="Courier New"/>
                <w:sz w:val="18"/>
                <w:szCs w:val="20"/>
              </w:rPr>
              <w:t>53 543,0</w:t>
            </w:r>
          </w:p>
        </w:tc>
        <w:tc>
          <w:tcPr>
            <w:tcW w:w="887" w:type="pct"/>
            <w:shd w:val="clear" w:color="auto" w:fill="auto"/>
            <w:tcMar>
              <w:top w:w="28" w:type="dxa"/>
              <w:left w:w="28" w:type="dxa"/>
              <w:bottom w:w="28" w:type="dxa"/>
              <w:right w:w="28" w:type="dxa"/>
            </w:tcMar>
            <w:vAlign w:val="center"/>
          </w:tcPr>
          <w:p w14:paraId="73D965E0">
            <w:pPr>
              <w:jc w:val="center"/>
              <w:rPr>
                <w:rFonts w:ascii="Courier New" w:hAnsi="Courier New" w:cs="Courier New"/>
                <w:sz w:val="18"/>
                <w:szCs w:val="20"/>
              </w:rPr>
            </w:pPr>
            <w:r>
              <w:rPr>
                <w:rFonts w:ascii="Courier New" w:hAnsi="Courier New" w:cs="Courier New"/>
                <w:sz w:val="18"/>
                <w:szCs w:val="20"/>
              </w:rPr>
              <w:t>Железобетонные или армобетонные сборные, Асфальтобетонные</w:t>
            </w:r>
          </w:p>
        </w:tc>
        <w:tc>
          <w:tcPr>
            <w:tcW w:w="350" w:type="pct"/>
            <w:shd w:val="clear" w:color="auto" w:fill="auto"/>
            <w:tcMar>
              <w:top w:w="28" w:type="dxa"/>
              <w:left w:w="28" w:type="dxa"/>
              <w:bottom w:w="28" w:type="dxa"/>
              <w:right w:w="28" w:type="dxa"/>
            </w:tcMar>
            <w:vAlign w:val="center"/>
          </w:tcPr>
          <w:p w14:paraId="762631CA">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3251167C">
            <w:pPr>
              <w:jc w:val="center"/>
              <w:rPr>
                <w:rFonts w:ascii="Courier New" w:hAnsi="Courier New" w:cs="Courier New"/>
                <w:sz w:val="18"/>
                <w:szCs w:val="20"/>
              </w:rPr>
            </w:pPr>
            <w:r>
              <w:rPr>
                <w:rFonts w:ascii="Courier New" w:hAnsi="Courier New" w:cs="Courier New"/>
                <w:sz w:val="18"/>
                <w:szCs w:val="20"/>
              </w:rPr>
              <w:t>IV</w:t>
            </w:r>
          </w:p>
        </w:tc>
      </w:tr>
      <w:tr w14:paraId="5647F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46F44D5">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BB07D1E">
            <w:pPr>
              <w:rPr>
                <w:rFonts w:ascii="Courier New" w:hAnsi="Courier New" w:cs="Courier New"/>
                <w:sz w:val="18"/>
                <w:szCs w:val="20"/>
              </w:rPr>
            </w:pPr>
            <w:r>
              <w:rPr>
                <w:rFonts w:ascii="Courier New" w:hAnsi="Courier New" w:cs="Courier New"/>
                <w:sz w:val="18"/>
                <w:szCs w:val="20"/>
              </w:rPr>
              <w:t>Ул. Мира (от ул Братской до</w:t>
            </w:r>
            <w:r>
              <w:rPr>
                <w:rFonts w:ascii="Courier New" w:hAnsi="Courier New" w:cs="Courier New"/>
                <w:sz w:val="18"/>
                <w:szCs w:val="20"/>
              </w:rPr>
              <w:br w:type="textWrapping"/>
            </w:r>
            <w:r>
              <w:rPr>
                <w:rFonts w:ascii="Courier New" w:hAnsi="Courier New" w:cs="Courier New"/>
                <w:sz w:val="18"/>
                <w:szCs w:val="20"/>
              </w:rPr>
              <w:t>конца)</w:t>
            </w:r>
          </w:p>
        </w:tc>
        <w:tc>
          <w:tcPr>
            <w:tcW w:w="924" w:type="pct"/>
            <w:shd w:val="clear" w:color="auto" w:fill="auto"/>
            <w:tcMar>
              <w:top w:w="28" w:type="dxa"/>
              <w:left w:w="28" w:type="dxa"/>
              <w:bottom w:w="28" w:type="dxa"/>
              <w:right w:w="28" w:type="dxa"/>
            </w:tcMar>
            <w:vAlign w:val="center"/>
          </w:tcPr>
          <w:p w14:paraId="5CBCA44A">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BF79428">
            <w:pPr>
              <w:jc w:val="center"/>
              <w:rPr>
                <w:rFonts w:ascii="Courier New" w:hAnsi="Courier New" w:cs="Courier New"/>
                <w:sz w:val="18"/>
                <w:szCs w:val="20"/>
              </w:rPr>
            </w:pPr>
            <w:r>
              <w:rPr>
                <w:rFonts w:ascii="Courier New" w:hAnsi="Courier New" w:cs="Courier New"/>
                <w:sz w:val="18"/>
                <w:szCs w:val="20"/>
              </w:rPr>
              <w:t>0,34</w:t>
            </w:r>
          </w:p>
        </w:tc>
        <w:tc>
          <w:tcPr>
            <w:tcW w:w="458" w:type="pct"/>
            <w:shd w:val="clear" w:color="auto" w:fill="auto"/>
            <w:tcMar>
              <w:top w:w="28" w:type="dxa"/>
              <w:left w:w="28" w:type="dxa"/>
              <w:bottom w:w="28" w:type="dxa"/>
              <w:right w:w="28" w:type="dxa"/>
            </w:tcMar>
            <w:vAlign w:val="center"/>
          </w:tcPr>
          <w:p w14:paraId="73FBA43C">
            <w:pPr>
              <w:jc w:val="center"/>
              <w:rPr>
                <w:rFonts w:ascii="Courier New" w:hAnsi="Courier New" w:cs="Courier New"/>
                <w:sz w:val="18"/>
                <w:szCs w:val="20"/>
              </w:rPr>
            </w:pPr>
            <w:r>
              <w:rPr>
                <w:rFonts w:ascii="Courier New" w:hAnsi="Courier New" w:cs="Courier New"/>
                <w:sz w:val="18"/>
                <w:szCs w:val="20"/>
              </w:rPr>
              <w:t>1 360,0</w:t>
            </w:r>
          </w:p>
        </w:tc>
        <w:tc>
          <w:tcPr>
            <w:tcW w:w="887" w:type="pct"/>
            <w:shd w:val="clear" w:color="auto" w:fill="auto"/>
            <w:tcMar>
              <w:top w:w="28" w:type="dxa"/>
              <w:left w:w="28" w:type="dxa"/>
              <w:bottom w:w="28" w:type="dxa"/>
              <w:right w:w="28" w:type="dxa"/>
            </w:tcMar>
            <w:vAlign w:val="center"/>
          </w:tcPr>
          <w:p w14:paraId="17D88C9B">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6996E50E">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CDE469E">
            <w:pPr>
              <w:jc w:val="center"/>
              <w:rPr>
                <w:rFonts w:ascii="Courier New" w:hAnsi="Courier New" w:cs="Courier New"/>
                <w:sz w:val="18"/>
                <w:szCs w:val="20"/>
              </w:rPr>
            </w:pPr>
            <w:r>
              <w:rPr>
                <w:rFonts w:ascii="Courier New" w:hAnsi="Courier New" w:cs="Courier New"/>
                <w:sz w:val="18"/>
                <w:szCs w:val="20"/>
              </w:rPr>
              <w:t>V</w:t>
            </w:r>
          </w:p>
        </w:tc>
      </w:tr>
      <w:tr w14:paraId="3A81C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0F13E56">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1F1251C">
            <w:pPr>
              <w:rPr>
                <w:rFonts w:ascii="Courier New" w:hAnsi="Courier New" w:cs="Courier New"/>
                <w:sz w:val="18"/>
                <w:szCs w:val="20"/>
              </w:rPr>
            </w:pPr>
            <w:r>
              <w:rPr>
                <w:rFonts w:ascii="Courier New" w:hAnsi="Courier New" w:cs="Courier New"/>
                <w:sz w:val="18"/>
                <w:szCs w:val="20"/>
              </w:rPr>
              <w:t>Ул. Мичурина</w:t>
            </w:r>
          </w:p>
        </w:tc>
        <w:tc>
          <w:tcPr>
            <w:tcW w:w="924" w:type="pct"/>
            <w:shd w:val="clear" w:color="auto" w:fill="auto"/>
            <w:tcMar>
              <w:top w:w="28" w:type="dxa"/>
              <w:left w:w="28" w:type="dxa"/>
              <w:bottom w:w="28" w:type="dxa"/>
              <w:right w:w="28" w:type="dxa"/>
            </w:tcMar>
            <w:vAlign w:val="center"/>
          </w:tcPr>
          <w:p w14:paraId="7B298207">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26E451A">
            <w:pPr>
              <w:jc w:val="center"/>
              <w:rPr>
                <w:rFonts w:ascii="Courier New" w:hAnsi="Courier New" w:cs="Courier New"/>
                <w:sz w:val="18"/>
                <w:szCs w:val="20"/>
              </w:rPr>
            </w:pPr>
            <w:r>
              <w:rPr>
                <w:rFonts w:ascii="Courier New" w:hAnsi="Courier New" w:cs="Courier New"/>
                <w:sz w:val="18"/>
                <w:szCs w:val="20"/>
              </w:rPr>
              <w:t>1,0</w:t>
            </w:r>
          </w:p>
        </w:tc>
        <w:tc>
          <w:tcPr>
            <w:tcW w:w="458" w:type="pct"/>
            <w:shd w:val="clear" w:color="auto" w:fill="auto"/>
            <w:tcMar>
              <w:top w:w="28" w:type="dxa"/>
              <w:left w:w="28" w:type="dxa"/>
              <w:bottom w:w="28" w:type="dxa"/>
              <w:right w:w="28" w:type="dxa"/>
            </w:tcMar>
            <w:vAlign w:val="center"/>
          </w:tcPr>
          <w:p w14:paraId="5B5DA1FA">
            <w:pPr>
              <w:jc w:val="center"/>
              <w:rPr>
                <w:rFonts w:ascii="Courier New" w:hAnsi="Courier New" w:cs="Courier New"/>
                <w:sz w:val="18"/>
                <w:szCs w:val="20"/>
              </w:rPr>
            </w:pPr>
            <w:r>
              <w:rPr>
                <w:rFonts w:ascii="Courier New" w:hAnsi="Courier New" w:cs="Courier New"/>
                <w:sz w:val="18"/>
                <w:szCs w:val="20"/>
              </w:rPr>
              <w:t>6 000,0</w:t>
            </w:r>
          </w:p>
        </w:tc>
        <w:tc>
          <w:tcPr>
            <w:tcW w:w="887" w:type="pct"/>
            <w:shd w:val="clear" w:color="auto" w:fill="auto"/>
            <w:tcMar>
              <w:top w:w="28" w:type="dxa"/>
              <w:left w:w="28" w:type="dxa"/>
              <w:bottom w:w="28" w:type="dxa"/>
              <w:right w:w="28" w:type="dxa"/>
            </w:tcMar>
            <w:vAlign w:val="center"/>
          </w:tcPr>
          <w:p w14:paraId="321BE21E">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72BE71C3">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0F1F3004">
            <w:pPr>
              <w:jc w:val="center"/>
              <w:rPr>
                <w:rFonts w:ascii="Courier New" w:hAnsi="Courier New" w:cs="Courier New"/>
                <w:sz w:val="18"/>
                <w:szCs w:val="20"/>
              </w:rPr>
            </w:pPr>
            <w:r>
              <w:rPr>
                <w:rFonts w:ascii="Courier New" w:hAnsi="Courier New" w:cs="Courier New"/>
                <w:sz w:val="18"/>
                <w:szCs w:val="20"/>
              </w:rPr>
              <w:t>IV</w:t>
            </w:r>
          </w:p>
        </w:tc>
      </w:tr>
      <w:tr w14:paraId="632B9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072EE87">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4358017">
            <w:pPr>
              <w:rPr>
                <w:rFonts w:ascii="Courier New" w:hAnsi="Courier New" w:cs="Courier New"/>
                <w:sz w:val="18"/>
                <w:szCs w:val="20"/>
              </w:rPr>
            </w:pPr>
            <w:r>
              <w:rPr>
                <w:rFonts w:ascii="Courier New" w:hAnsi="Courier New" w:cs="Courier New"/>
                <w:sz w:val="18"/>
                <w:szCs w:val="20"/>
              </w:rPr>
              <w:t>Ул. Мичурина (от пер Мичурина до конца)</w:t>
            </w:r>
          </w:p>
        </w:tc>
        <w:tc>
          <w:tcPr>
            <w:tcW w:w="924" w:type="pct"/>
            <w:shd w:val="clear" w:color="auto" w:fill="auto"/>
            <w:tcMar>
              <w:top w:w="28" w:type="dxa"/>
              <w:left w:w="28" w:type="dxa"/>
              <w:bottom w:w="28" w:type="dxa"/>
              <w:right w:w="28" w:type="dxa"/>
            </w:tcMar>
            <w:vAlign w:val="center"/>
          </w:tcPr>
          <w:p w14:paraId="437FE46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C69E237">
            <w:pPr>
              <w:jc w:val="center"/>
              <w:rPr>
                <w:rFonts w:ascii="Courier New" w:hAnsi="Courier New" w:cs="Courier New"/>
                <w:sz w:val="18"/>
                <w:szCs w:val="20"/>
              </w:rPr>
            </w:pPr>
            <w:r>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tcPr>
          <w:p w14:paraId="2518248F">
            <w:pPr>
              <w:jc w:val="center"/>
              <w:rPr>
                <w:rFonts w:ascii="Courier New" w:hAnsi="Courier New" w:cs="Courier New"/>
                <w:sz w:val="18"/>
                <w:szCs w:val="20"/>
              </w:rPr>
            </w:pPr>
            <w:r>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tcPr>
          <w:p w14:paraId="2A3F4DDA">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99A7E1C">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16E4D0D1">
            <w:pPr>
              <w:jc w:val="center"/>
              <w:rPr>
                <w:rFonts w:ascii="Courier New" w:hAnsi="Courier New" w:cs="Courier New"/>
                <w:sz w:val="18"/>
                <w:szCs w:val="20"/>
              </w:rPr>
            </w:pPr>
            <w:r>
              <w:rPr>
                <w:rFonts w:ascii="Courier New" w:hAnsi="Courier New" w:cs="Courier New"/>
                <w:sz w:val="18"/>
                <w:szCs w:val="20"/>
              </w:rPr>
              <w:t>V</w:t>
            </w:r>
          </w:p>
        </w:tc>
      </w:tr>
      <w:tr w14:paraId="11AAC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96009F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46BAA6B">
            <w:pPr>
              <w:rPr>
                <w:rFonts w:ascii="Courier New" w:hAnsi="Courier New" w:cs="Courier New"/>
                <w:sz w:val="18"/>
                <w:szCs w:val="20"/>
              </w:rPr>
            </w:pPr>
            <w:r>
              <w:rPr>
                <w:rFonts w:ascii="Courier New" w:hAnsi="Courier New" w:cs="Courier New"/>
                <w:sz w:val="18"/>
                <w:szCs w:val="20"/>
              </w:rPr>
              <w:t>Ул. Моисеевская</w:t>
            </w:r>
          </w:p>
        </w:tc>
        <w:tc>
          <w:tcPr>
            <w:tcW w:w="924" w:type="pct"/>
            <w:shd w:val="clear" w:color="auto" w:fill="auto"/>
            <w:tcMar>
              <w:top w:w="28" w:type="dxa"/>
              <w:left w:w="28" w:type="dxa"/>
              <w:bottom w:w="28" w:type="dxa"/>
              <w:right w:w="28" w:type="dxa"/>
            </w:tcMar>
            <w:vAlign w:val="center"/>
          </w:tcPr>
          <w:p w14:paraId="0175823F">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4126748">
            <w:pPr>
              <w:jc w:val="center"/>
              <w:rPr>
                <w:rFonts w:ascii="Courier New" w:hAnsi="Courier New" w:cs="Courier New"/>
                <w:sz w:val="18"/>
                <w:szCs w:val="20"/>
              </w:rPr>
            </w:pPr>
            <w:r>
              <w:rPr>
                <w:rFonts w:ascii="Courier New" w:hAnsi="Courier New" w:cs="Courier New"/>
                <w:sz w:val="18"/>
                <w:szCs w:val="20"/>
              </w:rPr>
              <w:t>0,314</w:t>
            </w:r>
          </w:p>
        </w:tc>
        <w:tc>
          <w:tcPr>
            <w:tcW w:w="458" w:type="pct"/>
            <w:shd w:val="clear" w:color="auto" w:fill="auto"/>
            <w:tcMar>
              <w:top w:w="28" w:type="dxa"/>
              <w:left w:w="28" w:type="dxa"/>
              <w:bottom w:w="28" w:type="dxa"/>
              <w:right w:w="28" w:type="dxa"/>
            </w:tcMar>
            <w:vAlign w:val="center"/>
          </w:tcPr>
          <w:p w14:paraId="2110F812">
            <w:pPr>
              <w:jc w:val="center"/>
              <w:rPr>
                <w:rFonts w:ascii="Courier New" w:hAnsi="Courier New" w:cs="Courier New"/>
                <w:sz w:val="18"/>
                <w:szCs w:val="20"/>
              </w:rPr>
            </w:pPr>
            <w:r>
              <w:rPr>
                <w:rFonts w:ascii="Courier New" w:hAnsi="Courier New" w:cs="Courier New"/>
                <w:sz w:val="18"/>
                <w:szCs w:val="20"/>
              </w:rPr>
              <w:t>1 256,0</w:t>
            </w:r>
          </w:p>
        </w:tc>
        <w:tc>
          <w:tcPr>
            <w:tcW w:w="887" w:type="pct"/>
            <w:shd w:val="clear" w:color="auto" w:fill="auto"/>
            <w:tcMar>
              <w:top w:w="28" w:type="dxa"/>
              <w:left w:w="28" w:type="dxa"/>
              <w:bottom w:w="28" w:type="dxa"/>
              <w:right w:w="28" w:type="dxa"/>
            </w:tcMar>
            <w:vAlign w:val="center"/>
          </w:tcPr>
          <w:p w14:paraId="23099163">
            <w:pPr>
              <w:jc w:val="center"/>
              <w:rPr>
                <w:rFonts w:ascii="Courier New" w:hAnsi="Courier New" w:cs="Courier New"/>
                <w:sz w:val="18"/>
                <w:szCs w:val="20"/>
              </w:rPr>
            </w:pPr>
            <w:r>
              <w:rPr>
                <w:rFonts w:ascii="Courier New" w:hAnsi="Courier New" w:cs="Courier New"/>
                <w:sz w:val="18"/>
                <w:szCs w:val="20"/>
              </w:rPr>
              <w:t>Железобетонные или армобетонные сборные</w:t>
            </w:r>
          </w:p>
        </w:tc>
        <w:tc>
          <w:tcPr>
            <w:tcW w:w="350" w:type="pct"/>
            <w:shd w:val="clear" w:color="auto" w:fill="auto"/>
            <w:tcMar>
              <w:top w:w="28" w:type="dxa"/>
              <w:left w:w="28" w:type="dxa"/>
              <w:bottom w:w="28" w:type="dxa"/>
              <w:right w:w="28" w:type="dxa"/>
            </w:tcMar>
            <w:vAlign w:val="center"/>
          </w:tcPr>
          <w:p w14:paraId="411B3FB2">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D675EC0">
            <w:pPr>
              <w:jc w:val="center"/>
              <w:rPr>
                <w:rFonts w:ascii="Courier New" w:hAnsi="Courier New" w:cs="Courier New"/>
                <w:sz w:val="18"/>
                <w:szCs w:val="20"/>
              </w:rPr>
            </w:pPr>
            <w:r>
              <w:rPr>
                <w:rFonts w:ascii="Courier New" w:hAnsi="Courier New" w:cs="Courier New"/>
                <w:sz w:val="18"/>
                <w:szCs w:val="20"/>
              </w:rPr>
              <w:t>V</w:t>
            </w:r>
          </w:p>
        </w:tc>
      </w:tr>
      <w:tr w14:paraId="55979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0AFD4E9">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487E914">
            <w:pPr>
              <w:rPr>
                <w:rFonts w:ascii="Courier New" w:hAnsi="Courier New" w:cs="Courier New"/>
                <w:sz w:val="18"/>
                <w:szCs w:val="20"/>
              </w:rPr>
            </w:pPr>
            <w:r>
              <w:rPr>
                <w:rFonts w:ascii="Courier New" w:hAnsi="Courier New" w:cs="Courier New"/>
                <w:sz w:val="18"/>
                <w:szCs w:val="20"/>
              </w:rPr>
              <w:t>Ул. Набережная</w:t>
            </w:r>
          </w:p>
        </w:tc>
        <w:tc>
          <w:tcPr>
            <w:tcW w:w="924" w:type="pct"/>
            <w:shd w:val="clear" w:color="auto" w:fill="auto"/>
            <w:tcMar>
              <w:top w:w="28" w:type="dxa"/>
              <w:left w:w="28" w:type="dxa"/>
              <w:bottom w:w="28" w:type="dxa"/>
              <w:right w:w="28" w:type="dxa"/>
            </w:tcMar>
            <w:vAlign w:val="center"/>
          </w:tcPr>
          <w:p w14:paraId="7D05767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59E70AC">
            <w:pPr>
              <w:jc w:val="center"/>
              <w:rPr>
                <w:rFonts w:ascii="Courier New" w:hAnsi="Courier New" w:cs="Courier New"/>
                <w:sz w:val="18"/>
                <w:szCs w:val="20"/>
              </w:rPr>
            </w:pPr>
            <w:r>
              <w:rPr>
                <w:rFonts w:ascii="Courier New" w:hAnsi="Courier New" w:cs="Courier New"/>
                <w:sz w:val="18"/>
                <w:szCs w:val="20"/>
              </w:rPr>
              <w:t>0,875</w:t>
            </w:r>
          </w:p>
        </w:tc>
        <w:tc>
          <w:tcPr>
            <w:tcW w:w="458" w:type="pct"/>
            <w:shd w:val="clear" w:color="auto" w:fill="auto"/>
            <w:tcMar>
              <w:top w:w="28" w:type="dxa"/>
              <w:left w:w="28" w:type="dxa"/>
              <w:bottom w:w="28" w:type="dxa"/>
              <w:right w:w="28" w:type="dxa"/>
            </w:tcMar>
            <w:vAlign w:val="center"/>
          </w:tcPr>
          <w:p w14:paraId="3A554E3A">
            <w:pPr>
              <w:jc w:val="center"/>
              <w:rPr>
                <w:rFonts w:ascii="Courier New" w:hAnsi="Courier New" w:cs="Courier New"/>
                <w:sz w:val="18"/>
                <w:szCs w:val="20"/>
              </w:rPr>
            </w:pPr>
            <w:r>
              <w:rPr>
                <w:rFonts w:ascii="Courier New" w:hAnsi="Courier New" w:cs="Courier New"/>
                <w:sz w:val="18"/>
                <w:szCs w:val="20"/>
              </w:rPr>
              <w:t>5 250,0</w:t>
            </w:r>
          </w:p>
        </w:tc>
        <w:tc>
          <w:tcPr>
            <w:tcW w:w="887" w:type="pct"/>
            <w:shd w:val="clear" w:color="auto" w:fill="auto"/>
            <w:tcMar>
              <w:top w:w="28" w:type="dxa"/>
              <w:left w:w="28" w:type="dxa"/>
              <w:bottom w:w="28" w:type="dxa"/>
              <w:right w:w="28" w:type="dxa"/>
            </w:tcMar>
            <w:vAlign w:val="center"/>
          </w:tcPr>
          <w:p w14:paraId="75A6D571">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1C57501B">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5CA8DF9E">
            <w:pPr>
              <w:jc w:val="center"/>
              <w:rPr>
                <w:rFonts w:ascii="Courier New" w:hAnsi="Courier New" w:cs="Courier New"/>
                <w:sz w:val="18"/>
                <w:szCs w:val="20"/>
              </w:rPr>
            </w:pPr>
            <w:r>
              <w:rPr>
                <w:rFonts w:ascii="Courier New" w:hAnsi="Courier New" w:cs="Courier New"/>
                <w:sz w:val="18"/>
                <w:szCs w:val="20"/>
              </w:rPr>
              <w:t>IV</w:t>
            </w:r>
          </w:p>
        </w:tc>
      </w:tr>
      <w:tr w14:paraId="3EB46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3D55E5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B919C3B">
            <w:pPr>
              <w:rPr>
                <w:rFonts w:ascii="Courier New" w:hAnsi="Courier New" w:cs="Courier New"/>
                <w:sz w:val="18"/>
                <w:szCs w:val="20"/>
              </w:rPr>
            </w:pPr>
            <w:r>
              <w:rPr>
                <w:rFonts w:ascii="Courier New" w:hAnsi="Courier New" w:cs="Courier New"/>
                <w:sz w:val="18"/>
                <w:szCs w:val="20"/>
              </w:rPr>
              <w:t>Ул. Нагорная</w:t>
            </w:r>
          </w:p>
        </w:tc>
        <w:tc>
          <w:tcPr>
            <w:tcW w:w="924" w:type="pct"/>
            <w:shd w:val="clear" w:color="auto" w:fill="auto"/>
            <w:tcMar>
              <w:top w:w="28" w:type="dxa"/>
              <w:left w:w="28" w:type="dxa"/>
              <w:bottom w:w="28" w:type="dxa"/>
              <w:right w:w="28" w:type="dxa"/>
            </w:tcMar>
            <w:vAlign w:val="center"/>
          </w:tcPr>
          <w:p w14:paraId="3C234EBD">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1907131">
            <w:pPr>
              <w:jc w:val="center"/>
              <w:rPr>
                <w:rFonts w:ascii="Courier New" w:hAnsi="Courier New" w:cs="Courier New"/>
                <w:sz w:val="18"/>
                <w:szCs w:val="20"/>
              </w:rPr>
            </w:pPr>
            <w:r>
              <w:rPr>
                <w:rFonts w:ascii="Courier New" w:hAnsi="Courier New" w:cs="Courier New"/>
                <w:sz w:val="18"/>
                <w:szCs w:val="20"/>
              </w:rPr>
              <w:t>1,525</w:t>
            </w:r>
          </w:p>
        </w:tc>
        <w:tc>
          <w:tcPr>
            <w:tcW w:w="458" w:type="pct"/>
            <w:shd w:val="clear" w:color="auto" w:fill="auto"/>
            <w:tcMar>
              <w:top w:w="28" w:type="dxa"/>
              <w:left w:w="28" w:type="dxa"/>
              <w:bottom w:w="28" w:type="dxa"/>
              <w:right w:w="28" w:type="dxa"/>
            </w:tcMar>
            <w:vAlign w:val="center"/>
          </w:tcPr>
          <w:p w14:paraId="0D53380D">
            <w:pPr>
              <w:jc w:val="center"/>
              <w:rPr>
                <w:rFonts w:ascii="Courier New" w:hAnsi="Courier New" w:cs="Courier New"/>
                <w:sz w:val="18"/>
                <w:szCs w:val="20"/>
              </w:rPr>
            </w:pPr>
            <w:r>
              <w:rPr>
                <w:rFonts w:ascii="Courier New" w:hAnsi="Courier New" w:cs="Courier New"/>
                <w:sz w:val="18"/>
                <w:szCs w:val="20"/>
              </w:rPr>
              <w:t>6 100,0</w:t>
            </w:r>
          </w:p>
        </w:tc>
        <w:tc>
          <w:tcPr>
            <w:tcW w:w="887" w:type="pct"/>
            <w:shd w:val="clear" w:color="auto" w:fill="auto"/>
            <w:tcMar>
              <w:top w:w="28" w:type="dxa"/>
              <w:left w:w="28" w:type="dxa"/>
              <w:bottom w:w="28" w:type="dxa"/>
              <w:right w:w="28" w:type="dxa"/>
            </w:tcMar>
            <w:vAlign w:val="center"/>
          </w:tcPr>
          <w:p w14:paraId="4C99F6A1">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49976943">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0AE02F6">
            <w:pPr>
              <w:jc w:val="center"/>
              <w:rPr>
                <w:rFonts w:ascii="Courier New" w:hAnsi="Courier New" w:cs="Courier New"/>
                <w:sz w:val="18"/>
                <w:szCs w:val="20"/>
              </w:rPr>
            </w:pPr>
            <w:r>
              <w:rPr>
                <w:rFonts w:ascii="Courier New" w:hAnsi="Courier New" w:cs="Courier New"/>
                <w:sz w:val="18"/>
                <w:szCs w:val="20"/>
              </w:rPr>
              <w:t>V</w:t>
            </w:r>
          </w:p>
        </w:tc>
      </w:tr>
      <w:tr w14:paraId="34AC4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9BE6311">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7EB58AC">
            <w:pPr>
              <w:rPr>
                <w:rFonts w:ascii="Courier New" w:hAnsi="Courier New" w:cs="Courier New"/>
                <w:sz w:val="18"/>
                <w:szCs w:val="20"/>
              </w:rPr>
            </w:pPr>
            <w:r>
              <w:rPr>
                <w:rFonts w:ascii="Courier New" w:hAnsi="Courier New" w:cs="Courier New"/>
                <w:sz w:val="18"/>
                <w:szCs w:val="20"/>
              </w:rPr>
              <w:t>Ул. Народная</w:t>
            </w:r>
          </w:p>
        </w:tc>
        <w:tc>
          <w:tcPr>
            <w:tcW w:w="924" w:type="pct"/>
            <w:shd w:val="clear" w:color="auto" w:fill="auto"/>
            <w:tcMar>
              <w:top w:w="28" w:type="dxa"/>
              <w:left w:w="28" w:type="dxa"/>
              <w:bottom w:w="28" w:type="dxa"/>
              <w:right w:w="28" w:type="dxa"/>
            </w:tcMar>
            <w:vAlign w:val="center"/>
          </w:tcPr>
          <w:p w14:paraId="6AB57BA0">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F548B5B">
            <w:pPr>
              <w:jc w:val="center"/>
              <w:rPr>
                <w:rFonts w:ascii="Courier New" w:hAnsi="Courier New" w:cs="Courier New"/>
                <w:sz w:val="18"/>
                <w:szCs w:val="20"/>
              </w:rPr>
            </w:pPr>
            <w:r>
              <w:rPr>
                <w:rFonts w:ascii="Courier New" w:hAnsi="Courier New" w:cs="Courier New"/>
                <w:sz w:val="18"/>
                <w:szCs w:val="20"/>
              </w:rPr>
              <w:t>0,84</w:t>
            </w:r>
          </w:p>
        </w:tc>
        <w:tc>
          <w:tcPr>
            <w:tcW w:w="458" w:type="pct"/>
            <w:shd w:val="clear" w:color="auto" w:fill="auto"/>
            <w:tcMar>
              <w:top w:w="28" w:type="dxa"/>
              <w:left w:w="28" w:type="dxa"/>
              <w:bottom w:w="28" w:type="dxa"/>
              <w:right w:w="28" w:type="dxa"/>
            </w:tcMar>
            <w:vAlign w:val="center"/>
          </w:tcPr>
          <w:p w14:paraId="797300EA">
            <w:pPr>
              <w:jc w:val="center"/>
              <w:rPr>
                <w:rFonts w:ascii="Courier New" w:hAnsi="Courier New" w:cs="Courier New"/>
                <w:sz w:val="18"/>
                <w:szCs w:val="20"/>
              </w:rPr>
            </w:pPr>
            <w:r>
              <w:rPr>
                <w:rFonts w:ascii="Courier New" w:hAnsi="Courier New" w:cs="Courier New"/>
                <w:sz w:val="18"/>
                <w:szCs w:val="20"/>
              </w:rPr>
              <w:t>3 360,0</w:t>
            </w:r>
          </w:p>
        </w:tc>
        <w:tc>
          <w:tcPr>
            <w:tcW w:w="887" w:type="pct"/>
            <w:shd w:val="clear" w:color="auto" w:fill="auto"/>
            <w:tcMar>
              <w:top w:w="28" w:type="dxa"/>
              <w:left w:w="28" w:type="dxa"/>
              <w:bottom w:w="28" w:type="dxa"/>
              <w:right w:w="28" w:type="dxa"/>
            </w:tcMar>
            <w:vAlign w:val="center"/>
          </w:tcPr>
          <w:p w14:paraId="4BF70F90">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601CD935">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DC5B48C">
            <w:pPr>
              <w:jc w:val="center"/>
              <w:rPr>
                <w:rFonts w:ascii="Courier New" w:hAnsi="Courier New" w:cs="Courier New"/>
                <w:sz w:val="18"/>
                <w:szCs w:val="20"/>
              </w:rPr>
            </w:pPr>
            <w:r>
              <w:rPr>
                <w:rFonts w:ascii="Courier New" w:hAnsi="Courier New" w:cs="Courier New"/>
                <w:sz w:val="18"/>
                <w:szCs w:val="20"/>
              </w:rPr>
              <w:t>V</w:t>
            </w:r>
          </w:p>
        </w:tc>
      </w:tr>
      <w:tr w14:paraId="522ED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02FE3DE">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845A36C">
            <w:pPr>
              <w:rPr>
                <w:rFonts w:ascii="Courier New" w:hAnsi="Courier New" w:cs="Courier New"/>
                <w:sz w:val="18"/>
                <w:szCs w:val="20"/>
              </w:rPr>
            </w:pPr>
            <w:r>
              <w:rPr>
                <w:rFonts w:ascii="Courier New" w:hAnsi="Courier New" w:cs="Courier New"/>
                <w:sz w:val="18"/>
                <w:szCs w:val="20"/>
              </w:rPr>
              <w:t>Ул. Неглинная</w:t>
            </w:r>
          </w:p>
        </w:tc>
        <w:tc>
          <w:tcPr>
            <w:tcW w:w="924" w:type="pct"/>
            <w:shd w:val="clear" w:color="auto" w:fill="auto"/>
            <w:tcMar>
              <w:top w:w="28" w:type="dxa"/>
              <w:left w:w="28" w:type="dxa"/>
              <w:bottom w:w="28" w:type="dxa"/>
              <w:right w:w="28" w:type="dxa"/>
            </w:tcMar>
            <w:vAlign w:val="center"/>
          </w:tcPr>
          <w:p w14:paraId="029B5608">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C4024AF">
            <w:pPr>
              <w:jc w:val="center"/>
              <w:rPr>
                <w:rFonts w:ascii="Courier New" w:hAnsi="Courier New" w:cs="Courier New"/>
                <w:sz w:val="18"/>
                <w:szCs w:val="20"/>
              </w:rPr>
            </w:pPr>
            <w:r>
              <w:rPr>
                <w:rFonts w:ascii="Courier New" w:hAnsi="Courier New" w:cs="Courier New"/>
                <w:sz w:val="18"/>
                <w:szCs w:val="20"/>
              </w:rPr>
              <w:t>0,155</w:t>
            </w:r>
          </w:p>
        </w:tc>
        <w:tc>
          <w:tcPr>
            <w:tcW w:w="458" w:type="pct"/>
            <w:shd w:val="clear" w:color="auto" w:fill="auto"/>
            <w:tcMar>
              <w:top w:w="28" w:type="dxa"/>
              <w:left w:w="28" w:type="dxa"/>
              <w:bottom w:w="28" w:type="dxa"/>
              <w:right w:w="28" w:type="dxa"/>
            </w:tcMar>
            <w:vAlign w:val="center"/>
          </w:tcPr>
          <w:p w14:paraId="63CC14C2">
            <w:pPr>
              <w:jc w:val="center"/>
              <w:rPr>
                <w:rFonts w:ascii="Courier New" w:hAnsi="Courier New" w:cs="Courier New"/>
                <w:sz w:val="18"/>
                <w:szCs w:val="20"/>
              </w:rPr>
            </w:pPr>
            <w:r>
              <w:rPr>
                <w:rFonts w:ascii="Courier New" w:hAnsi="Courier New" w:cs="Courier New"/>
                <w:sz w:val="18"/>
                <w:szCs w:val="20"/>
              </w:rPr>
              <w:t>620,0</w:t>
            </w:r>
          </w:p>
        </w:tc>
        <w:tc>
          <w:tcPr>
            <w:tcW w:w="887" w:type="pct"/>
            <w:shd w:val="clear" w:color="auto" w:fill="auto"/>
            <w:tcMar>
              <w:top w:w="28" w:type="dxa"/>
              <w:left w:w="28" w:type="dxa"/>
              <w:bottom w:w="28" w:type="dxa"/>
              <w:right w:w="28" w:type="dxa"/>
            </w:tcMar>
            <w:vAlign w:val="center"/>
          </w:tcPr>
          <w:p w14:paraId="27453663">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25443AA0">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589CA9D">
            <w:pPr>
              <w:jc w:val="center"/>
              <w:rPr>
                <w:rFonts w:ascii="Courier New" w:hAnsi="Courier New" w:cs="Courier New"/>
                <w:sz w:val="18"/>
                <w:szCs w:val="20"/>
              </w:rPr>
            </w:pPr>
            <w:r>
              <w:rPr>
                <w:rFonts w:ascii="Courier New" w:hAnsi="Courier New" w:cs="Courier New"/>
                <w:sz w:val="18"/>
                <w:szCs w:val="20"/>
              </w:rPr>
              <w:t>V</w:t>
            </w:r>
          </w:p>
        </w:tc>
      </w:tr>
      <w:tr w14:paraId="7EEE2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9C57CB7">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84E576A">
            <w:pPr>
              <w:rPr>
                <w:rFonts w:ascii="Courier New" w:hAnsi="Courier New" w:cs="Courier New"/>
                <w:sz w:val="18"/>
                <w:szCs w:val="20"/>
              </w:rPr>
            </w:pPr>
            <w:r>
              <w:rPr>
                <w:rFonts w:ascii="Courier New" w:hAnsi="Courier New" w:cs="Courier New"/>
                <w:sz w:val="18"/>
                <w:szCs w:val="20"/>
              </w:rPr>
              <w:t>Ул. Неглинная (от ул Мира до ул Народная)</w:t>
            </w:r>
          </w:p>
        </w:tc>
        <w:tc>
          <w:tcPr>
            <w:tcW w:w="924" w:type="pct"/>
            <w:shd w:val="clear" w:color="auto" w:fill="auto"/>
            <w:tcMar>
              <w:top w:w="28" w:type="dxa"/>
              <w:left w:w="28" w:type="dxa"/>
              <w:bottom w:w="28" w:type="dxa"/>
              <w:right w:w="28" w:type="dxa"/>
            </w:tcMar>
            <w:vAlign w:val="center"/>
          </w:tcPr>
          <w:p w14:paraId="507C5CAB">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DFBD9D2">
            <w:pPr>
              <w:jc w:val="center"/>
              <w:rPr>
                <w:rFonts w:ascii="Courier New" w:hAnsi="Courier New" w:cs="Courier New"/>
                <w:sz w:val="18"/>
                <w:szCs w:val="20"/>
              </w:rPr>
            </w:pPr>
            <w:r>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tcPr>
          <w:p w14:paraId="51E034FD">
            <w:pPr>
              <w:jc w:val="center"/>
              <w:rPr>
                <w:rFonts w:ascii="Courier New" w:hAnsi="Courier New" w:cs="Courier New"/>
                <w:sz w:val="18"/>
                <w:szCs w:val="20"/>
              </w:rPr>
            </w:pPr>
            <w:r>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tcPr>
          <w:p w14:paraId="215DB6BD">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338288F">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3C78BCC2">
            <w:pPr>
              <w:jc w:val="center"/>
              <w:rPr>
                <w:rFonts w:ascii="Courier New" w:hAnsi="Courier New" w:cs="Courier New"/>
                <w:sz w:val="18"/>
                <w:szCs w:val="20"/>
              </w:rPr>
            </w:pPr>
            <w:r>
              <w:rPr>
                <w:rFonts w:ascii="Courier New" w:hAnsi="Courier New" w:cs="Courier New"/>
                <w:sz w:val="18"/>
                <w:szCs w:val="20"/>
              </w:rPr>
              <w:t>V</w:t>
            </w:r>
          </w:p>
        </w:tc>
      </w:tr>
      <w:tr w14:paraId="037AA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1F0C440">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CA5871E">
            <w:pPr>
              <w:rPr>
                <w:rFonts w:ascii="Courier New" w:hAnsi="Courier New" w:cs="Courier New"/>
                <w:sz w:val="18"/>
                <w:szCs w:val="20"/>
              </w:rPr>
            </w:pPr>
            <w:r>
              <w:rPr>
                <w:rFonts w:ascii="Courier New" w:hAnsi="Courier New" w:cs="Courier New"/>
                <w:sz w:val="18"/>
                <w:szCs w:val="20"/>
              </w:rPr>
              <w:t>Ул. Некрецухина (от ул Политотдельская до конца)</w:t>
            </w:r>
          </w:p>
        </w:tc>
        <w:tc>
          <w:tcPr>
            <w:tcW w:w="924" w:type="pct"/>
            <w:shd w:val="clear" w:color="auto" w:fill="auto"/>
            <w:tcMar>
              <w:top w:w="28" w:type="dxa"/>
              <w:left w:w="28" w:type="dxa"/>
              <w:bottom w:w="28" w:type="dxa"/>
              <w:right w:w="28" w:type="dxa"/>
            </w:tcMar>
            <w:vAlign w:val="center"/>
          </w:tcPr>
          <w:p w14:paraId="553D68C2">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FE8B2AB">
            <w:pPr>
              <w:jc w:val="center"/>
              <w:rPr>
                <w:rFonts w:ascii="Courier New" w:hAnsi="Courier New" w:cs="Courier New"/>
                <w:sz w:val="18"/>
                <w:szCs w:val="20"/>
              </w:rPr>
            </w:pPr>
            <w:r>
              <w:rPr>
                <w:rFonts w:ascii="Courier New" w:hAnsi="Courier New" w:cs="Courier New"/>
                <w:sz w:val="18"/>
                <w:szCs w:val="20"/>
              </w:rPr>
              <w:t>0,4</w:t>
            </w:r>
          </w:p>
        </w:tc>
        <w:tc>
          <w:tcPr>
            <w:tcW w:w="458" w:type="pct"/>
            <w:shd w:val="clear" w:color="auto" w:fill="auto"/>
            <w:tcMar>
              <w:top w:w="28" w:type="dxa"/>
              <w:left w:w="28" w:type="dxa"/>
              <w:bottom w:w="28" w:type="dxa"/>
              <w:right w:w="28" w:type="dxa"/>
            </w:tcMar>
            <w:vAlign w:val="center"/>
          </w:tcPr>
          <w:p w14:paraId="0D1B1BF2">
            <w:pPr>
              <w:jc w:val="center"/>
              <w:rPr>
                <w:rFonts w:ascii="Courier New" w:hAnsi="Courier New" w:cs="Courier New"/>
                <w:sz w:val="18"/>
                <w:szCs w:val="20"/>
              </w:rPr>
            </w:pPr>
            <w:r>
              <w:rPr>
                <w:rFonts w:ascii="Courier New" w:hAnsi="Courier New" w:cs="Courier New"/>
                <w:sz w:val="18"/>
                <w:szCs w:val="20"/>
              </w:rPr>
              <w:t>1 600,0</w:t>
            </w:r>
          </w:p>
        </w:tc>
        <w:tc>
          <w:tcPr>
            <w:tcW w:w="887" w:type="pct"/>
            <w:shd w:val="clear" w:color="auto" w:fill="auto"/>
            <w:tcMar>
              <w:top w:w="28" w:type="dxa"/>
              <w:left w:w="28" w:type="dxa"/>
              <w:bottom w:w="28" w:type="dxa"/>
              <w:right w:w="28" w:type="dxa"/>
            </w:tcMar>
            <w:vAlign w:val="center"/>
          </w:tcPr>
          <w:p w14:paraId="640BD3E0">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34CC24B9">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16A999B6">
            <w:pPr>
              <w:jc w:val="center"/>
              <w:rPr>
                <w:rFonts w:ascii="Courier New" w:hAnsi="Courier New" w:cs="Courier New"/>
                <w:sz w:val="18"/>
                <w:szCs w:val="20"/>
              </w:rPr>
            </w:pPr>
            <w:r>
              <w:rPr>
                <w:rFonts w:ascii="Courier New" w:hAnsi="Courier New" w:cs="Courier New"/>
                <w:sz w:val="18"/>
                <w:szCs w:val="20"/>
              </w:rPr>
              <w:t>V</w:t>
            </w:r>
          </w:p>
        </w:tc>
      </w:tr>
      <w:tr w14:paraId="0FC22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25AF0C3">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5D31ABE">
            <w:pPr>
              <w:rPr>
                <w:rFonts w:ascii="Courier New" w:hAnsi="Courier New" w:cs="Courier New"/>
                <w:sz w:val="18"/>
                <w:szCs w:val="20"/>
              </w:rPr>
            </w:pPr>
            <w:r>
              <w:rPr>
                <w:rFonts w:ascii="Courier New" w:hAnsi="Courier New" w:cs="Courier New"/>
                <w:sz w:val="18"/>
                <w:szCs w:val="20"/>
              </w:rPr>
              <w:t>Ул. Некрицухина</w:t>
            </w:r>
          </w:p>
        </w:tc>
        <w:tc>
          <w:tcPr>
            <w:tcW w:w="924" w:type="pct"/>
            <w:shd w:val="clear" w:color="auto" w:fill="auto"/>
            <w:tcMar>
              <w:top w:w="28" w:type="dxa"/>
              <w:left w:w="28" w:type="dxa"/>
              <w:bottom w:w="28" w:type="dxa"/>
              <w:right w:w="28" w:type="dxa"/>
            </w:tcMar>
            <w:vAlign w:val="center"/>
          </w:tcPr>
          <w:p w14:paraId="4EB5C3D0">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E25E5C5">
            <w:pPr>
              <w:jc w:val="center"/>
              <w:rPr>
                <w:rFonts w:ascii="Courier New" w:hAnsi="Courier New" w:cs="Courier New"/>
                <w:sz w:val="18"/>
                <w:szCs w:val="20"/>
              </w:rPr>
            </w:pPr>
            <w:r>
              <w:rPr>
                <w:rFonts w:ascii="Courier New" w:hAnsi="Courier New" w:cs="Courier New"/>
                <w:sz w:val="18"/>
                <w:szCs w:val="20"/>
              </w:rPr>
              <w:t>1,348</w:t>
            </w:r>
          </w:p>
        </w:tc>
        <w:tc>
          <w:tcPr>
            <w:tcW w:w="458" w:type="pct"/>
            <w:shd w:val="clear" w:color="auto" w:fill="auto"/>
            <w:tcMar>
              <w:top w:w="28" w:type="dxa"/>
              <w:left w:w="28" w:type="dxa"/>
              <w:bottom w:w="28" w:type="dxa"/>
              <w:right w:w="28" w:type="dxa"/>
            </w:tcMar>
            <w:vAlign w:val="center"/>
          </w:tcPr>
          <w:p w14:paraId="7EEC7CEC">
            <w:pPr>
              <w:jc w:val="center"/>
              <w:rPr>
                <w:rFonts w:ascii="Courier New" w:hAnsi="Courier New" w:cs="Courier New"/>
                <w:sz w:val="18"/>
                <w:szCs w:val="20"/>
              </w:rPr>
            </w:pPr>
            <w:r>
              <w:rPr>
                <w:rFonts w:ascii="Courier New" w:hAnsi="Courier New" w:cs="Courier New"/>
                <w:sz w:val="18"/>
                <w:szCs w:val="20"/>
              </w:rPr>
              <w:t>8 088,0</w:t>
            </w:r>
          </w:p>
        </w:tc>
        <w:tc>
          <w:tcPr>
            <w:tcW w:w="887" w:type="pct"/>
            <w:shd w:val="clear" w:color="auto" w:fill="auto"/>
            <w:tcMar>
              <w:top w:w="28" w:type="dxa"/>
              <w:left w:w="28" w:type="dxa"/>
              <w:bottom w:w="28" w:type="dxa"/>
              <w:right w:w="28" w:type="dxa"/>
            </w:tcMar>
            <w:vAlign w:val="center"/>
          </w:tcPr>
          <w:p w14:paraId="51815914">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6A432B1B">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2DD998A8">
            <w:pPr>
              <w:jc w:val="center"/>
              <w:rPr>
                <w:rFonts w:ascii="Courier New" w:hAnsi="Courier New" w:cs="Courier New"/>
                <w:sz w:val="18"/>
                <w:szCs w:val="20"/>
              </w:rPr>
            </w:pPr>
            <w:r>
              <w:rPr>
                <w:rFonts w:ascii="Courier New" w:hAnsi="Courier New" w:cs="Courier New"/>
                <w:sz w:val="18"/>
                <w:szCs w:val="20"/>
              </w:rPr>
              <w:t>IV</w:t>
            </w:r>
          </w:p>
        </w:tc>
      </w:tr>
      <w:tr w14:paraId="7985D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5D6B205">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87828FB">
            <w:pPr>
              <w:rPr>
                <w:rFonts w:ascii="Courier New" w:hAnsi="Courier New" w:cs="Courier New"/>
                <w:sz w:val="18"/>
                <w:szCs w:val="20"/>
              </w:rPr>
            </w:pPr>
            <w:r>
              <w:rPr>
                <w:rFonts w:ascii="Courier New" w:hAnsi="Courier New" w:cs="Courier New"/>
                <w:sz w:val="18"/>
                <w:szCs w:val="20"/>
              </w:rPr>
              <w:t>Ул. Нефтяников</w:t>
            </w:r>
          </w:p>
        </w:tc>
        <w:tc>
          <w:tcPr>
            <w:tcW w:w="924" w:type="pct"/>
            <w:shd w:val="clear" w:color="auto" w:fill="auto"/>
            <w:tcMar>
              <w:top w:w="28" w:type="dxa"/>
              <w:left w:w="28" w:type="dxa"/>
              <w:bottom w:w="28" w:type="dxa"/>
              <w:right w:w="28" w:type="dxa"/>
            </w:tcMar>
            <w:vAlign w:val="center"/>
          </w:tcPr>
          <w:p w14:paraId="74C903BD">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EA172B4">
            <w:pPr>
              <w:jc w:val="center"/>
              <w:rPr>
                <w:rFonts w:ascii="Courier New" w:hAnsi="Courier New" w:cs="Courier New"/>
                <w:sz w:val="18"/>
                <w:szCs w:val="20"/>
              </w:rPr>
            </w:pPr>
            <w:r>
              <w:rPr>
                <w:rFonts w:ascii="Courier New" w:hAnsi="Courier New" w:cs="Courier New"/>
                <w:sz w:val="18"/>
                <w:szCs w:val="20"/>
              </w:rPr>
              <w:t>3,027</w:t>
            </w:r>
          </w:p>
        </w:tc>
        <w:tc>
          <w:tcPr>
            <w:tcW w:w="458" w:type="pct"/>
            <w:shd w:val="clear" w:color="auto" w:fill="auto"/>
            <w:tcMar>
              <w:top w:w="28" w:type="dxa"/>
              <w:left w:w="28" w:type="dxa"/>
              <w:bottom w:w="28" w:type="dxa"/>
              <w:right w:w="28" w:type="dxa"/>
            </w:tcMar>
            <w:vAlign w:val="center"/>
          </w:tcPr>
          <w:p w14:paraId="72BA45C5">
            <w:pPr>
              <w:jc w:val="center"/>
              <w:rPr>
                <w:rFonts w:ascii="Courier New" w:hAnsi="Courier New" w:cs="Courier New"/>
                <w:sz w:val="18"/>
                <w:szCs w:val="20"/>
              </w:rPr>
            </w:pPr>
            <w:r>
              <w:rPr>
                <w:rFonts w:ascii="Courier New" w:hAnsi="Courier New" w:cs="Courier New"/>
                <w:sz w:val="18"/>
                <w:szCs w:val="20"/>
              </w:rPr>
              <w:t>23 005,0</w:t>
            </w:r>
          </w:p>
        </w:tc>
        <w:tc>
          <w:tcPr>
            <w:tcW w:w="887" w:type="pct"/>
            <w:shd w:val="clear" w:color="auto" w:fill="auto"/>
            <w:tcMar>
              <w:top w:w="28" w:type="dxa"/>
              <w:left w:w="28" w:type="dxa"/>
              <w:bottom w:w="28" w:type="dxa"/>
              <w:right w:w="28" w:type="dxa"/>
            </w:tcMar>
            <w:vAlign w:val="center"/>
          </w:tcPr>
          <w:p w14:paraId="6F13835C">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5AA356BB">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47433CF1">
            <w:pPr>
              <w:jc w:val="center"/>
              <w:rPr>
                <w:rFonts w:ascii="Courier New" w:hAnsi="Courier New" w:cs="Courier New"/>
                <w:sz w:val="18"/>
                <w:szCs w:val="20"/>
              </w:rPr>
            </w:pPr>
            <w:r>
              <w:rPr>
                <w:rFonts w:ascii="Courier New" w:hAnsi="Courier New" w:cs="Courier New"/>
                <w:sz w:val="18"/>
                <w:szCs w:val="20"/>
              </w:rPr>
              <w:t>III</w:t>
            </w:r>
          </w:p>
        </w:tc>
      </w:tr>
      <w:tr w14:paraId="70C44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DA82DDA">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7F3D4E4">
            <w:pPr>
              <w:rPr>
                <w:rFonts w:ascii="Courier New" w:hAnsi="Courier New" w:cs="Courier New"/>
                <w:sz w:val="18"/>
                <w:szCs w:val="20"/>
              </w:rPr>
            </w:pPr>
            <w:r>
              <w:rPr>
                <w:rFonts w:ascii="Courier New" w:hAnsi="Courier New" w:cs="Courier New"/>
                <w:sz w:val="18"/>
                <w:szCs w:val="20"/>
              </w:rPr>
              <w:t>Ул. Новая</w:t>
            </w:r>
          </w:p>
        </w:tc>
        <w:tc>
          <w:tcPr>
            <w:tcW w:w="924" w:type="pct"/>
            <w:shd w:val="clear" w:color="auto" w:fill="auto"/>
            <w:tcMar>
              <w:top w:w="28" w:type="dxa"/>
              <w:left w:w="28" w:type="dxa"/>
              <w:bottom w:w="28" w:type="dxa"/>
              <w:right w:w="28" w:type="dxa"/>
            </w:tcMar>
            <w:vAlign w:val="center"/>
          </w:tcPr>
          <w:p w14:paraId="403B20B8">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7631048">
            <w:pPr>
              <w:jc w:val="center"/>
              <w:rPr>
                <w:rFonts w:ascii="Courier New" w:hAnsi="Courier New" w:cs="Courier New"/>
                <w:sz w:val="18"/>
                <w:szCs w:val="20"/>
              </w:rPr>
            </w:pPr>
            <w:r>
              <w:rPr>
                <w:rFonts w:ascii="Courier New" w:hAnsi="Courier New" w:cs="Courier New"/>
                <w:sz w:val="18"/>
                <w:szCs w:val="20"/>
              </w:rPr>
              <w:t>0,12</w:t>
            </w:r>
          </w:p>
        </w:tc>
        <w:tc>
          <w:tcPr>
            <w:tcW w:w="458" w:type="pct"/>
            <w:shd w:val="clear" w:color="auto" w:fill="auto"/>
            <w:tcMar>
              <w:top w:w="28" w:type="dxa"/>
              <w:left w:w="28" w:type="dxa"/>
              <w:bottom w:w="28" w:type="dxa"/>
              <w:right w:w="28" w:type="dxa"/>
            </w:tcMar>
            <w:vAlign w:val="center"/>
          </w:tcPr>
          <w:p w14:paraId="6E746109">
            <w:pPr>
              <w:jc w:val="center"/>
              <w:rPr>
                <w:rFonts w:ascii="Courier New" w:hAnsi="Courier New" w:cs="Courier New"/>
                <w:sz w:val="18"/>
                <w:szCs w:val="20"/>
              </w:rPr>
            </w:pPr>
            <w:r>
              <w:rPr>
                <w:rFonts w:ascii="Courier New" w:hAnsi="Courier New" w:cs="Courier New"/>
                <w:sz w:val="18"/>
                <w:szCs w:val="20"/>
              </w:rPr>
              <w:t>480,0</w:t>
            </w:r>
          </w:p>
        </w:tc>
        <w:tc>
          <w:tcPr>
            <w:tcW w:w="887" w:type="pct"/>
            <w:shd w:val="clear" w:color="auto" w:fill="auto"/>
            <w:tcMar>
              <w:top w:w="28" w:type="dxa"/>
              <w:left w:w="28" w:type="dxa"/>
              <w:bottom w:w="28" w:type="dxa"/>
              <w:right w:w="28" w:type="dxa"/>
            </w:tcMar>
            <w:vAlign w:val="center"/>
          </w:tcPr>
          <w:p w14:paraId="01BB9008">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13913CD4">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5D75427">
            <w:pPr>
              <w:jc w:val="center"/>
              <w:rPr>
                <w:rFonts w:ascii="Courier New" w:hAnsi="Courier New" w:cs="Courier New"/>
                <w:sz w:val="18"/>
                <w:szCs w:val="20"/>
              </w:rPr>
            </w:pPr>
            <w:r>
              <w:rPr>
                <w:rFonts w:ascii="Courier New" w:hAnsi="Courier New" w:cs="Courier New"/>
                <w:sz w:val="18"/>
                <w:szCs w:val="20"/>
              </w:rPr>
              <w:t>V</w:t>
            </w:r>
          </w:p>
        </w:tc>
      </w:tr>
      <w:tr w14:paraId="61538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45B4540">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C7C78F3">
            <w:pPr>
              <w:rPr>
                <w:rFonts w:ascii="Courier New" w:hAnsi="Courier New" w:cs="Courier New"/>
                <w:sz w:val="18"/>
                <w:szCs w:val="20"/>
              </w:rPr>
            </w:pPr>
            <w:r>
              <w:rPr>
                <w:rFonts w:ascii="Courier New" w:hAnsi="Courier New" w:cs="Courier New"/>
                <w:sz w:val="18"/>
                <w:szCs w:val="20"/>
              </w:rPr>
              <w:t>Ул. Овражная</w:t>
            </w:r>
          </w:p>
        </w:tc>
        <w:tc>
          <w:tcPr>
            <w:tcW w:w="924" w:type="pct"/>
            <w:shd w:val="clear" w:color="auto" w:fill="auto"/>
            <w:tcMar>
              <w:top w:w="28" w:type="dxa"/>
              <w:left w:w="28" w:type="dxa"/>
              <w:bottom w:w="28" w:type="dxa"/>
              <w:right w:w="28" w:type="dxa"/>
            </w:tcMar>
            <w:vAlign w:val="center"/>
          </w:tcPr>
          <w:p w14:paraId="3E38CDC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43C3546">
            <w:pPr>
              <w:jc w:val="center"/>
              <w:rPr>
                <w:rFonts w:ascii="Courier New" w:hAnsi="Courier New" w:cs="Courier New"/>
                <w:sz w:val="18"/>
                <w:szCs w:val="20"/>
              </w:rPr>
            </w:pPr>
            <w:r>
              <w:rPr>
                <w:rFonts w:ascii="Courier New" w:hAnsi="Courier New" w:cs="Courier New"/>
                <w:sz w:val="18"/>
                <w:szCs w:val="20"/>
              </w:rPr>
              <w:t>0,76</w:t>
            </w:r>
          </w:p>
        </w:tc>
        <w:tc>
          <w:tcPr>
            <w:tcW w:w="458" w:type="pct"/>
            <w:shd w:val="clear" w:color="auto" w:fill="auto"/>
            <w:tcMar>
              <w:top w:w="28" w:type="dxa"/>
              <w:left w:w="28" w:type="dxa"/>
              <w:bottom w:w="28" w:type="dxa"/>
              <w:right w:w="28" w:type="dxa"/>
            </w:tcMar>
            <w:vAlign w:val="center"/>
          </w:tcPr>
          <w:p w14:paraId="34D48550">
            <w:pPr>
              <w:jc w:val="center"/>
              <w:rPr>
                <w:rFonts w:ascii="Courier New" w:hAnsi="Courier New" w:cs="Courier New"/>
                <w:sz w:val="18"/>
                <w:szCs w:val="20"/>
              </w:rPr>
            </w:pPr>
            <w:r>
              <w:rPr>
                <w:rFonts w:ascii="Courier New" w:hAnsi="Courier New" w:cs="Courier New"/>
                <w:sz w:val="18"/>
                <w:szCs w:val="20"/>
              </w:rPr>
              <w:t>3 040,0</w:t>
            </w:r>
          </w:p>
        </w:tc>
        <w:tc>
          <w:tcPr>
            <w:tcW w:w="887" w:type="pct"/>
            <w:shd w:val="clear" w:color="auto" w:fill="auto"/>
            <w:tcMar>
              <w:top w:w="28" w:type="dxa"/>
              <w:left w:w="28" w:type="dxa"/>
              <w:bottom w:w="28" w:type="dxa"/>
              <w:right w:w="28" w:type="dxa"/>
            </w:tcMar>
            <w:vAlign w:val="center"/>
          </w:tcPr>
          <w:p w14:paraId="580B2175">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3E0F65B6">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6FBDD9A5">
            <w:pPr>
              <w:jc w:val="center"/>
              <w:rPr>
                <w:rFonts w:ascii="Courier New" w:hAnsi="Courier New" w:cs="Courier New"/>
                <w:sz w:val="18"/>
                <w:szCs w:val="20"/>
              </w:rPr>
            </w:pPr>
            <w:r>
              <w:rPr>
                <w:rFonts w:ascii="Courier New" w:hAnsi="Courier New" w:cs="Courier New"/>
                <w:sz w:val="18"/>
                <w:szCs w:val="20"/>
              </w:rPr>
              <w:t>V</w:t>
            </w:r>
          </w:p>
        </w:tc>
      </w:tr>
      <w:tr w14:paraId="63D98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CD579B4">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4AACFA7">
            <w:pPr>
              <w:rPr>
                <w:rFonts w:ascii="Courier New" w:hAnsi="Courier New" w:cs="Courier New"/>
                <w:sz w:val="18"/>
                <w:szCs w:val="20"/>
              </w:rPr>
            </w:pPr>
            <w:r>
              <w:rPr>
                <w:rFonts w:ascii="Courier New" w:hAnsi="Courier New" w:cs="Courier New"/>
                <w:sz w:val="18"/>
                <w:szCs w:val="20"/>
              </w:rPr>
              <w:t>Ул. Октябрьская</w:t>
            </w:r>
          </w:p>
        </w:tc>
        <w:tc>
          <w:tcPr>
            <w:tcW w:w="924" w:type="pct"/>
            <w:shd w:val="clear" w:color="auto" w:fill="auto"/>
            <w:tcMar>
              <w:top w:w="28" w:type="dxa"/>
              <w:left w:w="28" w:type="dxa"/>
              <w:bottom w:w="28" w:type="dxa"/>
              <w:right w:w="28" w:type="dxa"/>
            </w:tcMar>
            <w:vAlign w:val="center"/>
          </w:tcPr>
          <w:p w14:paraId="27ECE44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5FF4560">
            <w:pPr>
              <w:jc w:val="center"/>
              <w:rPr>
                <w:rFonts w:ascii="Courier New" w:hAnsi="Courier New" w:cs="Courier New"/>
                <w:sz w:val="18"/>
                <w:szCs w:val="20"/>
              </w:rPr>
            </w:pPr>
            <w:r>
              <w:rPr>
                <w:rFonts w:ascii="Courier New" w:hAnsi="Courier New" w:cs="Courier New"/>
                <w:sz w:val="18"/>
                <w:szCs w:val="20"/>
              </w:rPr>
              <w:t>1,279</w:t>
            </w:r>
          </w:p>
        </w:tc>
        <w:tc>
          <w:tcPr>
            <w:tcW w:w="458" w:type="pct"/>
            <w:shd w:val="clear" w:color="auto" w:fill="auto"/>
            <w:tcMar>
              <w:top w:w="28" w:type="dxa"/>
              <w:left w:w="28" w:type="dxa"/>
              <w:bottom w:w="28" w:type="dxa"/>
              <w:right w:w="28" w:type="dxa"/>
            </w:tcMar>
            <w:vAlign w:val="center"/>
          </w:tcPr>
          <w:p w14:paraId="6D1540D3">
            <w:pPr>
              <w:jc w:val="center"/>
              <w:rPr>
                <w:rFonts w:ascii="Courier New" w:hAnsi="Courier New" w:cs="Courier New"/>
                <w:sz w:val="18"/>
                <w:szCs w:val="20"/>
              </w:rPr>
            </w:pPr>
            <w:r>
              <w:rPr>
                <w:rFonts w:ascii="Courier New" w:hAnsi="Courier New" w:cs="Courier New"/>
                <w:sz w:val="18"/>
                <w:szCs w:val="20"/>
              </w:rPr>
              <w:t>7 674,0</w:t>
            </w:r>
          </w:p>
        </w:tc>
        <w:tc>
          <w:tcPr>
            <w:tcW w:w="887" w:type="pct"/>
            <w:shd w:val="clear" w:color="auto" w:fill="auto"/>
            <w:tcMar>
              <w:top w:w="28" w:type="dxa"/>
              <w:left w:w="28" w:type="dxa"/>
              <w:bottom w:w="28" w:type="dxa"/>
              <w:right w:w="28" w:type="dxa"/>
            </w:tcMar>
            <w:vAlign w:val="center"/>
          </w:tcPr>
          <w:p w14:paraId="6364CD65">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2D288784">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06E3950B">
            <w:pPr>
              <w:jc w:val="center"/>
              <w:rPr>
                <w:rFonts w:ascii="Courier New" w:hAnsi="Courier New" w:cs="Courier New"/>
                <w:sz w:val="18"/>
                <w:szCs w:val="20"/>
              </w:rPr>
            </w:pPr>
            <w:r>
              <w:rPr>
                <w:rFonts w:ascii="Courier New" w:hAnsi="Courier New" w:cs="Courier New"/>
                <w:sz w:val="18"/>
                <w:szCs w:val="20"/>
              </w:rPr>
              <w:t>IV</w:t>
            </w:r>
          </w:p>
        </w:tc>
      </w:tr>
      <w:tr w14:paraId="66430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A6CF7EC">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16FE34A">
            <w:pPr>
              <w:rPr>
                <w:rFonts w:ascii="Courier New" w:hAnsi="Courier New" w:cs="Courier New"/>
                <w:sz w:val="18"/>
                <w:szCs w:val="20"/>
              </w:rPr>
            </w:pPr>
            <w:r>
              <w:rPr>
                <w:rFonts w:ascii="Courier New" w:hAnsi="Courier New" w:cs="Courier New"/>
                <w:sz w:val="18"/>
                <w:szCs w:val="20"/>
              </w:rPr>
              <w:t>Ул. Ольховая</w:t>
            </w:r>
          </w:p>
        </w:tc>
        <w:tc>
          <w:tcPr>
            <w:tcW w:w="924" w:type="pct"/>
            <w:shd w:val="clear" w:color="auto" w:fill="auto"/>
            <w:tcMar>
              <w:top w:w="28" w:type="dxa"/>
              <w:left w:w="28" w:type="dxa"/>
              <w:bottom w:w="28" w:type="dxa"/>
              <w:right w:w="28" w:type="dxa"/>
            </w:tcMar>
            <w:vAlign w:val="center"/>
          </w:tcPr>
          <w:p w14:paraId="2C6F5D7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7612799">
            <w:pPr>
              <w:jc w:val="center"/>
              <w:rPr>
                <w:rFonts w:ascii="Courier New" w:hAnsi="Courier New" w:cs="Courier New"/>
                <w:sz w:val="18"/>
                <w:szCs w:val="20"/>
              </w:rPr>
            </w:pPr>
            <w:r>
              <w:rPr>
                <w:rFonts w:ascii="Courier New" w:hAnsi="Courier New" w:cs="Courier New"/>
                <w:sz w:val="18"/>
                <w:szCs w:val="20"/>
              </w:rPr>
              <w:t>0,58</w:t>
            </w:r>
          </w:p>
        </w:tc>
        <w:tc>
          <w:tcPr>
            <w:tcW w:w="458" w:type="pct"/>
            <w:shd w:val="clear" w:color="auto" w:fill="auto"/>
            <w:tcMar>
              <w:top w:w="28" w:type="dxa"/>
              <w:left w:w="28" w:type="dxa"/>
              <w:bottom w:w="28" w:type="dxa"/>
              <w:right w:w="28" w:type="dxa"/>
            </w:tcMar>
            <w:vAlign w:val="center"/>
          </w:tcPr>
          <w:p w14:paraId="7538E71B">
            <w:pPr>
              <w:jc w:val="center"/>
              <w:rPr>
                <w:rFonts w:ascii="Courier New" w:hAnsi="Courier New" w:cs="Courier New"/>
                <w:sz w:val="18"/>
                <w:szCs w:val="20"/>
              </w:rPr>
            </w:pPr>
            <w:r>
              <w:rPr>
                <w:rFonts w:ascii="Courier New" w:hAnsi="Courier New" w:cs="Courier New"/>
                <w:sz w:val="18"/>
                <w:szCs w:val="20"/>
              </w:rPr>
              <w:t>3 480,0</w:t>
            </w:r>
          </w:p>
        </w:tc>
        <w:tc>
          <w:tcPr>
            <w:tcW w:w="887" w:type="pct"/>
            <w:shd w:val="clear" w:color="auto" w:fill="auto"/>
            <w:tcMar>
              <w:top w:w="28" w:type="dxa"/>
              <w:left w:w="28" w:type="dxa"/>
              <w:bottom w:w="28" w:type="dxa"/>
              <w:right w:w="28" w:type="dxa"/>
            </w:tcMar>
            <w:vAlign w:val="center"/>
          </w:tcPr>
          <w:p w14:paraId="2306DE70">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59902A41">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0AB1E8F7">
            <w:pPr>
              <w:jc w:val="center"/>
              <w:rPr>
                <w:rFonts w:ascii="Courier New" w:hAnsi="Courier New" w:cs="Courier New"/>
                <w:sz w:val="18"/>
                <w:szCs w:val="20"/>
              </w:rPr>
            </w:pPr>
            <w:r>
              <w:rPr>
                <w:rFonts w:ascii="Courier New" w:hAnsi="Courier New" w:cs="Courier New"/>
                <w:sz w:val="18"/>
                <w:szCs w:val="20"/>
              </w:rPr>
              <w:t>IV</w:t>
            </w:r>
          </w:p>
        </w:tc>
      </w:tr>
      <w:tr w14:paraId="4C638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57E8C5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2D9F4D6">
            <w:pPr>
              <w:rPr>
                <w:rFonts w:ascii="Courier New" w:hAnsi="Courier New" w:cs="Courier New"/>
                <w:sz w:val="18"/>
                <w:szCs w:val="20"/>
              </w:rPr>
            </w:pPr>
            <w:r>
              <w:rPr>
                <w:rFonts w:ascii="Courier New" w:hAnsi="Courier New" w:cs="Courier New"/>
                <w:sz w:val="18"/>
                <w:szCs w:val="20"/>
              </w:rPr>
              <w:t>Ул. Ольховая (от начала ул иц до ул Ольховой-19</w:t>
            </w:r>
          </w:p>
        </w:tc>
        <w:tc>
          <w:tcPr>
            <w:tcW w:w="924" w:type="pct"/>
            <w:shd w:val="clear" w:color="auto" w:fill="auto"/>
            <w:tcMar>
              <w:top w:w="28" w:type="dxa"/>
              <w:left w:w="28" w:type="dxa"/>
              <w:bottom w:w="28" w:type="dxa"/>
              <w:right w:w="28" w:type="dxa"/>
            </w:tcMar>
            <w:vAlign w:val="center"/>
          </w:tcPr>
          <w:p w14:paraId="0E92A7C9">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B3B8F08">
            <w:pPr>
              <w:jc w:val="center"/>
              <w:rPr>
                <w:rFonts w:ascii="Courier New" w:hAnsi="Courier New" w:cs="Courier New"/>
                <w:sz w:val="18"/>
                <w:szCs w:val="20"/>
              </w:rPr>
            </w:pPr>
            <w:r>
              <w:rPr>
                <w:rFonts w:ascii="Courier New" w:hAnsi="Courier New" w:cs="Courier New"/>
                <w:sz w:val="18"/>
                <w:szCs w:val="20"/>
              </w:rPr>
              <w:t>0,45</w:t>
            </w:r>
          </w:p>
        </w:tc>
        <w:tc>
          <w:tcPr>
            <w:tcW w:w="458" w:type="pct"/>
            <w:shd w:val="clear" w:color="auto" w:fill="auto"/>
            <w:tcMar>
              <w:top w:w="28" w:type="dxa"/>
              <w:left w:w="28" w:type="dxa"/>
              <w:bottom w:w="28" w:type="dxa"/>
              <w:right w:w="28" w:type="dxa"/>
            </w:tcMar>
            <w:vAlign w:val="center"/>
          </w:tcPr>
          <w:p w14:paraId="26EAE48C">
            <w:pPr>
              <w:jc w:val="center"/>
              <w:rPr>
                <w:rFonts w:ascii="Courier New" w:hAnsi="Courier New" w:cs="Courier New"/>
                <w:sz w:val="18"/>
                <w:szCs w:val="20"/>
              </w:rPr>
            </w:pPr>
            <w:r>
              <w:rPr>
                <w:rFonts w:ascii="Courier New" w:hAnsi="Courier New" w:cs="Courier New"/>
                <w:sz w:val="18"/>
                <w:szCs w:val="20"/>
              </w:rPr>
              <w:t>1 800,0</w:t>
            </w:r>
          </w:p>
        </w:tc>
        <w:tc>
          <w:tcPr>
            <w:tcW w:w="887" w:type="pct"/>
            <w:shd w:val="clear" w:color="auto" w:fill="auto"/>
            <w:tcMar>
              <w:top w:w="28" w:type="dxa"/>
              <w:left w:w="28" w:type="dxa"/>
              <w:bottom w:w="28" w:type="dxa"/>
              <w:right w:w="28" w:type="dxa"/>
            </w:tcMar>
            <w:vAlign w:val="center"/>
          </w:tcPr>
          <w:p w14:paraId="1C4EA302">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FD03688">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1C8B8BA">
            <w:pPr>
              <w:jc w:val="center"/>
              <w:rPr>
                <w:rFonts w:ascii="Courier New" w:hAnsi="Courier New" w:cs="Courier New"/>
                <w:sz w:val="18"/>
                <w:szCs w:val="20"/>
              </w:rPr>
            </w:pPr>
            <w:r>
              <w:rPr>
                <w:rFonts w:ascii="Courier New" w:hAnsi="Courier New" w:cs="Courier New"/>
                <w:sz w:val="18"/>
                <w:szCs w:val="20"/>
              </w:rPr>
              <w:t>V</w:t>
            </w:r>
          </w:p>
        </w:tc>
      </w:tr>
      <w:tr w14:paraId="57FC9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28C1DC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45FB9D4">
            <w:pPr>
              <w:rPr>
                <w:rFonts w:ascii="Courier New" w:hAnsi="Courier New" w:cs="Courier New"/>
                <w:sz w:val="18"/>
                <w:szCs w:val="20"/>
              </w:rPr>
            </w:pPr>
            <w:r>
              <w:rPr>
                <w:rFonts w:ascii="Courier New" w:hAnsi="Courier New" w:cs="Courier New"/>
                <w:sz w:val="18"/>
                <w:szCs w:val="20"/>
              </w:rPr>
              <w:t>Ул. Осенняя</w:t>
            </w:r>
          </w:p>
        </w:tc>
        <w:tc>
          <w:tcPr>
            <w:tcW w:w="924" w:type="pct"/>
            <w:shd w:val="clear" w:color="auto" w:fill="auto"/>
            <w:tcMar>
              <w:top w:w="28" w:type="dxa"/>
              <w:left w:w="28" w:type="dxa"/>
              <w:bottom w:w="28" w:type="dxa"/>
              <w:right w:w="28" w:type="dxa"/>
            </w:tcMar>
            <w:vAlign w:val="center"/>
          </w:tcPr>
          <w:p w14:paraId="1768E5FD">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E4BEB03">
            <w:pPr>
              <w:jc w:val="center"/>
              <w:rPr>
                <w:rFonts w:ascii="Courier New" w:hAnsi="Courier New" w:cs="Courier New"/>
                <w:sz w:val="18"/>
                <w:szCs w:val="20"/>
              </w:rPr>
            </w:pPr>
            <w:r>
              <w:rPr>
                <w:rFonts w:ascii="Courier New" w:hAnsi="Courier New" w:cs="Courier New"/>
                <w:sz w:val="18"/>
                <w:szCs w:val="20"/>
              </w:rPr>
              <w:t>0,19</w:t>
            </w:r>
          </w:p>
        </w:tc>
        <w:tc>
          <w:tcPr>
            <w:tcW w:w="458" w:type="pct"/>
            <w:shd w:val="clear" w:color="auto" w:fill="auto"/>
            <w:tcMar>
              <w:top w:w="28" w:type="dxa"/>
              <w:left w:w="28" w:type="dxa"/>
              <w:bottom w:w="28" w:type="dxa"/>
              <w:right w:w="28" w:type="dxa"/>
            </w:tcMar>
            <w:vAlign w:val="center"/>
          </w:tcPr>
          <w:p w14:paraId="31838C3C">
            <w:pPr>
              <w:jc w:val="center"/>
              <w:rPr>
                <w:rFonts w:ascii="Courier New" w:hAnsi="Courier New" w:cs="Courier New"/>
                <w:sz w:val="18"/>
                <w:szCs w:val="20"/>
              </w:rPr>
            </w:pPr>
            <w:r>
              <w:rPr>
                <w:rFonts w:ascii="Courier New" w:hAnsi="Courier New" w:cs="Courier New"/>
                <w:sz w:val="18"/>
                <w:szCs w:val="20"/>
              </w:rPr>
              <w:t>760,0</w:t>
            </w:r>
          </w:p>
        </w:tc>
        <w:tc>
          <w:tcPr>
            <w:tcW w:w="887" w:type="pct"/>
            <w:shd w:val="clear" w:color="auto" w:fill="auto"/>
            <w:tcMar>
              <w:top w:w="28" w:type="dxa"/>
              <w:left w:w="28" w:type="dxa"/>
              <w:bottom w:w="28" w:type="dxa"/>
              <w:right w:w="28" w:type="dxa"/>
            </w:tcMar>
            <w:vAlign w:val="center"/>
          </w:tcPr>
          <w:p w14:paraId="1EA7B1D7">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225E48FE">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1623017B">
            <w:pPr>
              <w:jc w:val="center"/>
              <w:rPr>
                <w:rFonts w:ascii="Courier New" w:hAnsi="Courier New" w:cs="Courier New"/>
                <w:sz w:val="18"/>
                <w:szCs w:val="20"/>
              </w:rPr>
            </w:pPr>
            <w:r>
              <w:rPr>
                <w:rFonts w:ascii="Courier New" w:hAnsi="Courier New" w:cs="Courier New"/>
                <w:sz w:val="18"/>
                <w:szCs w:val="20"/>
              </w:rPr>
              <w:t>V</w:t>
            </w:r>
          </w:p>
        </w:tc>
      </w:tr>
      <w:tr w14:paraId="58208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F505AE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8BCB128">
            <w:pPr>
              <w:rPr>
                <w:rFonts w:ascii="Courier New" w:hAnsi="Courier New" w:cs="Courier New"/>
                <w:sz w:val="18"/>
                <w:szCs w:val="20"/>
              </w:rPr>
            </w:pPr>
            <w:r>
              <w:rPr>
                <w:rFonts w:ascii="Courier New" w:hAnsi="Courier New" w:cs="Courier New"/>
                <w:sz w:val="18"/>
                <w:szCs w:val="20"/>
              </w:rPr>
              <w:t>Ул. Островского</w:t>
            </w:r>
          </w:p>
        </w:tc>
        <w:tc>
          <w:tcPr>
            <w:tcW w:w="924" w:type="pct"/>
            <w:shd w:val="clear" w:color="auto" w:fill="auto"/>
            <w:tcMar>
              <w:top w:w="28" w:type="dxa"/>
              <w:left w:w="28" w:type="dxa"/>
              <w:bottom w:w="28" w:type="dxa"/>
              <w:right w:w="28" w:type="dxa"/>
            </w:tcMar>
            <w:vAlign w:val="center"/>
          </w:tcPr>
          <w:p w14:paraId="19E4FF76">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12900A0">
            <w:pPr>
              <w:jc w:val="center"/>
              <w:rPr>
                <w:rFonts w:ascii="Courier New" w:hAnsi="Courier New" w:cs="Courier New"/>
                <w:sz w:val="18"/>
                <w:szCs w:val="20"/>
              </w:rPr>
            </w:pPr>
            <w:r>
              <w:rPr>
                <w:rFonts w:ascii="Courier New" w:hAnsi="Courier New" w:cs="Courier New"/>
                <w:sz w:val="18"/>
                <w:szCs w:val="20"/>
              </w:rPr>
              <w:t>0,22</w:t>
            </w:r>
          </w:p>
        </w:tc>
        <w:tc>
          <w:tcPr>
            <w:tcW w:w="458" w:type="pct"/>
            <w:shd w:val="clear" w:color="auto" w:fill="auto"/>
            <w:tcMar>
              <w:top w:w="28" w:type="dxa"/>
              <w:left w:w="28" w:type="dxa"/>
              <w:bottom w:w="28" w:type="dxa"/>
              <w:right w:w="28" w:type="dxa"/>
            </w:tcMar>
            <w:vAlign w:val="center"/>
          </w:tcPr>
          <w:p w14:paraId="1D09BACA">
            <w:pPr>
              <w:jc w:val="center"/>
              <w:rPr>
                <w:rFonts w:ascii="Courier New" w:hAnsi="Courier New" w:cs="Courier New"/>
                <w:sz w:val="18"/>
                <w:szCs w:val="20"/>
              </w:rPr>
            </w:pPr>
            <w:r>
              <w:rPr>
                <w:rFonts w:ascii="Courier New" w:hAnsi="Courier New" w:cs="Courier New"/>
                <w:sz w:val="18"/>
                <w:szCs w:val="20"/>
              </w:rPr>
              <w:t>880,0</w:t>
            </w:r>
          </w:p>
        </w:tc>
        <w:tc>
          <w:tcPr>
            <w:tcW w:w="887" w:type="pct"/>
            <w:shd w:val="clear" w:color="auto" w:fill="auto"/>
            <w:tcMar>
              <w:top w:w="28" w:type="dxa"/>
              <w:left w:w="28" w:type="dxa"/>
              <w:bottom w:w="28" w:type="dxa"/>
              <w:right w:w="28" w:type="dxa"/>
            </w:tcMar>
            <w:vAlign w:val="center"/>
          </w:tcPr>
          <w:p w14:paraId="194FA7DC">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1FE7650C">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0B1C4F72">
            <w:pPr>
              <w:jc w:val="center"/>
              <w:rPr>
                <w:rFonts w:ascii="Courier New" w:hAnsi="Courier New" w:cs="Courier New"/>
                <w:sz w:val="18"/>
                <w:szCs w:val="20"/>
              </w:rPr>
            </w:pPr>
            <w:r>
              <w:rPr>
                <w:rFonts w:ascii="Courier New" w:hAnsi="Courier New" w:cs="Courier New"/>
                <w:sz w:val="18"/>
                <w:szCs w:val="20"/>
              </w:rPr>
              <w:t>V</w:t>
            </w:r>
          </w:p>
        </w:tc>
      </w:tr>
      <w:tr w14:paraId="44AFA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40ADB3B">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F895A92">
            <w:pPr>
              <w:rPr>
                <w:rFonts w:ascii="Courier New" w:hAnsi="Courier New" w:cs="Courier New"/>
                <w:sz w:val="18"/>
                <w:szCs w:val="20"/>
              </w:rPr>
            </w:pPr>
            <w:r>
              <w:rPr>
                <w:rFonts w:ascii="Courier New" w:hAnsi="Courier New" w:cs="Courier New"/>
                <w:sz w:val="18"/>
                <w:szCs w:val="20"/>
              </w:rPr>
              <w:t>Ул. Панфилова</w:t>
            </w:r>
          </w:p>
        </w:tc>
        <w:tc>
          <w:tcPr>
            <w:tcW w:w="924" w:type="pct"/>
            <w:shd w:val="clear" w:color="auto" w:fill="auto"/>
            <w:tcMar>
              <w:top w:w="28" w:type="dxa"/>
              <w:left w:w="28" w:type="dxa"/>
              <w:bottom w:w="28" w:type="dxa"/>
              <w:right w:w="28" w:type="dxa"/>
            </w:tcMar>
            <w:vAlign w:val="center"/>
          </w:tcPr>
          <w:p w14:paraId="336481DC">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1D6A133">
            <w:pPr>
              <w:jc w:val="center"/>
              <w:rPr>
                <w:rFonts w:ascii="Courier New" w:hAnsi="Courier New" w:cs="Courier New"/>
                <w:sz w:val="18"/>
                <w:szCs w:val="20"/>
              </w:rPr>
            </w:pPr>
            <w:r>
              <w:rPr>
                <w:rFonts w:ascii="Courier New" w:hAnsi="Courier New" w:cs="Courier New"/>
                <w:sz w:val="18"/>
                <w:szCs w:val="20"/>
              </w:rPr>
              <w:t>0,22</w:t>
            </w:r>
          </w:p>
        </w:tc>
        <w:tc>
          <w:tcPr>
            <w:tcW w:w="458" w:type="pct"/>
            <w:shd w:val="clear" w:color="auto" w:fill="auto"/>
            <w:tcMar>
              <w:top w:w="28" w:type="dxa"/>
              <w:left w:w="28" w:type="dxa"/>
              <w:bottom w:w="28" w:type="dxa"/>
              <w:right w:w="28" w:type="dxa"/>
            </w:tcMar>
            <w:vAlign w:val="center"/>
          </w:tcPr>
          <w:p w14:paraId="11F2F7EC">
            <w:pPr>
              <w:jc w:val="center"/>
              <w:rPr>
                <w:rFonts w:ascii="Courier New" w:hAnsi="Courier New" w:cs="Courier New"/>
                <w:sz w:val="18"/>
                <w:szCs w:val="20"/>
              </w:rPr>
            </w:pPr>
            <w:r>
              <w:rPr>
                <w:rFonts w:ascii="Courier New" w:hAnsi="Courier New" w:cs="Courier New"/>
                <w:sz w:val="18"/>
                <w:szCs w:val="20"/>
              </w:rPr>
              <w:t>880,0</w:t>
            </w:r>
          </w:p>
        </w:tc>
        <w:tc>
          <w:tcPr>
            <w:tcW w:w="887" w:type="pct"/>
            <w:shd w:val="clear" w:color="auto" w:fill="auto"/>
            <w:tcMar>
              <w:top w:w="28" w:type="dxa"/>
              <w:left w:w="28" w:type="dxa"/>
              <w:bottom w:w="28" w:type="dxa"/>
              <w:right w:w="28" w:type="dxa"/>
            </w:tcMar>
            <w:vAlign w:val="center"/>
          </w:tcPr>
          <w:p w14:paraId="311DDCC5">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61AB48B5">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03112B1D">
            <w:pPr>
              <w:jc w:val="center"/>
              <w:rPr>
                <w:rFonts w:ascii="Courier New" w:hAnsi="Courier New" w:cs="Courier New"/>
                <w:sz w:val="18"/>
                <w:szCs w:val="20"/>
              </w:rPr>
            </w:pPr>
            <w:r>
              <w:rPr>
                <w:rFonts w:ascii="Courier New" w:hAnsi="Courier New" w:cs="Courier New"/>
                <w:sz w:val="18"/>
                <w:szCs w:val="20"/>
              </w:rPr>
              <w:t>V</w:t>
            </w:r>
          </w:p>
        </w:tc>
      </w:tr>
      <w:tr w14:paraId="4E9FB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16BAD56">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AE58453">
            <w:pPr>
              <w:rPr>
                <w:rFonts w:ascii="Courier New" w:hAnsi="Courier New" w:cs="Courier New"/>
                <w:sz w:val="18"/>
                <w:szCs w:val="20"/>
              </w:rPr>
            </w:pPr>
            <w:r>
              <w:rPr>
                <w:rFonts w:ascii="Courier New" w:hAnsi="Courier New" w:cs="Courier New"/>
                <w:sz w:val="18"/>
                <w:szCs w:val="20"/>
              </w:rPr>
              <w:t>Ул. Пархоменко</w:t>
            </w:r>
          </w:p>
        </w:tc>
        <w:tc>
          <w:tcPr>
            <w:tcW w:w="924" w:type="pct"/>
            <w:shd w:val="clear" w:color="auto" w:fill="auto"/>
            <w:tcMar>
              <w:top w:w="28" w:type="dxa"/>
              <w:left w:w="28" w:type="dxa"/>
              <w:bottom w:w="28" w:type="dxa"/>
              <w:right w:w="28" w:type="dxa"/>
            </w:tcMar>
            <w:vAlign w:val="center"/>
          </w:tcPr>
          <w:p w14:paraId="121233F4">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F5FDC46">
            <w:pPr>
              <w:jc w:val="center"/>
              <w:rPr>
                <w:rFonts w:ascii="Courier New" w:hAnsi="Courier New" w:cs="Courier New"/>
                <w:sz w:val="18"/>
                <w:szCs w:val="20"/>
              </w:rPr>
            </w:pPr>
            <w:r>
              <w:rPr>
                <w:rFonts w:ascii="Courier New" w:hAnsi="Courier New" w:cs="Courier New"/>
                <w:sz w:val="18"/>
                <w:szCs w:val="20"/>
              </w:rPr>
              <w:t>0,805</w:t>
            </w:r>
          </w:p>
        </w:tc>
        <w:tc>
          <w:tcPr>
            <w:tcW w:w="458" w:type="pct"/>
            <w:shd w:val="clear" w:color="auto" w:fill="auto"/>
            <w:tcMar>
              <w:top w:w="28" w:type="dxa"/>
              <w:left w:w="28" w:type="dxa"/>
              <w:bottom w:w="28" w:type="dxa"/>
              <w:right w:w="28" w:type="dxa"/>
            </w:tcMar>
            <w:vAlign w:val="center"/>
          </w:tcPr>
          <w:p w14:paraId="7B9251F4">
            <w:pPr>
              <w:jc w:val="center"/>
              <w:rPr>
                <w:rFonts w:ascii="Courier New" w:hAnsi="Courier New" w:cs="Courier New"/>
                <w:sz w:val="18"/>
                <w:szCs w:val="20"/>
              </w:rPr>
            </w:pPr>
            <w:r>
              <w:rPr>
                <w:rFonts w:ascii="Courier New" w:hAnsi="Courier New" w:cs="Courier New"/>
                <w:sz w:val="18"/>
                <w:szCs w:val="20"/>
              </w:rPr>
              <w:t>4 830,0</w:t>
            </w:r>
          </w:p>
        </w:tc>
        <w:tc>
          <w:tcPr>
            <w:tcW w:w="887" w:type="pct"/>
            <w:shd w:val="clear" w:color="auto" w:fill="auto"/>
            <w:tcMar>
              <w:top w:w="28" w:type="dxa"/>
              <w:left w:w="28" w:type="dxa"/>
              <w:bottom w:w="28" w:type="dxa"/>
              <w:right w:w="28" w:type="dxa"/>
            </w:tcMar>
            <w:vAlign w:val="center"/>
          </w:tcPr>
          <w:p w14:paraId="375EE664">
            <w:pPr>
              <w:jc w:val="center"/>
              <w:rPr>
                <w:rFonts w:ascii="Courier New" w:hAnsi="Courier New" w:cs="Courier New"/>
                <w:sz w:val="18"/>
                <w:szCs w:val="20"/>
              </w:rPr>
            </w:pPr>
            <w:r>
              <w:rPr>
                <w:rFonts w:ascii="Courier New" w:hAnsi="Courier New" w:cs="Courier New"/>
                <w:sz w:val="18"/>
                <w:szCs w:val="20"/>
              </w:rPr>
              <w:t>Железобетонные или армобетонные сборные, Асфальтобетонные</w:t>
            </w:r>
          </w:p>
        </w:tc>
        <w:tc>
          <w:tcPr>
            <w:tcW w:w="350" w:type="pct"/>
            <w:shd w:val="clear" w:color="auto" w:fill="auto"/>
            <w:tcMar>
              <w:top w:w="28" w:type="dxa"/>
              <w:left w:w="28" w:type="dxa"/>
              <w:bottom w:w="28" w:type="dxa"/>
              <w:right w:w="28" w:type="dxa"/>
            </w:tcMar>
            <w:vAlign w:val="center"/>
          </w:tcPr>
          <w:p w14:paraId="4EB961C5">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38E89B6F">
            <w:pPr>
              <w:jc w:val="center"/>
              <w:rPr>
                <w:rFonts w:ascii="Courier New" w:hAnsi="Courier New" w:cs="Courier New"/>
                <w:sz w:val="18"/>
                <w:szCs w:val="20"/>
              </w:rPr>
            </w:pPr>
            <w:r>
              <w:rPr>
                <w:rFonts w:ascii="Courier New" w:hAnsi="Courier New" w:cs="Courier New"/>
                <w:sz w:val="18"/>
                <w:szCs w:val="20"/>
              </w:rPr>
              <w:t>IV</w:t>
            </w:r>
          </w:p>
        </w:tc>
      </w:tr>
      <w:tr w14:paraId="38A6A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FF4C1F3">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BC176FF">
            <w:pPr>
              <w:rPr>
                <w:rFonts w:ascii="Courier New" w:hAnsi="Courier New" w:cs="Courier New"/>
                <w:sz w:val="18"/>
                <w:szCs w:val="20"/>
              </w:rPr>
            </w:pPr>
            <w:r>
              <w:rPr>
                <w:rFonts w:ascii="Courier New" w:hAnsi="Courier New" w:cs="Courier New"/>
                <w:sz w:val="18"/>
                <w:szCs w:val="20"/>
              </w:rPr>
              <w:t>Ул. Первомайская</w:t>
            </w:r>
          </w:p>
        </w:tc>
        <w:tc>
          <w:tcPr>
            <w:tcW w:w="924" w:type="pct"/>
            <w:shd w:val="clear" w:color="auto" w:fill="auto"/>
            <w:tcMar>
              <w:top w:w="28" w:type="dxa"/>
              <w:left w:w="28" w:type="dxa"/>
              <w:bottom w:w="28" w:type="dxa"/>
              <w:right w:w="28" w:type="dxa"/>
            </w:tcMar>
            <w:vAlign w:val="center"/>
          </w:tcPr>
          <w:p w14:paraId="57FEE7C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90FBB80">
            <w:pPr>
              <w:jc w:val="center"/>
              <w:rPr>
                <w:rFonts w:ascii="Courier New" w:hAnsi="Courier New" w:cs="Courier New"/>
                <w:sz w:val="18"/>
                <w:szCs w:val="20"/>
              </w:rPr>
            </w:pPr>
            <w:r>
              <w:rPr>
                <w:rFonts w:ascii="Courier New" w:hAnsi="Courier New" w:cs="Courier New"/>
                <w:sz w:val="18"/>
                <w:szCs w:val="20"/>
              </w:rPr>
              <w:t>0,32</w:t>
            </w:r>
          </w:p>
        </w:tc>
        <w:tc>
          <w:tcPr>
            <w:tcW w:w="458" w:type="pct"/>
            <w:shd w:val="clear" w:color="auto" w:fill="auto"/>
            <w:tcMar>
              <w:top w:w="28" w:type="dxa"/>
              <w:left w:w="28" w:type="dxa"/>
              <w:bottom w:w="28" w:type="dxa"/>
              <w:right w:w="28" w:type="dxa"/>
            </w:tcMar>
            <w:vAlign w:val="center"/>
          </w:tcPr>
          <w:p w14:paraId="1B990C65">
            <w:pPr>
              <w:jc w:val="center"/>
              <w:rPr>
                <w:rFonts w:ascii="Courier New" w:hAnsi="Courier New" w:cs="Courier New"/>
                <w:sz w:val="18"/>
                <w:szCs w:val="20"/>
              </w:rPr>
            </w:pPr>
            <w:r>
              <w:rPr>
                <w:rFonts w:ascii="Courier New" w:hAnsi="Courier New" w:cs="Courier New"/>
                <w:sz w:val="18"/>
                <w:szCs w:val="20"/>
              </w:rPr>
              <w:t>1 280,0</w:t>
            </w:r>
          </w:p>
        </w:tc>
        <w:tc>
          <w:tcPr>
            <w:tcW w:w="887" w:type="pct"/>
            <w:shd w:val="clear" w:color="auto" w:fill="auto"/>
            <w:tcMar>
              <w:top w:w="28" w:type="dxa"/>
              <w:left w:w="28" w:type="dxa"/>
              <w:bottom w:w="28" w:type="dxa"/>
              <w:right w:w="28" w:type="dxa"/>
            </w:tcMar>
            <w:vAlign w:val="center"/>
          </w:tcPr>
          <w:p w14:paraId="597D51EF">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37BD3676">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70DF1146">
            <w:pPr>
              <w:jc w:val="center"/>
              <w:rPr>
                <w:rFonts w:ascii="Courier New" w:hAnsi="Courier New" w:cs="Courier New"/>
                <w:sz w:val="18"/>
                <w:szCs w:val="20"/>
              </w:rPr>
            </w:pPr>
            <w:r>
              <w:rPr>
                <w:rFonts w:ascii="Courier New" w:hAnsi="Courier New" w:cs="Courier New"/>
                <w:sz w:val="18"/>
                <w:szCs w:val="20"/>
              </w:rPr>
              <w:t>V</w:t>
            </w:r>
          </w:p>
        </w:tc>
      </w:tr>
      <w:tr w14:paraId="032EE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BFE4541">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4B3CB26">
            <w:pPr>
              <w:rPr>
                <w:rFonts w:ascii="Courier New" w:hAnsi="Courier New" w:cs="Courier New"/>
                <w:sz w:val="18"/>
                <w:szCs w:val="20"/>
              </w:rPr>
            </w:pPr>
            <w:r>
              <w:rPr>
                <w:rFonts w:ascii="Courier New" w:hAnsi="Courier New" w:cs="Courier New"/>
                <w:sz w:val="18"/>
                <w:szCs w:val="20"/>
              </w:rPr>
              <w:t>Ул.Пионерская</w:t>
            </w:r>
          </w:p>
        </w:tc>
        <w:tc>
          <w:tcPr>
            <w:tcW w:w="924" w:type="pct"/>
            <w:shd w:val="clear" w:color="auto" w:fill="auto"/>
            <w:tcMar>
              <w:top w:w="28" w:type="dxa"/>
              <w:left w:w="28" w:type="dxa"/>
              <w:bottom w:w="28" w:type="dxa"/>
              <w:right w:w="28" w:type="dxa"/>
            </w:tcMar>
            <w:vAlign w:val="center"/>
          </w:tcPr>
          <w:p w14:paraId="5085201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E2CB713">
            <w:pPr>
              <w:jc w:val="center"/>
              <w:rPr>
                <w:rFonts w:ascii="Courier New" w:hAnsi="Courier New" w:cs="Courier New"/>
                <w:sz w:val="18"/>
                <w:szCs w:val="20"/>
              </w:rPr>
            </w:pPr>
            <w:r>
              <w:rPr>
                <w:rFonts w:ascii="Courier New" w:hAnsi="Courier New" w:cs="Courier New"/>
                <w:sz w:val="18"/>
                <w:szCs w:val="20"/>
              </w:rPr>
              <w:t>0,34</w:t>
            </w:r>
          </w:p>
        </w:tc>
        <w:tc>
          <w:tcPr>
            <w:tcW w:w="458" w:type="pct"/>
            <w:shd w:val="clear" w:color="auto" w:fill="auto"/>
            <w:tcMar>
              <w:top w:w="28" w:type="dxa"/>
              <w:left w:w="28" w:type="dxa"/>
              <w:bottom w:w="28" w:type="dxa"/>
              <w:right w:w="28" w:type="dxa"/>
            </w:tcMar>
            <w:vAlign w:val="center"/>
          </w:tcPr>
          <w:p w14:paraId="34780787">
            <w:pPr>
              <w:jc w:val="center"/>
              <w:rPr>
                <w:rFonts w:ascii="Courier New" w:hAnsi="Courier New" w:cs="Courier New"/>
                <w:sz w:val="18"/>
                <w:szCs w:val="20"/>
              </w:rPr>
            </w:pPr>
            <w:r>
              <w:rPr>
                <w:rFonts w:ascii="Courier New" w:hAnsi="Courier New" w:cs="Courier New"/>
                <w:sz w:val="18"/>
                <w:szCs w:val="20"/>
              </w:rPr>
              <w:t>1 360,0</w:t>
            </w:r>
          </w:p>
        </w:tc>
        <w:tc>
          <w:tcPr>
            <w:tcW w:w="887" w:type="pct"/>
            <w:shd w:val="clear" w:color="auto" w:fill="auto"/>
            <w:tcMar>
              <w:top w:w="28" w:type="dxa"/>
              <w:left w:w="28" w:type="dxa"/>
              <w:bottom w:w="28" w:type="dxa"/>
              <w:right w:w="28" w:type="dxa"/>
            </w:tcMar>
            <w:vAlign w:val="center"/>
          </w:tcPr>
          <w:p w14:paraId="7BC5A5A6">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6870C8D0">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9D4C8FA">
            <w:pPr>
              <w:jc w:val="center"/>
              <w:rPr>
                <w:rFonts w:ascii="Courier New" w:hAnsi="Courier New" w:cs="Courier New"/>
                <w:sz w:val="18"/>
                <w:szCs w:val="20"/>
              </w:rPr>
            </w:pPr>
            <w:r>
              <w:rPr>
                <w:rFonts w:ascii="Courier New" w:hAnsi="Courier New" w:cs="Courier New"/>
                <w:sz w:val="18"/>
                <w:szCs w:val="20"/>
              </w:rPr>
              <w:t>V</w:t>
            </w:r>
          </w:p>
        </w:tc>
      </w:tr>
      <w:tr w14:paraId="21C12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9E6F58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C65613B">
            <w:pPr>
              <w:rPr>
                <w:rFonts w:ascii="Courier New" w:hAnsi="Courier New" w:cs="Courier New"/>
                <w:sz w:val="18"/>
                <w:szCs w:val="20"/>
              </w:rPr>
            </w:pPr>
            <w:r>
              <w:rPr>
                <w:rFonts w:ascii="Courier New" w:hAnsi="Courier New" w:cs="Courier New"/>
                <w:sz w:val="18"/>
                <w:szCs w:val="20"/>
              </w:rPr>
              <w:t>Ул. П.Лаврова</w:t>
            </w:r>
          </w:p>
        </w:tc>
        <w:tc>
          <w:tcPr>
            <w:tcW w:w="924" w:type="pct"/>
            <w:shd w:val="clear" w:color="auto" w:fill="auto"/>
            <w:tcMar>
              <w:top w:w="28" w:type="dxa"/>
              <w:left w:w="28" w:type="dxa"/>
              <w:bottom w:w="28" w:type="dxa"/>
              <w:right w:w="28" w:type="dxa"/>
            </w:tcMar>
            <w:vAlign w:val="center"/>
          </w:tcPr>
          <w:p w14:paraId="084FFF96">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00CC762">
            <w:pPr>
              <w:jc w:val="center"/>
              <w:rPr>
                <w:rFonts w:ascii="Courier New" w:hAnsi="Courier New" w:cs="Courier New"/>
                <w:sz w:val="18"/>
                <w:szCs w:val="20"/>
              </w:rPr>
            </w:pPr>
            <w:r>
              <w:rPr>
                <w:rFonts w:ascii="Courier New" w:hAnsi="Courier New" w:cs="Courier New"/>
                <w:sz w:val="18"/>
                <w:szCs w:val="20"/>
              </w:rPr>
              <w:t>0,525</w:t>
            </w:r>
          </w:p>
        </w:tc>
        <w:tc>
          <w:tcPr>
            <w:tcW w:w="458" w:type="pct"/>
            <w:shd w:val="clear" w:color="auto" w:fill="auto"/>
            <w:tcMar>
              <w:top w:w="28" w:type="dxa"/>
              <w:left w:w="28" w:type="dxa"/>
              <w:bottom w:w="28" w:type="dxa"/>
              <w:right w:w="28" w:type="dxa"/>
            </w:tcMar>
            <w:vAlign w:val="center"/>
          </w:tcPr>
          <w:p w14:paraId="05499C53">
            <w:pPr>
              <w:jc w:val="center"/>
              <w:rPr>
                <w:rFonts w:ascii="Courier New" w:hAnsi="Courier New" w:cs="Courier New"/>
                <w:sz w:val="18"/>
                <w:szCs w:val="20"/>
              </w:rPr>
            </w:pPr>
            <w:r>
              <w:rPr>
                <w:rFonts w:ascii="Courier New" w:hAnsi="Courier New" w:cs="Courier New"/>
                <w:sz w:val="18"/>
                <w:szCs w:val="20"/>
              </w:rPr>
              <w:t>3 675,0</w:t>
            </w:r>
          </w:p>
        </w:tc>
        <w:tc>
          <w:tcPr>
            <w:tcW w:w="887" w:type="pct"/>
            <w:shd w:val="clear" w:color="auto" w:fill="auto"/>
            <w:tcMar>
              <w:top w:w="28" w:type="dxa"/>
              <w:left w:w="28" w:type="dxa"/>
              <w:bottom w:w="28" w:type="dxa"/>
              <w:right w:w="28" w:type="dxa"/>
            </w:tcMar>
            <w:vAlign w:val="center"/>
          </w:tcPr>
          <w:p w14:paraId="73FEC596">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0FEF0426">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5F7EE26C">
            <w:pPr>
              <w:jc w:val="center"/>
              <w:rPr>
                <w:rFonts w:ascii="Courier New" w:hAnsi="Courier New" w:cs="Courier New"/>
                <w:sz w:val="18"/>
                <w:szCs w:val="20"/>
              </w:rPr>
            </w:pPr>
            <w:r>
              <w:rPr>
                <w:rFonts w:ascii="Courier New" w:hAnsi="Courier New" w:cs="Courier New"/>
                <w:sz w:val="18"/>
                <w:szCs w:val="20"/>
              </w:rPr>
              <w:t>IV</w:t>
            </w:r>
          </w:p>
        </w:tc>
      </w:tr>
      <w:tr w14:paraId="75AEF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91DC51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61DF2BE">
            <w:pPr>
              <w:rPr>
                <w:rFonts w:ascii="Courier New" w:hAnsi="Courier New" w:cs="Courier New"/>
                <w:sz w:val="18"/>
                <w:szCs w:val="20"/>
              </w:rPr>
            </w:pPr>
            <w:r>
              <w:rPr>
                <w:rFonts w:ascii="Courier New" w:hAnsi="Courier New" w:cs="Courier New"/>
                <w:sz w:val="18"/>
                <w:szCs w:val="20"/>
              </w:rPr>
              <w:t>Ул. Победы</w:t>
            </w:r>
          </w:p>
        </w:tc>
        <w:tc>
          <w:tcPr>
            <w:tcW w:w="924" w:type="pct"/>
            <w:shd w:val="clear" w:color="auto" w:fill="auto"/>
            <w:tcMar>
              <w:top w:w="28" w:type="dxa"/>
              <w:left w:w="28" w:type="dxa"/>
              <w:bottom w:w="28" w:type="dxa"/>
              <w:right w:w="28" w:type="dxa"/>
            </w:tcMar>
            <w:vAlign w:val="center"/>
          </w:tcPr>
          <w:p w14:paraId="55F64D7F">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507DF3F">
            <w:pPr>
              <w:jc w:val="center"/>
              <w:rPr>
                <w:rFonts w:ascii="Courier New" w:hAnsi="Courier New" w:cs="Courier New"/>
                <w:sz w:val="18"/>
                <w:szCs w:val="20"/>
              </w:rPr>
            </w:pPr>
            <w:r>
              <w:rPr>
                <w:rFonts w:ascii="Courier New" w:hAnsi="Courier New" w:cs="Courier New"/>
                <w:sz w:val="18"/>
                <w:szCs w:val="20"/>
              </w:rPr>
              <w:t>1,64</w:t>
            </w:r>
          </w:p>
        </w:tc>
        <w:tc>
          <w:tcPr>
            <w:tcW w:w="458" w:type="pct"/>
            <w:shd w:val="clear" w:color="auto" w:fill="auto"/>
            <w:tcMar>
              <w:top w:w="28" w:type="dxa"/>
              <w:left w:w="28" w:type="dxa"/>
              <w:bottom w:w="28" w:type="dxa"/>
              <w:right w:w="28" w:type="dxa"/>
            </w:tcMar>
            <w:vAlign w:val="center"/>
          </w:tcPr>
          <w:p w14:paraId="7A0C531E">
            <w:pPr>
              <w:jc w:val="center"/>
              <w:rPr>
                <w:rFonts w:ascii="Courier New" w:hAnsi="Courier New" w:cs="Courier New"/>
                <w:sz w:val="18"/>
                <w:szCs w:val="20"/>
              </w:rPr>
            </w:pPr>
            <w:r>
              <w:rPr>
                <w:rFonts w:ascii="Courier New" w:hAnsi="Courier New" w:cs="Courier New"/>
                <w:sz w:val="18"/>
                <w:szCs w:val="20"/>
              </w:rPr>
              <w:t>13 120,0</w:t>
            </w:r>
          </w:p>
        </w:tc>
        <w:tc>
          <w:tcPr>
            <w:tcW w:w="887" w:type="pct"/>
            <w:shd w:val="clear" w:color="auto" w:fill="auto"/>
            <w:tcMar>
              <w:top w:w="28" w:type="dxa"/>
              <w:left w:w="28" w:type="dxa"/>
              <w:bottom w:w="28" w:type="dxa"/>
              <w:right w:w="28" w:type="dxa"/>
            </w:tcMar>
            <w:vAlign w:val="center"/>
          </w:tcPr>
          <w:p w14:paraId="45DDA0EE">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6273AE30">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0AEE5E94">
            <w:pPr>
              <w:jc w:val="center"/>
              <w:rPr>
                <w:rFonts w:ascii="Courier New" w:hAnsi="Courier New" w:cs="Courier New"/>
                <w:sz w:val="18"/>
                <w:szCs w:val="20"/>
              </w:rPr>
            </w:pPr>
            <w:r>
              <w:rPr>
                <w:rFonts w:ascii="Courier New" w:hAnsi="Courier New" w:cs="Courier New"/>
                <w:sz w:val="18"/>
                <w:szCs w:val="20"/>
              </w:rPr>
              <w:t>IV</w:t>
            </w:r>
          </w:p>
        </w:tc>
      </w:tr>
      <w:tr w14:paraId="6CD48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59BF3DE">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AE77944">
            <w:pPr>
              <w:rPr>
                <w:rFonts w:ascii="Courier New" w:hAnsi="Courier New" w:cs="Courier New"/>
                <w:sz w:val="18"/>
                <w:szCs w:val="20"/>
              </w:rPr>
            </w:pPr>
            <w:r>
              <w:rPr>
                <w:rFonts w:ascii="Courier New" w:hAnsi="Courier New" w:cs="Courier New"/>
                <w:sz w:val="18"/>
                <w:szCs w:val="20"/>
              </w:rPr>
              <w:t>Ул. Полевая</w:t>
            </w:r>
          </w:p>
        </w:tc>
        <w:tc>
          <w:tcPr>
            <w:tcW w:w="924" w:type="pct"/>
            <w:shd w:val="clear" w:color="auto" w:fill="auto"/>
            <w:tcMar>
              <w:top w:w="28" w:type="dxa"/>
              <w:left w:w="28" w:type="dxa"/>
              <w:bottom w:w="28" w:type="dxa"/>
              <w:right w:w="28" w:type="dxa"/>
            </w:tcMar>
            <w:vAlign w:val="center"/>
          </w:tcPr>
          <w:p w14:paraId="7D241BF0">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D50B827">
            <w:pPr>
              <w:jc w:val="center"/>
              <w:rPr>
                <w:rFonts w:ascii="Courier New" w:hAnsi="Courier New" w:cs="Courier New"/>
                <w:sz w:val="18"/>
                <w:szCs w:val="20"/>
              </w:rPr>
            </w:pPr>
            <w:r>
              <w:rPr>
                <w:rFonts w:ascii="Courier New" w:hAnsi="Courier New" w:cs="Courier New"/>
                <w:sz w:val="18"/>
                <w:szCs w:val="20"/>
              </w:rPr>
              <w:t>0,45</w:t>
            </w:r>
          </w:p>
        </w:tc>
        <w:tc>
          <w:tcPr>
            <w:tcW w:w="458" w:type="pct"/>
            <w:shd w:val="clear" w:color="auto" w:fill="auto"/>
            <w:tcMar>
              <w:top w:w="28" w:type="dxa"/>
              <w:left w:w="28" w:type="dxa"/>
              <w:bottom w:w="28" w:type="dxa"/>
              <w:right w:w="28" w:type="dxa"/>
            </w:tcMar>
            <w:vAlign w:val="center"/>
          </w:tcPr>
          <w:p w14:paraId="4CB594A5">
            <w:pPr>
              <w:jc w:val="center"/>
              <w:rPr>
                <w:rFonts w:ascii="Courier New" w:hAnsi="Courier New" w:cs="Courier New"/>
                <w:sz w:val="18"/>
                <w:szCs w:val="20"/>
              </w:rPr>
            </w:pPr>
            <w:r>
              <w:rPr>
                <w:rFonts w:ascii="Courier New" w:hAnsi="Courier New" w:cs="Courier New"/>
                <w:sz w:val="18"/>
                <w:szCs w:val="20"/>
              </w:rPr>
              <w:t>1 800,0</w:t>
            </w:r>
          </w:p>
        </w:tc>
        <w:tc>
          <w:tcPr>
            <w:tcW w:w="887" w:type="pct"/>
            <w:shd w:val="clear" w:color="auto" w:fill="auto"/>
            <w:tcMar>
              <w:top w:w="28" w:type="dxa"/>
              <w:left w:w="28" w:type="dxa"/>
              <w:bottom w:w="28" w:type="dxa"/>
              <w:right w:w="28" w:type="dxa"/>
            </w:tcMar>
            <w:vAlign w:val="center"/>
          </w:tcPr>
          <w:p w14:paraId="6D146E1B">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43D0FECA">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3CB6453">
            <w:pPr>
              <w:jc w:val="center"/>
              <w:rPr>
                <w:rFonts w:ascii="Courier New" w:hAnsi="Courier New" w:cs="Courier New"/>
                <w:sz w:val="18"/>
                <w:szCs w:val="20"/>
              </w:rPr>
            </w:pPr>
            <w:r>
              <w:rPr>
                <w:rFonts w:ascii="Courier New" w:hAnsi="Courier New" w:cs="Courier New"/>
                <w:sz w:val="18"/>
                <w:szCs w:val="20"/>
              </w:rPr>
              <w:t>V</w:t>
            </w:r>
          </w:p>
        </w:tc>
      </w:tr>
      <w:tr w14:paraId="7C899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17C24F1">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2A1FB5C">
            <w:pPr>
              <w:rPr>
                <w:rFonts w:ascii="Courier New" w:hAnsi="Courier New" w:cs="Courier New"/>
                <w:sz w:val="18"/>
                <w:szCs w:val="20"/>
              </w:rPr>
            </w:pPr>
            <w:r>
              <w:rPr>
                <w:rFonts w:ascii="Courier New" w:hAnsi="Courier New" w:cs="Courier New"/>
                <w:sz w:val="18"/>
                <w:szCs w:val="20"/>
              </w:rPr>
              <w:t>Ул. Привокзальная</w:t>
            </w:r>
          </w:p>
        </w:tc>
        <w:tc>
          <w:tcPr>
            <w:tcW w:w="924" w:type="pct"/>
            <w:shd w:val="clear" w:color="auto" w:fill="auto"/>
            <w:tcMar>
              <w:top w:w="28" w:type="dxa"/>
              <w:left w:w="28" w:type="dxa"/>
              <w:bottom w:w="28" w:type="dxa"/>
              <w:right w:w="28" w:type="dxa"/>
            </w:tcMar>
            <w:vAlign w:val="center"/>
          </w:tcPr>
          <w:p w14:paraId="1B34A8A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E37CDCA">
            <w:pPr>
              <w:jc w:val="center"/>
              <w:rPr>
                <w:rFonts w:ascii="Courier New" w:hAnsi="Courier New" w:cs="Courier New"/>
                <w:sz w:val="18"/>
                <w:szCs w:val="20"/>
              </w:rPr>
            </w:pPr>
            <w:r>
              <w:rPr>
                <w:rFonts w:ascii="Courier New" w:hAnsi="Courier New" w:cs="Courier New"/>
                <w:sz w:val="18"/>
                <w:szCs w:val="20"/>
              </w:rPr>
              <w:t>0,437</w:t>
            </w:r>
          </w:p>
        </w:tc>
        <w:tc>
          <w:tcPr>
            <w:tcW w:w="458" w:type="pct"/>
            <w:shd w:val="clear" w:color="auto" w:fill="auto"/>
            <w:tcMar>
              <w:top w:w="28" w:type="dxa"/>
              <w:left w:w="28" w:type="dxa"/>
              <w:bottom w:w="28" w:type="dxa"/>
              <w:right w:w="28" w:type="dxa"/>
            </w:tcMar>
            <w:vAlign w:val="center"/>
          </w:tcPr>
          <w:p w14:paraId="4DDEA02A">
            <w:pPr>
              <w:jc w:val="center"/>
              <w:rPr>
                <w:rFonts w:ascii="Courier New" w:hAnsi="Courier New" w:cs="Courier New"/>
                <w:sz w:val="18"/>
                <w:szCs w:val="20"/>
              </w:rPr>
            </w:pPr>
            <w:r>
              <w:rPr>
                <w:rFonts w:ascii="Courier New" w:hAnsi="Courier New" w:cs="Courier New"/>
                <w:sz w:val="18"/>
                <w:szCs w:val="20"/>
              </w:rPr>
              <w:t>2 622,0</w:t>
            </w:r>
          </w:p>
        </w:tc>
        <w:tc>
          <w:tcPr>
            <w:tcW w:w="887" w:type="pct"/>
            <w:shd w:val="clear" w:color="auto" w:fill="auto"/>
            <w:tcMar>
              <w:top w:w="28" w:type="dxa"/>
              <w:left w:w="28" w:type="dxa"/>
              <w:bottom w:w="28" w:type="dxa"/>
              <w:right w:w="28" w:type="dxa"/>
            </w:tcMar>
            <w:vAlign w:val="center"/>
          </w:tcPr>
          <w:p w14:paraId="70B346AB">
            <w:pPr>
              <w:jc w:val="center"/>
              <w:rPr>
                <w:rFonts w:ascii="Courier New" w:hAnsi="Courier New" w:cs="Courier New"/>
                <w:sz w:val="18"/>
                <w:szCs w:val="20"/>
              </w:rPr>
            </w:pPr>
            <w:r>
              <w:rPr>
                <w:rFonts w:ascii="Courier New" w:hAnsi="Courier New" w:cs="Courier New"/>
                <w:sz w:val="18"/>
                <w:szCs w:val="20"/>
              </w:rPr>
              <w:t>Железобетонные или армобетонные сборные, Асфальтобетонные</w:t>
            </w:r>
          </w:p>
        </w:tc>
        <w:tc>
          <w:tcPr>
            <w:tcW w:w="350" w:type="pct"/>
            <w:shd w:val="clear" w:color="auto" w:fill="auto"/>
            <w:tcMar>
              <w:top w:w="28" w:type="dxa"/>
              <w:left w:w="28" w:type="dxa"/>
              <w:bottom w:w="28" w:type="dxa"/>
              <w:right w:w="28" w:type="dxa"/>
            </w:tcMar>
            <w:vAlign w:val="center"/>
          </w:tcPr>
          <w:p w14:paraId="28AAFF0A">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4306F248">
            <w:pPr>
              <w:jc w:val="center"/>
              <w:rPr>
                <w:rFonts w:ascii="Courier New" w:hAnsi="Courier New" w:cs="Courier New"/>
                <w:sz w:val="18"/>
                <w:szCs w:val="20"/>
              </w:rPr>
            </w:pPr>
            <w:r>
              <w:rPr>
                <w:rFonts w:ascii="Courier New" w:hAnsi="Courier New" w:cs="Courier New"/>
                <w:sz w:val="18"/>
                <w:szCs w:val="20"/>
              </w:rPr>
              <w:t>IV</w:t>
            </w:r>
          </w:p>
        </w:tc>
      </w:tr>
      <w:tr w14:paraId="5AC81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4494DBBF">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DBF1677">
            <w:pPr>
              <w:rPr>
                <w:rFonts w:ascii="Courier New" w:hAnsi="Courier New" w:cs="Courier New"/>
                <w:sz w:val="18"/>
                <w:szCs w:val="20"/>
              </w:rPr>
            </w:pPr>
            <w:r>
              <w:rPr>
                <w:rFonts w:ascii="Courier New" w:hAnsi="Courier New" w:cs="Courier New"/>
                <w:sz w:val="18"/>
                <w:szCs w:val="20"/>
              </w:rPr>
              <w:t>ул Привокзальная (от ул Привокзальная-11 до ул Калинин)</w:t>
            </w:r>
          </w:p>
        </w:tc>
        <w:tc>
          <w:tcPr>
            <w:tcW w:w="924" w:type="pct"/>
            <w:shd w:val="clear" w:color="auto" w:fill="auto"/>
            <w:tcMar>
              <w:top w:w="28" w:type="dxa"/>
              <w:left w:w="28" w:type="dxa"/>
              <w:bottom w:w="28" w:type="dxa"/>
              <w:right w:w="28" w:type="dxa"/>
            </w:tcMar>
            <w:vAlign w:val="center"/>
          </w:tcPr>
          <w:p w14:paraId="46CD922C">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76D6BA3">
            <w:pPr>
              <w:jc w:val="center"/>
              <w:rPr>
                <w:rFonts w:ascii="Courier New" w:hAnsi="Courier New" w:cs="Courier New"/>
                <w:sz w:val="18"/>
                <w:szCs w:val="20"/>
              </w:rPr>
            </w:pPr>
            <w:r>
              <w:rPr>
                <w:rFonts w:ascii="Courier New" w:hAnsi="Courier New" w:cs="Courier New"/>
                <w:sz w:val="18"/>
                <w:szCs w:val="20"/>
              </w:rPr>
              <w:t>0,12</w:t>
            </w:r>
          </w:p>
        </w:tc>
        <w:tc>
          <w:tcPr>
            <w:tcW w:w="458" w:type="pct"/>
            <w:shd w:val="clear" w:color="auto" w:fill="auto"/>
            <w:tcMar>
              <w:top w:w="28" w:type="dxa"/>
              <w:left w:w="28" w:type="dxa"/>
              <w:bottom w:w="28" w:type="dxa"/>
              <w:right w:w="28" w:type="dxa"/>
            </w:tcMar>
            <w:vAlign w:val="center"/>
          </w:tcPr>
          <w:p w14:paraId="1BC73B43">
            <w:pPr>
              <w:jc w:val="center"/>
              <w:rPr>
                <w:rFonts w:ascii="Courier New" w:hAnsi="Courier New" w:cs="Courier New"/>
                <w:sz w:val="18"/>
                <w:szCs w:val="20"/>
              </w:rPr>
            </w:pPr>
            <w:r>
              <w:rPr>
                <w:rFonts w:ascii="Courier New" w:hAnsi="Courier New" w:cs="Courier New"/>
                <w:sz w:val="18"/>
                <w:szCs w:val="20"/>
              </w:rPr>
              <w:t>480,0</w:t>
            </w:r>
          </w:p>
        </w:tc>
        <w:tc>
          <w:tcPr>
            <w:tcW w:w="887" w:type="pct"/>
            <w:shd w:val="clear" w:color="auto" w:fill="auto"/>
            <w:tcMar>
              <w:top w:w="28" w:type="dxa"/>
              <w:left w:w="28" w:type="dxa"/>
              <w:bottom w:w="28" w:type="dxa"/>
              <w:right w:w="28" w:type="dxa"/>
            </w:tcMar>
            <w:vAlign w:val="center"/>
          </w:tcPr>
          <w:p w14:paraId="45393429">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3E92D2ED">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1B29342">
            <w:pPr>
              <w:jc w:val="center"/>
              <w:rPr>
                <w:rFonts w:ascii="Courier New" w:hAnsi="Courier New" w:cs="Courier New"/>
                <w:sz w:val="18"/>
                <w:szCs w:val="20"/>
              </w:rPr>
            </w:pPr>
            <w:r>
              <w:rPr>
                <w:rFonts w:ascii="Courier New" w:hAnsi="Courier New" w:cs="Courier New"/>
                <w:sz w:val="18"/>
                <w:szCs w:val="20"/>
              </w:rPr>
              <w:t>V</w:t>
            </w:r>
          </w:p>
        </w:tc>
      </w:tr>
      <w:tr w14:paraId="47770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493C6E7D">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E678B53">
            <w:pPr>
              <w:rPr>
                <w:rFonts w:ascii="Courier New" w:hAnsi="Courier New" w:cs="Courier New"/>
                <w:sz w:val="18"/>
                <w:szCs w:val="20"/>
              </w:rPr>
            </w:pPr>
            <w:r>
              <w:rPr>
                <w:rFonts w:ascii="Courier New" w:hAnsi="Courier New" w:cs="Courier New"/>
                <w:sz w:val="18"/>
                <w:szCs w:val="20"/>
              </w:rPr>
              <w:t>Ул. Пролетарская</w:t>
            </w:r>
          </w:p>
        </w:tc>
        <w:tc>
          <w:tcPr>
            <w:tcW w:w="924" w:type="pct"/>
            <w:shd w:val="clear" w:color="auto" w:fill="auto"/>
            <w:tcMar>
              <w:top w:w="28" w:type="dxa"/>
              <w:left w:w="28" w:type="dxa"/>
              <w:bottom w:w="28" w:type="dxa"/>
              <w:right w:w="28" w:type="dxa"/>
            </w:tcMar>
            <w:vAlign w:val="center"/>
          </w:tcPr>
          <w:p w14:paraId="5558C7CB">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9F58C04">
            <w:pPr>
              <w:jc w:val="center"/>
              <w:rPr>
                <w:rFonts w:ascii="Courier New" w:hAnsi="Courier New" w:cs="Courier New"/>
                <w:sz w:val="18"/>
                <w:szCs w:val="20"/>
              </w:rPr>
            </w:pPr>
            <w:r>
              <w:rPr>
                <w:rFonts w:ascii="Courier New" w:hAnsi="Courier New" w:cs="Courier New"/>
                <w:sz w:val="18"/>
                <w:szCs w:val="20"/>
              </w:rPr>
              <w:t>0,22</w:t>
            </w:r>
          </w:p>
        </w:tc>
        <w:tc>
          <w:tcPr>
            <w:tcW w:w="458" w:type="pct"/>
            <w:shd w:val="clear" w:color="auto" w:fill="auto"/>
            <w:tcMar>
              <w:top w:w="28" w:type="dxa"/>
              <w:left w:w="28" w:type="dxa"/>
              <w:bottom w:w="28" w:type="dxa"/>
              <w:right w:w="28" w:type="dxa"/>
            </w:tcMar>
            <w:vAlign w:val="center"/>
          </w:tcPr>
          <w:p w14:paraId="6C09440D">
            <w:pPr>
              <w:jc w:val="center"/>
              <w:rPr>
                <w:rFonts w:ascii="Courier New" w:hAnsi="Courier New" w:cs="Courier New"/>
                <w:sz w:val="18"/>
                <w:szCs w:val="20"/>
              </w:rPr>
            </w:pPr>
            <w:r>
              <w:rPr>
                <w:rFonts w:ascii="Courier New" w:hAnsi="Courier New" w:cs="Courier New"/>
                <w:sz w:val="18"/>
                <w:szCs w:val="20"/>
              </w:rPr>
              <w:t>880,0</w:t>
            </w:r>
          </w:p>
        </w:tc>
        <w:tc>
          <w:tcPr>
            <w:tcW w:w="887" w:type="pct"/>
            <w:shd w:val="clear" w:color="auto" w:fill="auto"/>
            <w:tcMar>
              <w:top w:w="28" w:type="dxa"/>
              <w:left w:w="28" w:type="dxa"/>
              <w:bottom w:w="28" w:type="dxa"/>
              <w:right w:w="28" w:type="dxa"/>
            </w:tcMar>
            <w:vAlign w:val="center"/>
          </w:tcPr>
          <w:p w14:paraId="3A849551">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B61222A">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86861A7">
            <w:pPr>
              <w:jc w:val="center"/>
              <w:rPr>
                <w:rFonts w:ascii="Courier New" w:hAnsi="Courier New" w:cs="Courier New"/>
                <w:sz w:val="18"/>
                <w:szCs w:val="20"/>
              </w:rPr>
            </w:pPr>
            <w:r>
              <w:rPr>
                <w:rFonts w:ascii="Courier New" w:hAnsi="Courier New" w:cs="Courier New"/>
                <w:sz w:val="18"/>
                <w:szCs w:val="20"/>
              </w:rPr>
              <w:t>V</w:t>
            </w:r>
          </w:p>
        </w:tc>
      </w:tr>
      <w:tr w14:paraId="48288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C443D79">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0F71F67">
            <w:pPr>
              <w:rPr>
                <w:rFonts w:ascii="Courier New" w:hAnsi="Courier New" w:cs="Courier New"/>
                <w:sz w:val="18"/>
                <w:szCs w:val="20"/>
              </w:rPr>
            </w:pPr>
            <w:r>
              <w:rPr>
                <w:rFonts w:ascii="Courier New" w:hAnsi="Courier New" w:cs="Courier New"/>
                <w:sz w:val="18"/>
                <w:szCs w:val="20"/>
              </w:rPr>
              <w:t>Ул. Проломная</w:t>
            </w:r>
          </w:p>
        </w:tc>
        <w:tc>
          <w:tcPr>
            <w:tcW w:w="924" w:type="pct"/>
            <w:shd w:val="clear" w:color="auto" w:fill="auto"/>
            <w:tcMar>
              <w:top w:w="28" w:type="dxa"/>
              <w:left w:w="28" w:type="dxa"/>
              <w:bottom w:w="28" w:type="dxa"/>
              <w:right w:w="28" w:type="dxa"/>
            </w:tcMar>
            <w:vAlign w:val="center"/>
          </w:tcPr>
          <w:p w14:paraId="437C8118">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A7144EC">
            <w:pPr>
              <w:jc w:val="center"/>
              <w:rPr>
                <w:rFonts w:ascii="Courier New" w:hAnsi="Courier New" w:cs="Courier New"/>
                <w:sz w:val="18"/>
                <w:szCs w:val="20"/>
              </w:rPr>
            </w:pPr>
            <w:r>
              <w:rPr>
                <w:rFonts w:ascii="Courier New" w:hAnsi="Courier New" w:cs="Courier New"/>
                <w:sz w:val="18"/>
                <w:szCs w:val="20"/>
              </w:rPr>
              <w:t>0,28</w:t>
            </w:r>
          </w:p>
        </w:tc>
        <w:tc>
          <w:tcPr>
            <w:tcW w:w="458" w:type="pct"/>
            <w:shd w:val="clear" w:color="auto" w:fill="auto"/>
            <w:tcMar>
              <w:top w:w="28" w:type="dxa"/>
              <w:left w:w="28" w:type="dxa"/>
              <w:bottom w:w="28" w:type="dxa"/>
              <w:right w:w="28" w:type="dxa"/>
            </w:tcMar>
            <w:vAlign w:val="center"/>
          </w:tcPr>
          <w:p w14:paraId="066DC4FD">
            <w:pPr>
              <w:jc w:val="center"/>
              <w:rPr>
                <w:rFonts w:ascii="Courier New" w:hAnsi="Courier New" w:cs="Courier New"/>
                <w:sz w:val="18"/>
                <w:szCs w:val="20"/>
              </w:rPr>
            </w:pPr>
            <w:r>
              <w:rPr>
                <w:rFonts w:ascii="Courier New" w:hAnsi="Courier New" w:cs="Courier New"/>
                <w:sz w:val="18"/>
                <w:szCs w:val="20"/>
              </w:rPr>
              <w:t>1 120,0</w:t>
            </w:r>
          </w:p>
        </w:tc>
        <w:tc>
          <w:tcPr>
            <w:tcW w:w="887" w:type="pct"/>
            <w:shd w:val="clear" w:color="auto" w:fill="auto"/>
            <w:tcMar>
              <w:top w:w="28" w:type="dxa"/>
              <w:left w:w="28" w:type="dxa"/>
              <w:bottom w:w="28" w:type="dxa"/>
              <w:right w:w="28" w:type="dxa"/>
            </w:tcMar>
            <w:vAlign w:val="center"/>
          </w:tcPr>
          <w:p w14:paraId="3C2ADAAD">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3140499">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201550C">
            <w:pPr>
              <w:jc w:val="center"/>
              <w:rPr>
                <w:rFonts w:ascii="Courier New" w:hAnsi="Courier New" w:cs="Courier New"/>
                <w:sz w:val="18"/>
                <w:szCs w:val="20"/>
              </w:rPr>
            </w:pPr>
            <w:r>
              <w:rPr>
                <w:rFonts w:ascii="Courier New" w:hAnsi="Courier New" w:cs="Courier New"/>
                <w:sz w:val="18"/>
                <w:szCs w:val="20"/>
              </w:rPr>
              <w:t>V</w:t>
            </w:r>
          </w:p>
        </w:tc>
      </w:tr>
      <w:tr w14:paraId="51D4C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5506747">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896EA0F">
            <w:pPr>
              <w:rPr>
                <w:rFonts w:ascii="Courier New" w:hAnsi="Courier New" w:cs="Courier New"/>
                <w:sz w:val="18"/>
                <w:szCs w:val="20"/>
              </w:rPr>
            </w:pPr>
            <w:r>
              <w:rPr>
                <w:rFonts w:ascii="Courier New" w:hAnsi="Courier New" w:cs="Courier New"/>
                <w:sz w:val="18"/>
                <w:szCs w:val="20"/>
              </w:rPr>
              <w:t>Ул. Пушкина</w:t>
            </w:r>
          </w:p>
        </w:tc>
        <w:tc>
          <w:tcPr>
            <w:tcW w:w="924" w:type="pct"/>
            <w:shd w:val="clear" w:color="auto" w:fill="auto"/>
            <w:tcMar>
              <w:top w:w="28" w:type="dxa"/>
              <w:left w:w="28" w:type="dxa"/>
              <w:bottom w:w="28" w:type="dxa"/>
              <w:right w:w="28" w:type="dxa"/>
            </w:tcMar>
            <w:vAlign w:val="center"/>
          </w:tcPr>
          <w:p w14:paraId="209DFE12">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828A9FD">
            <w:pPr>
              <w:jc w:val="center"/>
              <w:rPr>
                <w:rFonts w:ascii="Courier New" w:hAnsi="Courier New" w:cs="Courier New"/>
                <w:sz w:val="18"/>
                <w:szCs w:val="20"/>
              </w:rPr>
            </w:pPr>
            <w:r>
              <w:rPr>
                <w:rFonts w:ascii="Courier New" w:hAnsi="Courier New" w:cs="Courier New"/>
                <w:sz w:val="18"/>
                <w:szCs w:val="20"/>
              </w:rPr>
              <w:t>0,356</w:t>
            </w:r>
          </w:p>
        </w:tc>
        <w:tc>
          <w:tcPr>
            <w:tcW w:w="458" w:type="pct"/>
            <w:shd w:val="clear" w:color="auto" w:fill="auto"/>
            <w:tcMar>
              <w:top w:w="28" w:type="dxa"/>
              <w:left w:w="28" w:type="dxa"/>
              <w:bottom w:w="28" w:type="dxa"/>
              <w:right w:w="28" w:type="dxa"/>
            </w:tcMar>
            <w:vAlign w:val="center"/>
          </w:tcPr>
          <w:p w14:paraId="7B0E4A9D">
            <w:pPr>
              <w:jc w:val="center"/>
              <w:rPr>
                <w:rFonts w:ascii="Courier New" w:hAnsi="Courier New" w:cs="Courier New"/>
                <w:sz w:val="18"/>
                <w:szCs w:val="20"/>
              </w:rPr>
            </w:pPr>
            <w:r>
              <w:rPr>
                <w:rFonts w:ascii="Courier New" w:hAnsi="Courier New" w:cs="Courier New"/>
                <w:sz w:val="18"/>
                <w:szCs w:val="20"/>
              </w:rPr>
              <w:t>2 136,0</w:t>
            </w:r>
          </w:p>
        </w:tc>
        <w:tc>
          <w:tcPr>
            <w:tcW w:w="887" w:type="pct"/>
            <w:shd w:val="clear" w:color="auto" w:fill="auto"/>
            <w:tcMar>
              <w:top w:w="28" w:type="dxa"/>
              <w:left w:w="28" w:type="dxa"/>
              <w:bottom w:w="28" w:type="dxa"/>
              <w:right w:w="28" w:type="dxa"/>
            </w:tcMar>
            <w:vAlign w:val="center"/>
          </w:tcPr>
          <w:p w14:paraId="6E5164F7">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439B425B">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364D62D1">
            <w:pPr>
              <w:jc w:val="center"/>
              <w:rPr>
                <w:rFonts w:ascii="Courier New" w:hAnsi="Courier New" w:cs="Courier New"/>
                <w:sz w:val="18"/>
                <w:szCs w:val="20"/>
              </w:rPr>
            </w:pPr>
            <w:r>
              <w:rPr>
                <w:rFonts w:ascii="Courier New" w:hAnsi="Courier New" w:cs="Courier New"/>
                <w:sz w:val="18"/>
                <w:szCs w:val="20"/>
              </w:rPr>
              <w:t>IV</w:t>
            </w:r>
          </w:p>
        </w:tc>
      </w:tr>
      <w:tr w14:paraId="26608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B51DAC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E4247C0">
            <w:pPr>
              <w:rPr>
                <w:rFonts w:ascii="Courier New" w:hAnsi="Courier New" w:cs="Courier New"/>
                <w:sz w:val="18"/>
                <w:szCs w:val="20"/>
              </w:rPr>
            </w:pPr>
            <w:r>
              <w:rPr>
                <w:rFonts w:ascii="Courier New" w:hAnsi="Courier New" w:cs="Courier New"/>
                <w:sz w:val="18"/>
                <w:szCs w:val="20"/>
              </w:rPr>
              <w:t>Ул. Раздольная</w:t>
            </w:r>
          </w:p>
        </w:tc>
        <w:tc>
          <w:tcPr>
            <w:tcW w:w="924" w:type="pct"/>
            <w:shd w:val="clear" w:color="auto" w:fill="auto"/>
            <w:tcMar>
              <w:top w:w="28" w:type="dxa"/>
              <w:left w:w="28" w:type="dxa"/>
              <w:bottom w:w="28" w:type="dxa"/>
              <w:right w:w="28" w:type="dxa"/>
            </w:tcMar>
            <w:vAlign w:val="center"/>
          </w:tcPr>
          <w:p w14:paraId="0FC7739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1A9E501">
            <w:pPr>
              <w:jc w:val="center"/>
              <w:rPr>
                <w:rFonts w:ascii="Courier New" w:hAnsi="Courier New" w:cs="Courier New"/>
                <w:sz w:val="18"/>
                <w:szCs w:val="20"/>
              </w:rPr>
            </w:pPr>
            <w:r>
              <w:rPr>
                <w:rFonts w:ascii="Courier New" w:hAnsi="Courier New" w:cs="Courier New"/>
                <w:sz w:val="18"/>
                <w:szCs w:val="20"/>
              </w:rPr>
              <w:t>0,2</w:t>
            </w:r>
          </w:p>
        </w:tc>
        <w:tc>
          <w:tcPr>
            <w:tcW w:w="458" w:type="pct"/>
            <w:shd w:val="clear" w:color="auto" w:fill="auto"/>
            <w:tcMar>
              <w:top w:w="28" w:type="dxa"/>
              <w:left w:w="28" w:type="dxa"/>
              <w:bottom w:w="28" w:type="dxa"/>
              <w:right w:w="28" w:type="dxa"/>
            </w:tcMar>
            <w:vAlign w:val="center"/>
          </w:tcPr>
          <w:p w14:paraId="1DC35B50">
            <w:pPr>
              <w:jc w:val="center"/>
              <w:rPr>
                <w:rFonts w:ascii="Courier New" w:hAnsi="Courier New" w:cs="Courier New"/>
                <w:sz w:val="18"/>
                <w:szCs w:val="20"/>
              </w:rPr>
            </w:pPr>
            <w:r>
              <w:rPr>
                <w:rFonts w:ascii="Courier New" w:hAnsi="Courier New" w:cs="Courier New"/>
                <w:sz w:val="18"/>
                <w:szCs w:val="20"/>
              </w:rPr>
              <w:t>800,0</w:t>
            </w:r>
          </w:p>
        </w:tc>
        <w:tc>
          <w:tcPr>
            <w:tcW w:w="887" w:type="pct"/>
            <w:shd w:val="clear" w:color="auto" w:fill="auto"/>
            <w:tcMar>
              <w:top w:w="28" w:type="dxa"/>
              <w:left w:w="28" w:type="dxa"/>
              <w:bottom w:w="28" w:type="dxa"/>
              <w:right w:w="28" w:type="dxa"/>
            </w:tcMar>
            <w:vAlign w:val="center"/>
          </w:tcPr>
          <w:p w14:paraId="6A92E0F4">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1FCCE921">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13184D77">
            <w:pPr>
              <w:jc w:val="center"/>
              <w:rPr>
                <w:rFonts w:ascii="Courier New" w:hAnsi="Courier New" w:cs="Courier New"/>
                <w:sz w:val="18"/>
                <w:szCs w:val="20"/>
              </w:rPr>
            </w:pPr>
            <w:r>
              <w:rPr>
                <w:rFonts w:ascii="Courier New" w:hAnsi="Courier New" w:cs="Courier New"/>
                <w:sz w:val="18"/>
                <w:szCs w:val="20"/>
              </w:rPr>
              <w:t>V</w:t>
            </w:r>
          </w:p>
        </w:tc>
      </w:tr>
      <w:tr w14:paraId="27F99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FAA6AEF">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7D53009">
            <w:pPr>
              <w:rPr>
                <w:rFonts w:ascii="Courier New" w:hAnsi="Courier New" w:cs="Courier New"/>
                <w:sz w:val="18"/>
                <w:szCs w:val="20"/>
              </w:rPr>
            </w:pPr>
            <w:r>
              <w:rPr>
                <w:rFonts w:ascii="Courier New" w:hAnsi="Courier New" w:cs="Courier New"/>
                <w:sz w:val="18"/>
                <w:szCs w:val="20"/>
              </w:rPr>
              <w:t>Ул. Разина</w:t>
            </w:r>
          </w:p>
        </w:tc>
        <w:tc>
          <w:tcPr>
            <w:tcW w:w="924" w:type="pct"/>
            <w:shd w:val="clear" w:color="auto" w:fill="auto"/>
            <w:tcMar>
              <w:top w:w="28" w:type="dxa"/>
              <w:left w:w="28" w:type="dxa"/>
              <w:bottom w:w="28" w:type="dxa"/>
              <w:right w:w="28" w:type="dxa"/>
            </w:tcMar>
            <w:vAlign w:val="center"/>
          </w:tcPr>
          <w:p w14:paraId="38A0A19C">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564BD6F">
            <w:pPr>
              <w:jc w:val="center"/>
              <w:rPr>
                <w:rFonts w:ascii="Courier New" w:hAnsi="Courier New" w:cs="Courier New"/>
                <w:sz w:val="18"/>
                <w:szCs w:val="20"/>
              </w:rPr>
            </w:pPr>
            <w:r>
              <w:rPr>
                <w:rFonts w:ascii="Courier New" w:hAnsi="Courier New" w:cs="Courier New"/>
                <w:sz w:val="18"/>
                <w:szCs w:val="20"/>
              </w:rPr>
              <w:t>0,913</w:t>
            </w:r>
          </w:p>
        </w:tc>
        <w:tc>
          <w:tcPr>
            <w:tcW w:w="458" w:type="pct"/>
            <w:shd w:val="clear" w:color="auto" w:fill="auto"/>
            <w:tcMar>
              <w:top w:w="28" w:type="dxa"/>
              <w:left w:w="28" w:type="dxa"/>
              <w:bottom w:w="28" w:type="dxa"/>
              <w:right w:w="28" w:type="dxa"/>
            </w:tcMar>
            <w:vAlign w:val="center"/>
          </w:tcPr>
          <w:p w14:paraId="04C4040D">
            <w:pPr>
              <w:jc w:val="center"/>
              <w:rPr>
                <w:rFonts w:ascii="Courier New" w:hAnsi="Courier New" w:cs="Courier New"/>
                <w:sz w:val="18"/>
                <w:szCs w:val="20"/>
              </w:rPr>
            </w:pPr>
            <w:r>
              <w:rPr>
                <w:rFonts w:ascii="Courier New" w:hAnsi="Courier New" w:cs="Courier New"/>
                <w:sz w:val="18"/>
                <w:szCs w:val="20"/>
              </w:rPr>
              <w:t>7 304,0</w:t>
            </w:r>
          </w:p>
        </w:tc>
        <w:tc>
          <w:tcPr>
            <w:tcW w:w="887" w:type="pct"/>
            <w:shd w:val="clear" w:color="auto" w:fill="auto"/>
            <w:tcMar>
              <w:top w:w="28" w:type="dxa"/>
              <w:left w:w="28" w:type="dxa"/>
              <w:bottom w:w="28" w:type="dxa"/>
              <w:right w:w="28" w:type="dxa"/>
            </w:tcMar>
            <w:vAlign w:val="center"/>
          </w:tcPr>
          <w:p w14:paraId="6EDC0717">
            <w:pPr>
              <w:jc w:val="center"/>
              <w:rPr>
                <w:rFonts w:ascii="Courier New" w:hAnsi="Courier New" w:cs="Courier New"/>
                <w:sz w:val="18"/>
                <w:szCs w:val="20"/>
              </w:rPr>
            </w:pPr>
            <w:r>
              <w:rPr>
                <w:rFonts w:ascii="Courier New" w:hAnsi="Courier New" w:cs="Courier New"/>
                <w:sz w:val="18"/>
                <w:szCs w:val="20"/>
              </w:rPr>
              <w:t>Железобетонные или армобетонные сборные, Асфальтобетонные</w:t>
            </w:r>
          </w:p>
        </w:tc>
        <w:tc>
          <w:tcPr>
            <w:tcW w:w="350" w:type="pct"/>
            <w:shd w:val="clear" w:color="auto" w:fill="auto"/>
            <w:tcMar>
              <w:top w:w="28" w:type="dxa"/>
              <w:left w:w="28" w:type="dxa"/>
              <w:bottom w:w="28" w:type="dxa"/>
              <w:right w:w="28" w:type="dxa"/>
            </w:tcMar>
            <w:vAlign w:val="center"/>
          </w:tcPr>
          <w:p w14:paraId="0A08E92E">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12E64BE0">
            <w:pPr>
              <w:jc w:val="center"/>
              <w:rPr>
                <w:rFonts w:ascii="Courier New" w:hAnsi="Courier New" w:cs="Courier New"/>
                <w:sz w:val="18"/>
                <w:szCs w:val="20"/>
              </w:rPr>
            </w:pPr>
            <w:r>
              <w:rPr>
                <w:rFonts w:ascii="Courier New" w:hAnsi="Courier New" w:cs="Courier New"/>
                <w:sz w:val="18"/>
                <w:szCs w:val="20"/>
              </w:rPr>
              <w:t>III</w:t>
            </w:r>
          </w:p>
        </w:tc>
      </w:tr>
      <w:tr w14:paraId="457B4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C801A2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9775548">
            <w:pPr>
              <w:rPr>
                <w:rFonts w:ascii="Courier New" w:hAnsi="Courier New" w:cs="Courier New"/>
                <w:sz w:val="18"/>
                <w:szCs w:val="20"/>
              </w:rPr>
            </w:pPr>
            <w:r>
              <w:rPr>
                <w:rFonts w:ascii="Courier New" w:hAnsi="Courier New" w:cs="Courier New"/>
                <w:sz w:val="18"/>
                <w:szCs w:val="20"/>
              </w:rPr>
              <w:t>Ул. Садовая</w:t>
            </w:r>
          </w:p>
        </w:tc>
        <w:tc>
          <w:tcPr>
            <w:tcW w:w="924" w:type="pct"/>
            <w:shd w:val="clear" w:color="auto" w:fill="auto"/>
            <w:tcMar>
              <w:top w:w="28" w:type="dxa"/>
              <w:left w:w="28" w:type="dxa"/>
              <w:bottom w:w="28" w:type="dxa"/>
              <w:right w:w="28" w:type="dxa"/>
            </w:tcMar>
            <w:vAlign w:val="center"/>
          </w:tcPr>
          <w:p w14:paraId="020F7736">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65D141B">
            <w:pPr>
              <w:jc w:val="center"/>
              <w:rPr>
                <w:rFonts w:ascii="Courier New" w:hAnsi="Courier New" w:cs="Courier New"/>
                <w:sz w:val="18"/>
                <w:szCs w:val="20"/>
              </w:rPr>
            </w:pPr>
            <w:r>
              <w:rPr>
                <w:rFonts w:ascii="Courier New" w:hAnsi="Courier New" w:cs="Courier New"/>
                <w:sz w:val="18"/>
                <w:szCs w:val="20"/>
              </w:rPr>
              <w:t>0,21</w:t>
            </w:r>
          </w:p>
        </w:tc>
        <w:tc>
          <w:tcPr>
            <w:tcW w:w="458" w:type="pct"/>
            <w:shd w:val="clear" w:color="auto" w:fill="auto"/>
            <w:tcMar>
              <w:top w:w="28" w:type="dxa"/>
              <w:left w:w="28" w:type="dxa"/>
              <w:bottom w:w="28" w:type="dxa"/>
              <w:right w:w="28" w:type="dxa"/>
            </w:tcMar>
            <w:vAlign w:val="center"/>
          </w:tcPr>
          <w:p w14:paraId="5BD92035">
            <w:pPr>
              <w:jc w:val="center"/>
              <w:rPr>
                <w:rFonts w:ascii="Courier New" w:hAnsi="Courier New" w:cs="Courier New"/>
                <w:sz w:val="18"/>
                <w:szCs w:val="20"/>
              </w:rPr>
            </w:pPr>
            <w:r>
              <w:rPr>
                <w:rFonts w:ascii="Courier New" w:hAnsi="Courier New" w:cs="Courier New"/>
                <w:sz w:val="18"/>
                <w:szCs w:val="20"/>
              </w:rPr>
              <w:t>1 260,0</w:t>
            </w:r>
          </w:p>
        </w:tc>
        <w:tc>
          <w:tcPr>
            <w:tcW w:w="887" w:type="pct"/>
            <w:shd w:val="clear" w:color="auto" w:fill="auto"/>
            <w:tcMar>
              <w:top w:w="28" w:type="dxa"/>
              <w:left w:w="28" w:type="dxa"/>
              <w:bottom w:w="28" w:type="dxa"/>
              <w:right w:w="28" w:type="dxa"/>
            </w:tcMar>
            <w:vAlign w:val="center"/>
          </w:tcPr>
          <w:p w14:paraId="33B57E47">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54BA2848">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04A83EBB">
            <w:pPr>
              <w:jc w:val="center"/>
              <w:rPr>
                <w:rFonts w:ascii="Courier New" w:hAnsi="Courier New" w:cs="Courier New"/>
                <w:sz w:val="18"/>
                <w:szCs w:val="20"/>
              </w:rPr>
            </w:pPr>
            <w:r>
              <w:rPr>
                <w:rFonts w:ascii="Courier New" w:hAnsi="Courier New" w:cs="Courier New"/>
                <w:sz w:val="18"/>
                <w:szCs w:val="20"/>
              </w:rPr>
              <w:t>IV</w:t>
            </w:r>
          </w:p>
        </w:tc>
      </w:tr>
      <w:tr w14:paraId="17ED4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55EC3C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F88A246">
            <w:pPr>
              <w:rPr>
                <w:rFonts w:ascii="Courier New" w:hAnsi="Courier New" w:cs="Courier New"/>
                <w:sz w:val="18"/>
                <w:szCs w:val="20"/>
              </w:rPr>
            </w:pPr>
            <w:r>
              <w:rPr>
                <w:rFonts w:ascii="Courier New" w:hAnsi="Courier New" w:cs="Courier New"/>
                <w:sz w:val="18"/>
                <w:szCs w:val="20"/>
              </w:rPr>
              <w:t>Ул. Свердлова</w:t>
            </w:r>
          </w:p>
        </w:tc>
        <w:tc>
          <w:tcPr>
            <w:tcW w:w="924" w:type="pct"/>
            <w:shd w:val="clear" w:color="auto" w:fill="auto"/>
            <w:tcMar>
              <w:top w:w="28" w:type="dxa"/>
              <w:left w:w="28" w:type="dxa"/>
              <w:bottom w:w="28" w:type="dxa"/>
              <w:right w:w="28" w:type="dxa"/>
            </w:tcMar>
            <w:vAlign w:val="center"/>
          </w:tcPr>
          <w:p w14:paraId="77C62521">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78B4AB1">
            <w:pPr>
              <w:jc w:val="center"/>
              <w:rPr>
                <w:rFonts w:ascii="Courier New" w:hAnsi="Courier New" w:cs="Courier New"/>
                <w:sz w:val="18"/>
                <w:szCs w:val="20"/>
              </w:rPr>
            </w:pPr>
            <w:r>
              <w:rPr>
                <w:rFonts w:ascii="Courier New" w:hAnsi="Courier New" w:cs="Courier New"/>
                <w:sz w:val="18"/>
                <w:szCs w:val="20"/>
              </w:rPr>
              <w:t>0,78</w:t>
            </w:r>
          </w:p>
        </w:tc>
        <w:tc>
          <w:tcPr>
            <w:tcW w:w="458" w:type="pct"/>
            <w:shd w:val="clear" w:color="auto" w:fill="auto"/>
            <w:tcMar>
              <w:top w:w="28" w:type="dxa"/>
              <w:left w:w="28" w:type="dxa"/>
              <w:bottom w:w="28" w:type="dxa"/>
              <w:right w:w="28" w:type="dxa"/>
            </w:tcMar>
            <w:vAlign w:val="center"/>
          </w:tcPr>
          <w:p w14:paraId="05BD2AC4">
            <w:pPr>
              <w:jc w:val="center"/>
              <w:rPr>
                <w:rFonts w:ascii="Courier New" w:hAnsi="Courier New" w:cs="Courier New"/>
                <w:sz w:val="18"/>
                <w:szCs w:val="20"/>
              </w:rPr>
            </w:pPr>
            <w:r>
              <w:rPr>
                <w:rFonts w:ascii="Courier New" w:hAnsi="Courier New" w:cs="Courier New"/>
                <w:sz w:val="18"/>
                <w:szCs w:val="20"/>
              </w:rPr>
              <w:t>5 460,0</w:t>
            </w:r>
          </w:p>
        </w:tc>
        <w:tc>
          <w:tcPr>
            <w:tcW w:w="887" w:type="pct"/>
            <w:shd w:val="clear" w:color="auto" w:fill="auto"/>
            <w:tcMar>
              <w:top w:w="28" w:type="dxa"/>
              <w:left w:w="28" w:type="dxa"/>
              <w:bottom w:w="28" w:type="dxa"/>
              <w:right w:w="28" w:type="dxa"/>
            </w:tcMar>
            <w:vAlign w:val="center"/>
          </w:tcPr>
          <w:p w14:paraId="451E591A">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384D0141">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7D35E709">
            <w:pPr>
              <w:jc w:val="center"/>
              <w:rPr>
                <w:rFonts w:ascii="Courier New" w:hAnsi="Courier New" w:cs="Courier New"/>
                <w:sz w:val="18"/>
                <w:szCs w:val="20"/>
              </w:rPr>
            </w:pPr>
            <w:r>
              <w:rPr>
                <w:rFonts w:ascii="Courier New" w:hAnsi="Courier New" w:cs="Courier New"/>
                <w:sz w:val="18"/>
                <w:szCs w:val="20"/>
              </w:rPr>
              <w:t>IV</w:t>
            </w:r>
          </w:p>
        </w:tc>
      </w:tr>
      <w:tr w14:paraId="23A88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5FB159A">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C786D72">
            <w:pPr>
              <w:rPr>
                <w:rFonts w:ascii="Courier New" w:hAnsi="Courier New" w:cs="Courier New"/>
                <w:sz w:val="18"/>
                <w:szCs w:val="20"/>
              </w:rPr>
            </w:pPr>
            <w:r>
              <w:rPr>
                <w:rFonts w:ascii="Courier New" w:hAnsi="Courier New" w:cs="Courier New"/>
                <w:sz w:val="18"/>
                <w:szCs w:val="20"/>
              </w:rPr>
              <w:t>Ул. Свердлова, в 25 м. ю-в МКД № 24</w:t>
            </w:r>
          </w:p>
        </w:tc>
        <w:tc>
          <w:tcPr>
            <w:tcW w:w="924" w:type="pct"/>
            <w:shd w:val="clear" w:color="auto" w:fill="auto"/>
            <w:tcMar>
              <w:top w:w="28" w:type="dxa"/>
              <w:left w:w="28" w:type="dxa"/>
              <w:bottom w:w="28" w:type="dxa"/>
              <w:right w:w="28" w:type="dxa"/>
            </w:tcMar>
            <w:vAlign w:val="center"/>
          </w:tcPr>
          <w:p w14:paraId="030B603F">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677FC58">
            <w:pPr>
              <w:jc w:val="center"/>
              <w:rPr>
                <w:rFonts w:ascii="Courier New" w:hAnsi="Courier New" w:cs="Courier New"/>
                <w:sz w:val="18"/>
                <w:szCs w:val="20"/>
              </w:rPr>
            </w:pPr>
            <w:r>
              <w:rPr>
                <w:rFonts w:ascii="Courier New" w:hAnsi="Courier New" w:cs="Courier New"/>
                <w:sz w:val="18"/>
                <w:szCs w:val="20"/>
              </w:rPr>
              <w:t>0,133</w:t>
            </w:r>
          </w:p>
        </w:tc>
        <w:tc>
          <w:tcPr>
            <w:tcW w:w="458" w:type="pct"/>
            <w:shd w:val="clear" w:color="auto" w:fill="auto"/>
            <w:tcMar>
              <w:top w:w="28" w:type="dxa"/>
              <w:left w:w="28" w:type="dxa"/>
              <w:bottom w:w="28" w:type="dxa"/>
              <w:right w:w="28" w:type="dxa"/>
            </w:tcMar>
            <w:vAlign w:val="center"/>
          </w:tcPr>
          <w:p w14:paraId="2418A34D">
            <w:pPr>
              <w:jc w:val="center"/>
              <w:rPr>
                <w:rFonts w:ascii="Courier New" w:hAnsi="Courier New" w:cs="Courier New"/>
                <w:sz w:val="18"/>
                <w:szCs w:val="20"/>
              </w:rPr>
            </w:pPr>
            <w:r>
              <w:rPr>
                <w:rFonts w:ascii="Courier New" w:hAnsi="Courier New" w:cs="Courier New"/>
                <w:sz w:val="18"/>
                <w:szCs w:val="20"/>
              </w:rPr>
              <w:t>532,0</w:t>
            </w:r>
          </w:p>
        </w:tc>
        <w:tc>
          <w:tcPr>
            <w:tcW w:w="887" w:type="pct"/>
            <w:shd w:val="clear" w:color="auto" w:fill="auto"/>
            <w:tcMar>
              <w:top w:w="28" w:type="dxa"/>
              <w:left w:w="28" w:type="dxa"/>
              <w:bottom w:w="28" w:type="dxa"/>
              <w:right w:w="28" w:type="dxa"/>
            </w:tcMar>
            <w:vAlign w:val="center"/>
          </w:tcPr>
          <w:p w14:paraId="603D7798">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3121EC05">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7D684192">
            <w:pPr>
              <w:jc w:val="center"/>
              <w:rPr>
                <w:rFonts w:ascii="Courier New" w:hAnsi="Courier New" w:cs="Courier New"/>
                <w:sz w:val="18"/>
                <w:szCs w:val="20"/>
              </w:rPr>
            </w:pPr>
            <w:r>
              <w:rPr>
                <w:rFonts w:ascii="Courier New" w:hAnsi="Courier New" w:cs="Courier New"/>
                <w:sz w:val="18"/>
                <w:szCs w:val="20"/>
              </w:rPr>
              <w:t>V</w:t>
            </w:r>
          </w:p>
        </w:tc>
      </w:tr>
      <w:tr w14:paraId="70758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29DFB3C">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1BBF148">
            <w:pPr>
              <w:rPr>
                <w:rFonts w:ascii="Courier New" w:hAnsi="Courier New" w:cs="Courier New"/>
                <w:sz w:val="18"/>
                <w:szCs w:val="20"/>
              </w:rPr>
            </w:pPr>
            <w:r>
              <w:rPr>
                <w:rFonts w:ascii="Courier New" w:hAnsi="Courier New" w:cs="Courier New"/>
                <w:sz w:val="18"/>
                <w:szCs w:val="20"/>
              </w:rPr>
              <w:t>Ул. Светлая</w:t>
            </w:r>
          </w:p>
        </w:tc>
        <w:tc>
          <w:tcPr>
            <w:tcW w:w="924" w:type="pct"/>
            <w:shd w:val="clear" w:color="auto" w:fill="auto"/>
            <w:tcMar>
              <w:top w:w="28" w:type="dxa"/>
              <w:left w:w="28" w:type="dxa"/>
              <w:bottom w:w="28" w:type="dxa"/>
              <w:right w:w="28" w:type="dxa"/>
            </w:tcMar>
            <w:vAlign w:val="center"/>
          </w:tcPr>
          <w:p w14:paraId="322431BF">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1953704">
            <w:pPr>
              <w:jc w:val="center"/>
              <w:rPr>
                <w:rFonts w:ascii="Courier New" w:hAnsi="Courier New" w:cs="Courier New"/>
                <w:sz w:val="18"/>
                <w:szCs w:val="20"/>
              </w:rPr>
            </w:pPr>
            <w:r>
              <w:rPr>
                <w:rFonts w:ascii="Courier New" w:hAnsi="Courier New" w:cs="Courier New"/>
                <w:sz w:val="18"/>
                <w:szCs w:val="20"/>
              </w:rPr>
              <w:t>0,6</w:t>
            </w:r>
          </w:p>
        </w:tc>
        <w:tc>
          <w:tcPr>
            <w:tcW w:w="458" w:type="pct"/>
            <w:shd w:val="clear" w:color="auto" w:fill="auto"/>
            <w:tcMar>
              <w:top w:w="28" w:type="dxa"/>
              <w:left w:w="28" w:type="dxa"/>
              <w:bottom w:w="28" w:type="dxa"/>
              <w:right w:w="28" w:type="dxa"/>
            </w:tcMar>
            <w:vAlign w:val="center"/>
          </w:tcPr>
          <w:p w14:paraId="446C6AFF">
            <w:pPr>
              <w:jc w:val="center"/>
              <w:rPr>
                <w:rFonts w:ascii="Courier New" w:hAnsi="Courier New" w:cs="Courier New"/>
                <w:sz w:val="18"/>
                <w:szCs w:val="20"/>
              </w:rPr>
            </w:pPr>
            <w:r>
              <w:rPr>
                <w:rFonts w:ascii="Courier New" w:hAnsi="Courier New" w:cs="Courier New"/>
                <w:sz w:val="18"/>
                <w:szCs w:val="20"/>
              </w:rPr>
              <w:t>3 600,0</w:t>
            </w:r>
          </w:p>
        </w:tc>
        <w:tc>
          <w:tcPr>
            <w:tcW w:w="887" w:type="pct"/>
            <w:shd w:val="clear" w:color="auto" w:fill="auto"/>
            <w:tcMar>
              <w:top w:w="28" w:type="dxa"/>
              <w:left w:w="28" w:type="dxa"/>
              <w:bottom w:w="28" w:type="dxa"/>
              <w:right w:w="28" w:type="dxa"/>
            </w:tcMar>
            <w:vAlign w:val="center"/>
          </w:tcPr>
          <w:p w14:paraId="0E518A9D">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693F5192">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3D293225">
            <w:pPr>
              <w:jc w:val="center"/>
              <w:rPr>
                <w:rFonts w:ascii="Courier New" w:hAnsi="Courier New" w:cs="Courier New"/>
                <w:sz w:val="18"/>
                <w:szCs w:val="20"/>
              </w:rPr>
            </w:pPr>
            <w:r>
              <w:rPr>
                <w:rFonts w:ascii="Courier New" w:hAnsi="Courier New" w:cs="Courier New"/>
                <w:sz w:val="18"/>
                <w:szCs w:val="20"/>
              </w:rPr>
              <w:t>IV</w:t>
            </w:r>
          </w:p>
        </w:tc>
      </w:tr>
      <w:tr w14:paraId="06D79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723A48E">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D6CB6EC">
            <w:pPr>
              <w:rPr>
                <w:rFonts w:ascii="Courier New" w:hAnsi="Courier New" w:cs="Courier New"/>
                <w:sz w:val="18"/>
                <w:szCs w:val="20"/>
              </w:rPr>
            </w:pPr>
            <w:r>
              <w:rPr>
                <w:rFonts w:ascii="Courier New" w:hAnsi="Courier New" w:cs="Courier New"/>
                <w:sz w:val="18"/>
                <w:szCs w:val="20"/>
              </w:rPr>
              <w:t>Ул. Светлая (от ул Светлая-22 до конца)</w:t>
            </w:r>
          </w:p>
        </w:tc>
        <w:tc>
          <w:tcPr>
            <w:tcW w:w="924" w:type="pct"/>
            <w:shd w:val="clear" w:color="auto" w:fill="auto"/>
            <w:tcMar>
              <w:top w:w="28" w:type="dxa"/>
              <w:left w:w="28" w:type="dxa"/>
              <w:bottom w:w="28" w:type="dxa"/>
              <w:right w:w="28" w:type="dxa"/>
            </w:tcMar>
            <w:vAlign w:val="center"/>
          </w:tcPr>
          <w:p w14:paraId="2EB265AF">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CF3BE46">
            <w:pPr>
              <w:jc w:val="center"/>
              <w:rPr>
                <w:rFonts w:ascii="Courier New" w:hAnsi="Courier New" w:cs="Courier New"/>
                <w:sz w:val="18"/>
                <w:szCs w:val="20"/>
              </w:rPr>
            </w:pPr>
            <w:r>
              <w:rPr>
                <w:rFonts w:ascii="Courier New" w:hAnsi="Courier New" w:cs="Courier New"/>
                <w:sz w:val="18"/>
                <w:szCs w:val="20"/>
              </w:rPr>
              <w:t>0,3</w:t>
            </w:r>
          </w:p>
        </w:tc>
        <w:tc>
          <w:tcPr>
            <w:tcW w:w="458" w:type="pct"/>
            <w:shd w:val="clear" w:color="auto" w:fill="auto"/>
            <w:tcMar>
              <w:top w:w="28" w:type="dxa"/>
              <w:left w:w="28" w:type="dxa"/>
              <w:bottom w:w="28" w:type="dxa"/>
              <w:right w:w="28" w:type="dxa"/>
            </w:tcMar>
            <w:vAlign w:val="center"/>
          </w:tcPr>
          <w:p w14:paraId="7DD732C8">
            <w:pPr>
              <w:jc w:val="center"/>
              <w:rPr>
                <w:rFonts w:ascii="Courier New" w:hAnsi="Courier New" w:cs="Courier New"/>
                <w:sz w:val="18"/>
                <w:szCs w:val="20"/>
              </w:rPr>
            </w:pPr>
            <w:r>
              <w:rPr>
                <w:rFonts w:ascii="Courier New" w:hAnsi="Courier New" w:cs="Courier New"/>
                <w:sz w:val="18"/>
                <w:szCs w:val="20"/>
              </w:rPr>
              <w:t>1 200,0</w:t>
            </w:r>
          </w:p>
        </w:tc>
        <w:tc>
          <w:tcPr>
            <w:tcW w:w="887" w:type="pct"/>
            <w:shd w:val="clear" w:color="auto" w:fill="auto"/>
            <w:tcMar>
              <w:top w:w="28" w:type="dxa"/>
              <w:left w:w="28" w:type="dxa"/>
              <w:bottom w:w="28" w:type="dxa"/>
              <w:right w:w="28" w:type="dxa"/>
            </w:tcMar>
            <w:vAlign w:val="center"/>
          </w:tcPr>
          <w:p w14:paraId="43C41B11">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54F311E">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A1C32D9">
            <w:pPr>
              <w:jc w:val="center"/>
              <w:rPr>
                <w:rFonts w:ascii="Courier New" w:hAnsi="Courier New" w:cs="Courier New"/>
                <w:sz w:val="18"/>
                <w:szCs w:val="20"/>
              </w:rPr>
            </w:pPr>
            <w:r>
              <w:rPr>
                <w:rFonts w:ascii="Courier New" w:hAnsi="Courier New" w:cs="Courier New"/>
                <w:sz w:val="18"/>
                <w:szCs w:val="20"/>
              </w:rPr>
              <w:t>V</w:t>
            </w:r>
          </w:p>
        </w:tc>
      </w:tr>
      <w:tr w14:paraId="59530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8F01A23">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E2773C6">
            <w:pPr>
              <w:rPr>
                <w:rFonts w:ascii="Courier New" w:hAnsi="Courier New" w:cs="Courier New"/>
                <w:sz w:val="18"/>
                <w:szCs w:val="20"/>
              </w:rPr>
            </w:pPr>
            <w:r>
              <w:rPr>
                <w:rFonts w:ascii="Courier New" w:hAnsi="Courier New" w:cs="Courier New"/>
                <w:sz w:val="18"/>
                <w:szCs w:val="20"/>
              </w:rPr>
              <w:t>Ул. Северная</w:t>
            </w:r>
          </w:p>
        </w:tc>
        <w:tc>
          <w:tcPr>
            <w:tcW w:w="924" w:type="pct"/>
            <w:shd w:val="clear" w:color="auto" w:fill="auto"/>
            <w:tcMar>
              <w:top w:w="28" w:type="dxa"/>
              <w:left w:w="28" w:type="dxa"/>
              <w:bottom w:w="28" w:type="dxa"/>
              <w:right w:w="28" w:type="dxa"/>
            </w:tcMar>
            <w:vAlign w:val="center"/>
          </w:tcPr>
          <w:p w14:paraId="5A916292">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67F6D9B">
            <w:pPr>
              <w:jc w:val="center"/>
              <w:rPr>
                <w:rFonts w:ascii="Courier New" w:hAnsi="Courier New" w:cs="Courier New"/>
                <w:sz w:val="18"/>
                <w:szCs w:val="20"/>
              </w:rPr>
            </w:pPr>
            <w:r>
              <w:rPr>
                <w:rFonts w:ascii="Courier New" w:hAnsi="Courier New" w:cs="Courier New"/>
                <w:sz w:val="18"/>
                <w:szCs w:val="20"/>
              </w:rPr>
              <w:t>0,36</w:t>
            </w:r>
          </w:p>
        </w:tc>
        <w:tc>
          <w:tcPr>
            <w:tcW w:w="458" w:type="pct"/>
            <w:shd w:val="clear" w:color="auto" w:fill="auto"/>
            <w:tcMar>
              <w:top w:w="28" w:type="dxa"/>
              <w:left w:w="28" w:type="dxa"/>
              <w:bottom w:w="28" w:type="dxa"/>
              <w:right w:w="28" w:type="dxa"/>
            </w:tcMar>
            <w:vAlign w:val="center"/>
          </w:tcPr>
          <w:p w14:paraId="319CA2BC">
            <w:pPr>
              <w:jc w:val="center"/>
              <w:rPr>
                <w:rFonts w:ascii="Courier New" w:hAnsi="Courier New" w:cs="Courier New"/>
                <w:sz w:val="18"/>
                <w:szCs w:val="20"/>
              </w:rPr>
            </w:pPr>
            <w:r>
              <w:rPr>
                <w:rFonts w:ascii="Courier New" w:hAnsi="Courier New" w:cs="Courier New"/>
                <w:sz w:val="18"/>
                <w:szCs w:val="20"/>
              </w:rPr>
              <w:t>1 440,0</w:t>
            </w:r>
          </w:p>
        </w:tc>
        <w:tc>
          <w:tcPr>
            <w:tcW w:w="887" w:type="pct"/>
            <w:shd w:val="clear" w:color="auto" w:fill="auto"/>
            <w:tcMar>
              <w:top w:w="28" w:type="dxa"/>
              <w:left w:w="28" w:type="dxa"/>
              <w:bottom w:w="28" w:type="dxa"/>
              <w:right w:w="28" w:type="dxa"/>
            </w:tcMar>
            <w:vAlign w:val="center"/>
          </w:tcPr>
          <w:p w14:paraId="611BCE73">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2CC0EE9">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6964C128">
            <w:pPr>
              <w:jc w:val="center"/>
              <w:rPr>
                <w:rFonts w:ascii="Courier New" w:hAnsi="Courier New" w:cs="Courier New"/>
                <w:sz w:val="18"/>
                <w:szCs w:val="20"/>
              </w:rPr>
            </w:pPr>
            <w:r>
              <w:rPr>
                <w:rFonts w:ascii="Courier New" w:hAnsi="Courier New" w:cs="Courier New"/>
                <w:sz w:val="18"/>
                <w:szCs w:val="20"/>
              </w:rPr>
              <w:t>V</w:t>
            </w:r>
          </w:p>
        </w:tc>
      </w:tr>
      <w:tr w14:paraId="2C446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0DDEC31">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CBAF3C9">
            <w:pPr>
              <w:rPr>
                <w:rFonts w:ascii="Courier New" w:hAnsi="Courier New" w:cs="Courier New"/>
                <w:sz w:val="18"/>
                <w:szCs w:val="20"/>
              </w:rPr>
            </w:pPr>
            <w:r>
              <w:rPr>
                <w:rFonts w:ascii="Courier New" w:hAnsi="Courier New" w:cs="Courier New"/>
                <w:sz w:val="18"/>
                <w:szCs w:val="20"/>
              </w:rPr>
              <w:t>Ул. Сельская</w:t>
            </w:r>
          </w:p>
        </w:tc>
        <w:tc>
          <w:tcPr>
            <w:tcW w:w="924" w:type="pct"/>
            <w:shd w:val="clear" w:color="auto" w:fill="auto"/>
            <w:tcMar>
              <w:top w:w="28" w:type="dxa"/>
              <w:left w:w="28" w:type="dxa"/>
              <w:bottom w:w="28" w:type="dxa"/>
              <w:right w:w="28" w:type="dxa"/>
            </w:tcMar>
            <w:vAlign w:val="center"/>
          </w:tcPr>
          <w:p w14:paraId="6B2733A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9F521AC">
            <w:pPr>
              <w:jc w:val="center"/>
              <w:rPr>
                <w:rFonts w:ascii="Courier New" w:hAnsi="Courier New" w:cs="Courier New"/>
                <w:sz w:val="18"/>
                <w:szCs w:val="20"/>
              </w:rPr>
            </w:pPr>
            <w:r>
              <w:rPr>
                <w:rFonts w:ascii="Courier New" w:hAnsi="Courier New" w:cs="Courier New"/>
                <w:sz w:val="18"/>
                <w:szCs w:val="20"/>
              </w:rPr>
              <w:t>0,32</w:t>
            </w:r>
          </w:p>
        </w:tc>
        <w:tc>
          <w:tcPr>
            <w:tcW w:w="458" w:type="pct"/>
            <w:shd w:val="clear" w:color="auto" w:fill="auto"/>
            <w:tcMar>
              <w:top w:w="28" w:type="dxa"/>
              <w:left w:w="28" w:type="dxa"/>
              <w:bottom w:w="28" w:type="dxa"/>
              <w:right w:w="28" w:type="dxa"/>
            </w:tcMar>
            <w:vAlign w:val="center"/>
          </w:tcPr>
          <w:p w14:paraId="2C19B082">
            <w:pPr>
              <w:jc w:val="center"/>
              <w:rPr>
                <w:rFonts w:ascii="Courier New" w:hAnsi="Courier New" w:cs="Courier New"/>
                <w:sz w:val="18"/>
                <w:szCs w:val="20"/>
              </w:rPr>
            </w:pPr>
            <w:r>
              <w:rPr>
                <w:rFonts w:ascii="Courier New" w:hAnsi="Courier New" w:cs="Courier New"/>
                <w:sz w:val="18"/>
                <w:szCs w:val="20"/>
              </w:rPr>
              <w:t>1 280,0</w:t>
            </w:r>
          </w:p>
        </w:tc>
        <w:tc>
          <w:tcPr>
            <w:tcW w:w="887" w:type="pct"/>
            <w:shd w:val="clear" w:color="auto" w:fill="auto"/>
            <w:tcMar>
              <w:top w:w="28" w:type="dxa"/>
              <w:left w:w="28" w:type="dxa"/>
              <w:bottom w:w="28" w:type="dxa"/>
              <w:right w:w="28" w:type="dxa"/>
            </w:tcMar>
            <w:vAlign w:val="center"/>
          </w:tcPr>
          <w:p w14:paraId="709529B7">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56E3E0E">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114F5A35">
            <w:pPr>
              <w:jc w:val="center"/>
              <w:rPr>
                <w:rFonts w:ascii="Courier New" w:hAnsi="Courier New" w:cs="Courier New"/>
                <w:sz w:val="18"/>
                <w:szCs w:val="20"/>
              </w:rPr>
            </w:pPr>
            <w:r>
              <w:rPr>
                <w:rFonts w:ascii="Courier New" w:hAnsi="Courier New" w:cs="Courier New"/>
                <w:sz w:val="18"/>
                <w:szCs w:val="20"/>
              </w:rPr>
              <w:t>V</w:t>
            </w:r>
          </w:p>
        </w:tc>
      </w:tr>
      <w:tr w14:paraId="320D3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68EE0C8">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2524D18">
            <w:pPr>
              <w:rPr>
                <w:rFonts w:ascii="Courier New" w:hAnsi="Courier New" w:cs="Courier New"/>
                <w:sz w:val="18"/>
                <w:szCs w:val="20"/>
              </w:rPr>
            </w:pPr>
            <w:r>
              <w:rPr>
                <w:rFonts w:ascii="Courier New" w:hAnsi="Courier New" w:cs="Courier New"/>
                <w:sz w:val="18"/>
                <w:szCs w:val="20"/>
              </w:rPr>
              <w:t>Ул. Синельникова</w:t>
            </w:r>
          </w:p>
        </w:tc>
        <w:tc>
          <w:tcPr>
            <w:tcW w:w="924" w:type="pct"/>
            <w:shd w:val="clear" w:color="auto" w:fill="auto"/>
            <w:tcMar>
              <w:top w:w="28" w:type="dxa"/>
              <w:left w:w="28" w:type="dxa"/>
              <w:bottom w:w="28" w:type="dxa"/>
              <w:right w:w="28" w:type="dxa"/>
            </w:tcMar>
            <w:vAlign w:val="center"/>
          </w:tcPr>
          <w:p w14:paraId="6A6475E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B0BCCC7">
            <w:pPr>
              <w:jc w:val="center"/>
              <w:rPr>
                <w:rFonts w:ascii="Courier New" w:hAnsi="Courier New" w:cs="Courier New"/>
                <w:sz w:val="18"/>
                <w:szCs w:val="20"/>
              </w:rPr>
            </w:pPr>
            <w:r>
              <w:rPr>
                <w:rFonts w:ascii="Courier New" w:hAnsi="Courier New" w:cs="Courier New"/>
                <w:sz w:val="18"/>
                <w:szCs w:val="20"/>
              </w:rPr>
              <w:t>1,026</w:t>
            </w:r>
          </w:p>
        </w:tc>
        <w:tc>
          <w:tcPr>
            <w:tcW w:w="458" w:type="pct"/>
            <w:shd w:val="clear" w:color="auto" w:fill="auto"/>
            <w:tcMar>
              <w:top w:w="28" w:type="dxa"/>
              <w:left w:w="28" w:type="dxa"/>
              <w:bottom w:w="28" w:type="dxa"/>
              <w:right w:w="28" w:type="dxa"/>
            </w:tcMar>
            <w:vAlign w:val="center"/>
          </w:tcPr>
          <w:p w14:paraId="7EBBA80F">
            <w:pPr>
              <w:jc w:val="center"/>
              <w:rPr>
                <w:rFonts w:ascii="Courier New" w:hAnsi="Courier New" w:cs="Courier New"/>
                <w:sz w:val="18"/>
                <w:szCs w:val="20"/>
              </w:rPr>
            </w:pPr>
            <w:r>
              <w:rPr>
                <w:rFonts w:ascii="Courier New" w:hAnsi="Courier New" w:cs="Courier New"/>
                <w:sz w:val="18"/>
                <w:szCs w:val="20"/>
              </w:rPr>
              <w:t>6 156,0</w:t>
            </w:r>
          </w:p>
        </w:tc>
        <w:tc>
          <w:tcPr>
            <w:tcW w:w="887" w:type="pct"/>
            <w:shd w:val="clear" w:color="auto" w:fill="auto"/>
            <w:tcMar>
              <w:top w:w="28" w:type="dxa"/>
              <w:left w:w="28" w:type="dxa"/>
              <w:bottom w:w="28" w:type="dxa"/>
              <w:right w:w="28" w:type="dxa"/>
            </w:tcMar>
            <w:vAlign w:val="center"/>
          </w:tcPr>
          <w:p w14:paraId="002B4961">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17AAC085">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0CA85D3A">
            <w:pPr>
              <w:jc w:val="center"/>
              <w:rPr>
                <w:rFonts w:ascii="Courier New" w:hAnsi="Courier New" w:cs="Courier New"/>
                <w:sz w:val="18"/>
                <w:szCs w:val="20"/>
              </w:rPr>
            </w:pPr>
            <w:r>
              <w:rPr>
                <w:rFonts w:ascii="Courier New" w:hAnsi="Courier New" w:cs="Courier New"/>
                <w:sz w:val="18"/>
                <w:szCs w:val="20"/>
              </w:rPr>
              <w:t>IV</w:t>
            </w:r>
          </w:p>
        </w:tc>
      </w:tr>
      <w:tr w14:paraId="27793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F112822">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03D70C1">
            <w:pPr>
              <w:rPr>
                <w:rFonts w:ascii="Courier New" w:hAnsi="Courier New" w:cs="Courier New"/>
                <w:sz w:val="18"/>
                <w:szCs w:val="20"/>
              </w:rPr>
            </w:pPr>
            <w:r>
              <w:rPr>
                <w:rFonts w:ascii="Courier New" w:hAnsi="Courier New" w:cs="Courier New"/>
                <w:sz w:val="18"/>
                <w:szCs w:val="20"/>
              </w:rPr>
              <w:t>Ул. Синельникова (от ул  Коммунист. до ул Дачной)</w:t>
            </w:r>
          </w:p>
        </w:tc>
        <w:tc>
          <w:tcPr>
            <w:tcW w:w="924" w:type="pct"/>
            <w:shd w:val="clear" w:color="auto" w:fill="auto"/>
            <w:tcMar>
              <w:top w:w="28" w:type="dxa"/>
              <w:left w:w="28" w:type="dxa"/>
              <w:bottom w:w="28" w:type="dxa"/>
              <w:right w:w="28" w:type="dxa"/>
            </w:tcMar>
            <w:vAlign w:val="center"/>
          </w:tcPr>
          <w:p w14:paraId="201B4BC5">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2368C1F">
            <w:pPr>
              <w:jc w:val="center"/>
              <w:rPr>
                <w:rFonts w:ascii="Courier New" w:hAnsi="Courier New" w:cs="Courier New"/>
                <w:sz w:val="18"/>
                <w:szCs w:val="20"/>
              </w:rPr>
            </w:pPr>
            <w:r>
              <w:rPr>
                <w:rFonts w:ascii="Courier New" w:hAnsi="Courier New" w:cs="Courier New"/>
                <w:sz w:val="18"/>
                <w:szCs w:val="20"/>
              </w:rPr>
              <w:t>0,3</w:t>
            </w:r>
          </w:p>
        </w:tc>
        <w:tc>
          <w:tcPr>
            <w:tcW w:w="458" w:type="pct"/>
            <w:shd w:val="clear" w:color="auto" w:fill="auto"/>
            <w:tcMar>
              <w:top w:w="28" w:type="dxa"/>
              <w:left w:w="28" w:type="dxa"/>
              <w:bottom w:w="28" w:type="dxa"/>
              <w:right w:w="28" w:type="dxa"/>
            </w:tcMar>
            <w:vAlign w:val="center"/>
          </w:tcPr>
          <w:p w14:paraId="11AA6D03">
            <w:pPr>
              <w:jc w:val="center"/>
              <w:rPr>
                <w:rFonts w:ascii="Courier New" w:hAnsi="Courier New" w:cs="Courier New"/>
                <w:sz w:val="18"/>
                <w:szCs w:val="20"/>
              </w:rPr>
            </w:pPr>
            <w:r>
              <w:rPr>
                <w:rFonts w:ascii="Courier New" w:hAnsi="Courier New" w:cs="Courier New"/>
                <w:sz w:val="18"/>
                <w:szCs w:val="20"/>
              </w:rPr>
              <w:t>1 200,0</w:t>
            </w:r>
          </w:p>
        </w:tc>
        <w:tc>
          <w:tcPr>
            <w:tcW w:w="887" w:type="pct"/>
            <w:shd w:val="clear" w:color="auto" w:fill="auto"/>
            <w:tcMar>
              <w:top w:w="28" w:type="dxa"/>
              <w:left w:w="28" w:type="dxa"/>
              <w:bottom w:w="28" w:type="dxa"/>
              <w:right w:w="28" w:type="dxa"/>
            </w:tcMar>
            <w:vAlign w:val="center"/>
          </w:tcPr>
          <w:p w14:paraId="5224C735">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67FB2227">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85A3392">
            <w:pPr>
              <w:jc w:val="center"/>
              <w:rPr>
                <w:rFonts w:ascii="Courier New" w:hAnsi="Courier New" w:cs="Courier New"/>
                <w:sz w:val="18"/>
                <w:szCs w:val="20"/>
              </w:rPr>
            </w:pPr>
            <w:r>
              <w:rPr>
                <w:rFonts w:ascii="Courier New" w:hAnsi="Courier New" w:cs="Courier New"/>
                <w:sz w:val="18"/>
                <w:szCs w:val="20"/>
              </w:rPr>
              <w:t>V</w:t>
            </w:r>
          </w:p>
        </w:tc>
      </w:tr>
      <w:tr w14:paraId="4C0FB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01DDAB6">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45C72B3">
            <w:pPr>
              <w:rPr>
                <w:rFonts w:ascii="Courier New" w:hAnsi="Courier New" w:cs="Courier New"/>
                <w:sz w:val="18"/>
                <w:szCs w:val="20"/>
              </w:rPr>
            </w:pPr>
            <w:r>
              <w:rPr>
                <w:rFonts w:ascii="Courier New" w:hAnsi="Courier New" w:cs="Courier New"/>
                <w:sz w:val="18"/>
                <w:szCs w:val="20"/>
              </w:rPr>
              <w:t>Ул. Советская</w:t>
            </w:r>
          </w:p>
        </w:tc>
        <w:tc>
          <w:tcPr>
            <w:tcW w:w="924" w:type="pct"/>
            <w:shd w:val="clear" w:color="auto" w:fill="auto"/>
            <w:tcMar>
              <w:top w:w="28" w:type="dxa"/>
              <w:left w:w="28" w:type="dxa"/>
              <w:bottom w:w="28" w:type="dxa"/>
              <w:right w:w="28" w:type="dxa"/>
            </w:tcMar>
            <w:vAlign w:val="center"/>
          </w:tcPr>
          <w:p w14:paraId="29A91D29">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57D08975">
            <w:pPr>
              <w:jc w:val="center"/>
              <w:rPr>
                <w:rFonts w:ascii="Courier New" w:hAnsi="Courier New" w:cs="Courier New"/>
                <w:sz w:val="18"/>
                <w:szCs w:val="20"/>
              </w:rPr>
            </w:pPr>
            <w:r>
              <w:rPr>
                <w:rFonts w:ascii="Courier New" w:hAnsi="Courier New" w:cs="Courier New"/>
                <w:sz w:val="18"/>
                <w:szCs w:val="20"/>
              </w:rPr>
              <w:t>0,285</w:t>
            </w:r>
          </w:p>
        </w:tc>
        <w:tc>
          <w:tcPr>
            <w:tcW w:w="458" w:type="pct"/>
            <w:shd w:val="clear" w:color="auto" w:fill="auto"/>
            <w:tcMar>
              <w:top w:w="28" w:type="dxa"/>
              <w:left w:w="28" w:type="dxa"/>
              <w:bottom w:w="28" w:type="dxa"/>
              <w:right w:w="28" w:type="dxa"/>
            </w:tcMar>
            <w:vAlign w:val="center"/>
          </w:tcPr>
          <w:p w14:paraId="763625FE">
            <w:pPr>
              <w:jc w:val="center"/>
              <w:rPr>
                <w:rFonts w:ascii="Courier New" w:hAnsi="Courier New" w:cs="Courier New"/>
                <w:sz w:val="18"/>
                <w:szCs w:val="20"/>
              </w:rPr>
            </w:pPr>
            <w:r>
              <w:rPr>
                <w:rFonts w:ascii="Courier New" w:hAnsi="Courier New" w:cs="Courier New"/>
                <w:sz w:val="18"/>
                <w:szCs w:val="20"/>
              </w:rPr>
              <w:t>1 710,0</w:t>
            </w:r>
          </w:p>
        </w:tc>
        <w:tc>
          <w:tcPr>
            <w:tcW w:w="887" w:type="pct"/>
            <w:shd w:val="clear" w:color="auto" w:fill="auto"/>
            <w:tcMar>
              <w:top w:w="28" w:type="dxa"/>
              <w:left w:w="28" w:type="dxa"/>
              <w:bottom w:w="28" w:type="dxa"/>
              <w:right w:w="28" w:type="dxa"/>
            </w:tcMar>
            <w:vAlign w:val="center"/>
          </w:tcPr>
          <w:p w14:paraId="165C6EF9">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7319F6EF">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46231CAB">
            <w:pPr>
              <w:jc w:val="center"/>
              <w:rPr>
                <w:rFonts w:ascii="Courier New" w:hAnsi="Courier New" w:cs="Courier New"/>
                <w:sz w:val="18"/>
                <w:szCs w:val="20"/>
              </w:rPr>
            </w:pPr>
            <w:r>
              <w:rPr>
                <w:rFonts w:ascii="Courier New" w:hAnsi="Courier New" w:cs="Courier New"/>
                <w:sz w:val="18"/>
                <w:szCs w:val="20"/>
              </w:rPr>
              <w:t>IV</w:t>
            </w:r>
          </w:p>
        </w:tc>
      </w:tr>
      <w:tr w14:paraId="3770A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1080CE7">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CE3B0D6">
            <w:pPr>
              <w:rPr>
                <w:rFonts w:ascii="Courier New" w:hAnsi="Courier New" w:cs="Courier New"/>
                <w:sz w:val="18"/>
                <w:szCs w:val="20"/>
              </w:rPr>
            </w:pPr>
            <w:r>
              <w:rPr>
                <w:rFonts w:ascii="Courier New" w:hAnsi="Courier New" w:cs="Courier New"/>
                <w:sz w:val="18"/>
                <w:szCs w:val="20"/>
              </w:rPr>
              <w:t>Ул. Сосновая</w:t>
            </w:r>
          </w:p>
        </w:tc>
        <w:tc>
          <w:tcPr>
            <w:tcW w:w="924" w:type="pct"/>
            <w:shd w:val="clear" w:color="auto" w:fill="auto"/>
            <w:tcMar>
              <w:top w:w="28" w:type="dxa"/>
              <w:left w:w="28" w:type="dxa"/>
              <w:bottom w:w="28" w:type="dxa"/>
              <w:right w:w="28" w:type="dxa"/>
            </w:tcMar>
            <w:vAlign w:val="center"/>
          </w:tcPr>
          <w:p w14:paraId="4604076A">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39D4926">
            <w:pPr>
              <w:jc w:val="center"/>
              <w:rPr>
                <w:rFonts w:ascii="Courier New" w:hAnsi="Courier New" w:cs="Courier New"/>
                <w:sz w:val="18"/>
                <w:szCs w:val="20"/>
              </w:rPr>
            </w:pPr>
            <w:r>
              <w:rPr>
                <w:rFonts w:ascii="Courier New" w:hAnsi="Courier New" w:cs="Courier New"/>
                <w:sz w:val="18"/>
                <w:szCs w:val="20"/>
              </w:rPr>
              <w:t>0,585</w:t>
            </w:r>
          </w:p>
        </w:tc>
        <w:tc>
          <w:tcPr>
            <w:tcW w:w="458" w:type="pct"/>
            <w:shd w:val="clear" w:color="auto" w:fill="auto"/>
            <w:tcMar>
              <w:top w:w="28" w:type="dxa"/>
              <w:left w:w="28" w:type="dxa"/>
              <w:bottom w:w="28" w:type="dxa"/>
              <w:right w:w="28" w:type="dxa"/>
            </w:tcMar>
            <w:vAlign w:val="center"/>
          </w:tcPr>
          <w:p w14:paraId="640BEFE6">
            <w:pPr>
              <w:jc w:val="center"/>
              <w:rPr>
                <w:rFonts w:ascii="Courier New" w:hAnsi="Courier New" w:cs="Courier New"/>
                <w:sz w:val="18"/>
                <w:szCs w:val="20"/>
              </w:rPr>
            </w:pPr>
            <w:r>
              <w:rPr>
                <w:rFonts w:ascii="Courier New" w:hAnsi="Courier New" w:cs="Courier New"/>
                <w:sz w:val="18"/>
                <w:szCs w:val="20"/>
              </w:rPr>
              <w:t>3 510,0</w:t>
            </w:r>
          </w:p>
        </w:tc>
        <w:tc>
          <w:tcPr>
            <w:tcW w:w="887" w:type="pct"/>
            <w:shd w:val="clear" w:color="auto" w:fill="auto"/>
            <w:tcMar>
              <w:top w:w="28" w:type="dxa"/>
              <w:left w:w="28" w:type="dxa"/>
              <w:bottom w:w="28" w:type="dxa"/>
              <w:right w:w="28" w:type="dxa"/>
            </w:tcMar>
            <w:vAlign w:val="center"/>
          </w:tcPr>
          <w:p w14:paraId="38FF3421">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317FAD35">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0A248E38">
            <w:pPr>
              <w:jc w:val="center"/>
              <w:rPr>
                <w:rFonts w:ascii="Courier New" w:hAnsi="Courier New" w:cs="Courier New"/>
                <w:sz w:val="18"/>
                <w:szCs w:val="20"/>
              </w:rPr>
            </w:pPr>
            <w:r>
              <w:rPr>
                <w:rFonts w:ascii="Courier New" w:hAnsi="Courier New" w:cs="Courier New"/>
                <w:sz w:val="18"/>
                <w:szCs w:val="20"/>
              </w:rPr>
              <w:t>IV</w:t>
            </w:r>
          </w:p>
        </w:tc>
      </w:tr>
      <w:tr w14:paraId="2D1BD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775653A4">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5D3B4DC">
            <w:pPr>
              <w:rPr>
                <w:rFonts w:ascii="Courier New" w:hAnsi="Courier New" w:cs="Courier New"/>
                <w:sz w:val="18"/>
                <w:szCs w:val="20"/>
              </w:rPr>
            </w:pPr>
            <w:r>
              <w:rPr>
                <w:rFonts w:ascii="Courier New" w:hAnsi="Courier New" w:cs="Courier New"/>
                <w:sz w:val="18"/>
                <w:szCs w:val="20"/>
              </w:rPr>
              <w:t>Ул. Степная</w:t>
            </w:r>
          </w:p>
        </w:tc>
        <w:tc>
          <w:tcPr>
            <w:tcW w:w="924" w:type="pct"/>
            <w:shd w:val="clear" w:color="auto" w:fill="auto"/>
            <w:tcMar>
              <w:top w:w="28" w:type="dxa"/>
              <w:left w:w="28" w:type="dxa"/>
              <w:bottom w:w="28" w:type="dxa"/>
              <w:right w:w="28" w:type="dxa"/>
            </w:tcMar>
            <w:vAlign w:val="center"/>
          </w:tcPr>
          <w:p w14:paraId="65CE468B">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5752E8B">
            <w:pPr>
              <w:jc w:val="center"/>
              <w:rPr>
                <w:rFonts w:ascii="Courier New" w:hAnsi="Courier New" w:cs="Courier New"/>
                <w:sz w:val="18"/>
                <w:szCs w:val="20"/>
              </w:rPr>
            </w:pPr>
            <w:r>
              <w:rPr>
                <w:rFonts w:ascii="Courier New" w:hAnsi="Courier New" w:cs="Courier New"/>
                <w:sz w:val="18"/>
                <w:szCs w:val="20"/>
              </w:rPr>
              <w:t>0,86</w:t>
            </w:r>
          </w:p>
        </w:tc>
        <w:tc>
          <w:tcPr>
            <w:tcW w:w="458" w:type="pct"/>
            <w:shd w:val="clear" w:color="auto" w:fill="auto"/>
            <w:tcMar>
              <w:top w:w="28" w:type="dxa"/>
              <w:left w:w="28" w:type="dxa"/>
              <w:bottom w:w="28" w:type="dxa"/>
              <w:right w:w="28" w:type="dxa"/>
            </w:tcMar>
            <w:vAlign w:val="center"/>
          </w:tcPr>
          <w:p w14:paraId="6B87617C">
            <w:pPr>
              <w:jc w:val="center"/>
              <w:rPr>
                <w:rFonts w:ascii="Courier New" w:hAnsi="Courier New" w:cs="Courier New"/>
                <w:sz w:val="18"/>
                <w:szCs w:val="20"/>
              </w:rPr>
            </w:pPr>
            <w:r>
              <w:rPr>
                <w:rFonts w:ascii="Courier New" w:hAnsi="Courier New" w:cs="Courier New"/>
                <w:sz w:val="18"/>
                <w:szCs w:val="20"/>
              </w:rPr>
              <w:t>5 160,0</w:t>
            </w:r>
          </w:p>
        </w:tc>
        <w:tc>
          <w:tcPr>
            <w:tcW w:w="887" w:type="pct"/>
            <w:shd w:val="clear" w:color="auto" w:fill="auto"/>
            <w:tcMar>
              <w:top w:w="28" w:type="dxa"/>
              <w:left w:w="28" w:type="dxa"/>
              <w:bottom w:w="28" w:type="dxa"/>
              <w:right w:w="28" w:type="dxa"/>
            </w:tcMar>
            <w:vAlign w:val="center"/>
          </w:tcPr>
          <w:p w14:paraId="43B3CDD4">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63EC1A8D">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73C37992">
            <w:pPr>
              <w:jc w:val="center"/>
              <w:rPr>
                <w:rFonts w:ascii="Courier New" w:hAnsi="Courier New" w:cs="Courier New"/>
                <w:sz w:val="18"/>
                <w:szCs w:val="20"/>
              </w:rPr>
            </w:pPr>
            <w:r>
              <w:rPr>
                <w:rFonts w:ascii="Courier New" w:hAnsi="Courier New" w:cs="Courier New"/>
                <w:sz w:val="18"/>
                <w:szCs w:val="20"/>
              </w:rPr>
              <w:t>IV</w:t>
            </w:r>
          </w:p>
        </w:tc>
      </w:tr>
      <w:tr w14:paraId="2642C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0A91241">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12E0EA6">
            <w:pPr>
              <w:rPr>
                <w:rFonts w:ascii="Courier New" w:hAnsi="Courier New" w:cs="Courier New"/>
                <w:sz w:val="18"/>
                <w:szCs w:val="20"/>
              </w:rPr>
            </w:pPr>
            <w:r>
              <w:rPr>
                <w:rFonts w:ascii="Courier New" w:hAnsi="Courier New" w:cs="Courier New"/>
                <w:sz w:val="18"/>
                <w:szCs w:val="20"/>
              </w:rPr>
              <w:t>Ул. Степная (от ул Широкой</w:t>
            </w:r>
            <w:r>
              <w:rPr>
                <w:rFonts w:ascii="Courier New" w:hAnsi="Courier New" w:cs="Courier New"/>
                <w:sz w:val="18"/>
                <w:szCs w:val="20"/>
              </w:rPr>
              <w:br w:type="textWrapping"/>
            </w:r>
            <w:r>
              <w:rPr>
                <w:rFonts w:ascii="Courier New" w:hAnsi="Courier New" w:cs="Courier New"/>
                <w:sz w:val="18"/>
                <w:szCs w:val="20"/>
              </w:rPr>
              <w:t>до ул Мира)</w:t>
            </w:r>
          </w:p>
        </w:tc>
        <w:tc>
          <w:tcPr>
            <w:tcW w:w="924" w:type="pct"/>
            <w:shd w:val="clear" w:color="auto" w:fill="auto"/>
            <w:tcMar>
              <w:top w:w="28" w:type="dxa"/>
              <w:left w:w="28" w:type="dxa"/>
              <w:bottom w:w="28" w:type="dxa"/>
              <w:right w:w="28" w:type="dxa"/>
            </w:tcMar>
            <w:vAlign w:val="center"/>
          </w:tcPr>
          <w:p w14:paraId="2EF4B146">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C41A264">
            <w:pPr>
              <w:jc w:val="center"/>
              <w:rPr>
                <w:rFonts w:ascii="Courier New" w:hAnsi="Courier New" w:cs="Courier New"/>
                <w:sz w:val="18"/>
                <w:szCs w:val="20"/>
              </w:rPr>
            </w:pPr>
            <w:r>
              <w:rPr>
                <w:rFonts w:ascii="Courier New" w:hAnsi="Courier New" w:cs="Courier New"/>
                <w:sz w:val="18"/>
                <w:szCs w:val="20"/>
              </w:rPr>
              <w:t>0,32</w:t>
            </w:r>
          </w:p>
        </w:tc>
        <w:tc>
          <w:tcPr>
            <w:tcW w:w="458" w:type="pct"/>
            <w:shd w:val="clear" w:color="auto" w:fill="auto"/>
            <w:tcMar>
              <w:top w:w="28" w:type="dxa"/>
              <w:left w:w="28" w:type="dxa"/>
              <w:bottom w:w="28" w:type="dxa"/>
              <w:right w:w="28" w:type="dxa"/>
            </w:tcMar>
            <w:vAlign w:val="center"/>
          </w:tcPr>
          <w:p w14:paraId="7CFFDFF8">
            <w:pPr>
              <w:jc w:val="center"/>
              <w:rPr>
                <w:rFonts w:ascii="Courier New" w:hAnsi="Courier New" w:cs="Courier New"/>
                <w:sz w:val="18"/>
                <w:szCs w:val="20"/>
              </w:rPr>
            </w:pPr>
            <w:r>
              <w:rPr>
                <w:rFonts w:ascii="Courier New" w:hAnsi="Courier New" w:cs="Courier New"/>
                <w:sz w:val="18"/>
                <w:szCs w:val="20"/>
              </w:rPr>
              <w:t>1 280,0</w:t>
            </w:r>
          </w:p>
        </w:tc>
        <w:tc>
          <w:tcPr>
            <w:tcW w:w="887" w:type="pct"/>
            <w:shd w:val="clear" w:color="auto" w:fill="auto"/>
            <w:tcMar>
              <w:top w:w="28" w:type="dxa"/>
              <w:left w:w="28" w:type="dxa"/>
              <w:bottom w:w="28" w:type="dxa"/>
              <w:right w:w="28" w:type="dxa"/>
            </w:tcMar>
            <w:vAlign w:val="center"/>
          </w:tcPr>
          <w:p w14:paraId="7F4020DB">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A3963D3">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66B76FA4">
            <w:pPr>
              <w:jc w:val="center"/>
              <w:rPr>
                <w:rFonts w:ascii="Courier New" w:hAnsi="Courier New" w:cs="Courier New"/>
                <w:sz w:val="18"/>
                <w:szCs w:val="20"/>
              </w:rPr>
            </w:pPr>
            <w:r>
              <w:rPr>
                <w:rFonts w:ascii="Courier New" w:hAnsi="Courier New" w:cs="Courier New"/>
                <w:sz w:val="18"/>
                <w:szCs w:val="20"/>
              </w:rPr>
              <w:t>V</w:t>
            </w:r>
          </w:p>
        </w:tc>
      </w:tr>
      <w:tr w14:paraId="1788A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AB9F095">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A4F7977">
            <w:pPr>
              <w:rPr>
                <w:rFonts w:ascii="Courier New" w:hAnsi="Courier New" w:cs="Courier New"/>
                <w:sz w:val="18"/>
                <w:szCs w:val="20"/>
              </w:rPr>
            </w:pPr>
            <w:r>
              <w:rPr>
                <w:rFonts w:ascii="Courier New" w:hAnsi="Courier New" w:cs="Courier New"/>
                <w:sz w:val="18"/>
                <w:szCs w:val="20"/>
              </w:rPr>
              <w:t>Ул. Строительная</w:t>
            </w:r>
          </w:p>
        </w:tc>
        <w:tc>
          <w:tcPr>
            <w:tcW w:w="924" w:type="pct"/>
            <w:shd w:val="clear" w:color="auto" w:fill="auto"/>
            <w:tcMar>
              <w:top w:w="28" w:type="dxa"/>
              <w:left w:w="28" w:type="dxa"/>
              <w:bottom w:w="28" w:type="dxa"/>
              <w:right w:w="28" w:type="dxa"/>
            </w:tcMar>
            <w:vAlign w:val="center"/>
          </w:tcPr>
          <w:p w14:paraId="55F3B54D">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17F3A8C">
            <w:pPr>
              <w:jc w:val="center"/>
              <w:rPr>
                <w:rFonts w:ascii="Courier New" w:hAnsi="Courier New" w:cs="Courier New"/>
                <w:sz w:val="18"/>
                <w:szCs w:val="20"/>
              </w:rPr>
            </w:pPr>
            <w:r>
              <w:rPr>
                <w:rFonts w:ascii="Courier New" w:hAnsi="Courier New" w:cs="Courier New"/>
                <w:sz w:val="18"/>
                <w:szCs w:val="20"/>
              </w:rPr>
              <w:t>0,65</w:t>
            </w:r>
          </w:p>
        </w:tc>
        <w:tc>
          <w:tcPr>
            <w:tcW w:w="458" w:type="pct"/>
            <w:shd w:val="clear" w:color="auto" w:fill="auto"/>
            <w:tcMar>
              <w:top w:w="28" w:type="dxa"/>
              <w:left w:w="28" w:type="dxa"/>
              <w:bottom w:w="28" w:type="dxa"/>
              <w:right w:w="28" w:type="dxa"/>
            </w:tcMar>
            <w:vAlign w:val="center"/>
          </w:tcPr>
          <w:p w14:paraId="08F5ABBC">
            <w:pPr>
              <w:jc w:val="center"/>
              <w:rPr>
                <w:rFonts w:ascii="Courier New" w:hAnsi="Courier New" w:cs="Courier New"/>
                <w:sz w:val="18"/>
                <w:szCs w:val="20"/>
              </w:rPr>
            </w:pPr>
            <w:r>
              <w:rPr>
                <w:rFonts w:ascii="Courier New" w:hAnsi="Courier New" w:cs="Courier New"/>
                <w:sz w:val="18"/>
                <w:szCs w:val="20"/>
              </w:rPr>
              <w:t>4 550,0</w:t>
            </w:r>
          </w:p>
        </w:tc>
        <w:tc>
          <w:tcPr>
            <w:tcW w:w="887" w:type="pct"/>
            <w:shd w:val="clear" w:color="auto" w:fill="auto"/>
            <w:tcMar>
              <w:top w:w="28" w:type="dxa"/>
              <w:left w:w="28" w:type="dxa"/>
              <w:bottom w:w="28" w:type="dxa"/>
              <w:right w:w="28" w:type="dxa"/>
            </w:tcMar>
            <w:vAlign w:val="center"/>
          </w:tcPr>
          <w:p w14:paraId="53C9F87B">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064E59F8">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06DE41A2">
            <w:pPr>
              <w:jc w:val="center"/>
              <w:rPr>
                <w:rFonts w:ascii="Courier New" w:hAnsi="Courier New" w:cs="Courier New"/>
                <w:sz w:val="18"/>
                <w:szCs w:val="20"/>
              </w:rPr>
            </w:pPr>
            <w:r>
              <w:rPr>
                <w:rFonts w:ascii="Courier New" w:hAnsi="Courier New" w:cs="Courier New"/>
                <w:sz w:val="18"/>
                <w:szCs w:val="20"/>
              </w:rPr>
              <w:t>IV</w:t>
            </w:r>
          </w:p>
        </w:tc>
      </w:tr>
      <w:tr w14:paraId="3EDC4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FD72F87">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D474136">
            <w:pPr>
              <w:rPr>
                <w:rFonts w:ascii="Courier New" w:hAnsi="Courier New" w:cs="Courier New"/>
                <w:sz w:val="18"/>
                <w:szCs w:val="20"/>
              </w:rPr>
            </w:pPr>
            <w:r>
              <w:rPr>
                <w:rFonts w:ascii="Courier New" w:hAnsi="Courier New" w:cs="Courier New"/>
                <w:sz w:val="18"/>
                <w:szCs w:val="20"/>
              </w:rPr>
              <w:t>Ул. Терешковой</w:t>
            </w:r>
          </w:p>
        </w:tc>
        <w:tc>
          <w:tcPr>
            <w:tcW w:w="924" w:type="pct"/>
            <w:shd w:val="clear" w:color="auto" w:fill="auto"/>
            <w:tcMar>
              <w:top w:w="28" w:type="dxa"/>
              <w:left w:w="28" w:type="dxa"/>
              <w:bottom w:w="28" w:type="dxa"/>
              <w:right w:w="28" w:type="dxa"/>
            </w:tcMar>
            <w:vAlign w:val="center"/>
          </w:tcPr>
          <w:p w14:paraId="219D6F23">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FBD663C">
            <w:pPr>
              <w:jc w:val="center"/>
              <w:rPr>
                <w:rFonts w:ascii="Courier New" w:hAnsi="Courier New" w:cs="Courier New"/>
                <w:sz w:val="18"/>
                <w:szCs w:val="20"/>
              </w:rPr>
            </w:pPr>
            <w:r>
              <w:rPr>
                <w:rFonts w:ascii="Courier New" w:hAnsi="Courier New" w:cs="Courier New"/>
                <w:sz w:val="18"/>
                <w:szCs w:val="20"/>
              </w:rPr>
              <w:t>0,25</w:t>
            </w:r>
          </w:p>
        </w:tc>
        <w:tc>
          <w:tcPr>
            <w:tcW w:w="458" w:type="pct"/>
            <w:shd w:val="clear" w:color="auto" w:fill="auto"/>
            <w:tcMar>
              <w:top w:w="28" w:type="dxa"/>
              <w:left w:w="28" w:type="dxa"/>
              <w:bottom w:w="28" w:type="dxa"/>
              <w:right w:w="28" w:type="dxa"/>
            </w:tcMar>
            <w:vAlign w:val="center"/>
          </w:tcPr>
          <w:p w14:paraId="1007E171">
            <w:pPr>
              <w:jc w:val="center"/>
              <w:rPr>
                <w:rFonts w:ascii="Courier New" w:hAnsi="Courier New" w:cs="Courier New"/>
                <w:sz w:val="18"/>
                <w:szCs w:val="20"/>
              </w:rPr>
            </w:pPr>
            <w:r>
              <w:rPr>
                <w:rFonts w:ascii="Courier New" w:hAnsi="Courier New" w:cs="Courier New"/>
                <w:sz w:val="18"/>
                <w:szCs w:val="20"/>
              </w:rPr>
              <w:t>1 000,0</w:t>
            </w:r>
          </w:p>
        </w:tc>
        <w:tc>
          <w:tcPr>
            <w:tcW w:w="887" w:type="pct"/>
            <w:shd w:val="clear" w:color="auto" w:fill="auto"/>
            <w:tcMar>
              <w:top w:w="28" w:type="dxa"/>
              <w:left w:w="28" w:type="dxa"/>
              <w:bottom w:w="28" w:type="dxa"/>
              <w:right w:w="28" w:type="dxa"/>
            </w:tcMar>
            <w:vAlign w:val="center"/>
          </w:tcPr>
          <w:p w14:paraId="19607722">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4C706FB">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0263846F">
            <w:pPr>
              <w:jc w:val="center"/>
              <w:rPr>
                <w:rFonts w:ascii="Courier New" w:hAnsi="Courier New" w:cs="Courier New"/>
                <w:sz w:val="18"/>
                <w:szCs w:val="20"/>
              </w:rPr>
            </w:pPr>
            <w:r>
              <w:rPr>
                <w:rFonts w:ascii="Courier New" w:hAnsi="Courier New" w:cs="Courier New"/>
                <w:sz w:val="18"/>
                <w:szCs w:val="20"/>
              </w:rPr>
              <w:t>V</w:t>
            </w:r>
          </w:p>
        </w:tc>
      </w:tr>
      <w:tr w14:paraId="62A91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2BA9E27">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C51F384">
            <w:pPr>
              <w:rPr>
                <w:rFonts w:ascii="Courier New" w:hAnsi="Courier New" w:cs="Courier New"/>
                <w:sz w:val="18"/>
                <w:szCs w:val="20"/>
              </w:rPr>
            </w:pPr>
            <w:r>
              <w:rPr>
                <w:rFonts w:ascii="Courier New" w:hAnsi="Courier New" w:cs="Courier New"/>
                <w:sz w:val="18"/>
                <w:szCs w:val="20"/>
              </w:rPr>
              <w:t>Ул. Титова</w:t>
            </w:r>
          </w:p>
        </w:tc>
        <w:tc>
          <w:tcPr>
            <w:tcW w:w="924" w:type="pct"/>
            <w:shd w:val="clear" w:color="auto" w:fill="auto"/>
            <w:tcMar>
              <w:top w:w="28" w:type="dxa"/>
              <w:left w:w="28" w:type="dxa"/>
              <w:bottom w:w="28" w:type="dxa"/>
              <w:right w:w="28" w:type="dxa"/>
            </w:tcMar>
            <w:vAlign w:val="center"/>
          </w:tcPr>
          <w:p w14:paraId="1EF7F562">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98D6FC5">
            <w:pPr>
              <w:jc w:val="center"/>
              <w:rPr>
                <w:rFonts w:ascii="Courier New" w:hAnsi="Courier New" w:cs="Courier New"/>
                <w:sz w:val="18"/>
                <w:szCs w:val="20"/>
              </w:rPr>
            </w:pPr>
            <w:r>
              <w:rPr>
                <w:rFonts w:ascii="Courier New" w:hAnsi="Courier New" w:cs="Courier New"/>
                <w:sz w:val="18"/>
                <w:szCs w:val="20"/>
              </w:rPr>
              <w:t>0,5</w:t>
            </w:r>
          </w:p>
        </w:tc>
        <w:tc>
          <w:tcPr>
            <w:tcW w:w="458" w:type="pct"/>
            <w:shd w:val="clear" w:color="auto" w:fill="auto"/>
            <w:tcMar>
              <w:top w:w="28" w:type="dxa"/>
              <w:left w:w="28" w:type="dxa"/>
              <w:bottom w:w="28" w:type="dxa"/>
              <w:right w:w="28" w:type="dxa"/>
            </w:tcMar>
            <w:vAlign w:val="center"/>
          </w:tcPr>
          <w:p w14:paraId="320590C4">
            <w:pPr>
              <w:jc w:val="center"/>
              <w:rPr>
                <w:rFonts w:ascii="Courier New" w:hAnsi="Courier New" w:cs="Courier New"/>
                <w:sz w:val="18"/>
                <w:szCs w:val="20"/>
              </w:rPr>
            </w:pPr>
            <w:r>
              <w:rPr>
                <w:rFonts w:ascii="Courier New" w:hAnsi="Courier New" w:cs="Courier New"/>
                <w:sz w:val="18"/>
                <w:szCs w:val="20"/>
              </w:rPr>
              <w:t>2 000,0</w:t>
            </w:r>
          </w:p>
        </w:tc>
        <w:tc>
          <w:tcPr>
            <w:tcW w:w="887" w:type="pct"/>
            <w:shd w:val="clear" w:color="auto" w:fill="auto"/>
            <w:tcMar>
              <w:top w:w="28" w:type="dxa"/>
              <w:left w:w="28" w:type="dxa"/>
              <w:bottom w:w="28" w:type="dxa"/>
              <w:right w:w="28" w:type="dxa"/>
            </w:tcMar>
            <w:vAlign w:val="center"/>
          </w:tcPr>
          <w:p w14:paraId="1A8F6B86">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B1CAFA0">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668A4C96">
            <w:pPr>
              <w:jc w:val="center"/>
              <w:rPr>
                <w:rFonts w:ascii="Courier New" w:hAnsi="Courier New" w:cs="Courier New"/>
                <w:sz w:val="18"/>
                <w:szCs w:val="20"/>
              </w:rPr>
            </w:pPr>
            <w:r>
              <w:rPr>
                <w:rFonts w:ascii="Courier New" w:hAnsi="Courier New" w:cs="Courier New"/>
                <w:sz w:val="18"/>
                <w:szCs w:val="20"/>
              </w:rPr>
              <w:t>V</w:t>
            </w:r>
          </w:p>
        </w:tc>
      </w:tr>
      <w:tr w14:paraId="25734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AFB264C">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FF8EF0D">
            <w:pPr>
              <w:rPr>
                <w:rFonts w:ascii="Courier New" w:hAnsi="Courier New" w:cs="Courier New"/>
                <w:sz w:val="18"/>
                <w:szCs w:val="20"/>
              </w:rPr>
            </w:pPr>
            <w:r>
              <w:rPr>
                <w:rFonts w:ascii="Courier New" w:hAnsi="Courier New" w:cs="Courier New"/>
                <w:sz w:val="18"/>
                <w:szCs w:val="20"/>
              </w:rPr>
              <w:t>Ул. Тополиная</w:t>
            </w:r>
          </w:p>
        </w:tc>
        <w:tc>
          <w:tcPr>
            <w:tcW w:w="924" w:type="pct"/>
            <w:shd w:val="clear" w:color="auto" w:fill="auto"/>
            <w:tcMar>
              <w:top w:w="28" w:type="dxa"/>
              <w:left w:w="28" w:type="dxa"/>
              <w:bottom w:w="28" w:type="dxa"/>
              <w:right w:w="28" w:type="dxa"/>
            </w:tcMar>
            <w:vAlign w:val="center"/>
          </w:tcPr>
          <w:p w14:paraId="6BF79D76">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560AC9C">
            <w:pPr>
              <w:jc w:val="center"/>
              <w:rPr>
                <w:rFonts w:ascii="Courier New" w:hAnsi="Courier New" w:cs="Courier New"/>
                <w:sz w:val="18"/>
                <w:szCs w:val="20"/>
              </w:rPr>
            </w:pPr>
            <w:r>
              <w:rPr>
                <w:rFonts w:ascii="Courier New" w:hAnsi="Courier New" w:cs="Courier New"/>
                <w:sz w:val="18"/>
                <w:szCs w:val="20"/>
              </w:rPr>
              <w:t>1,58</w:t>
            </w:r>
          </w:p>
        </w:tc>
        <w:tc>
          <w:tcPr>
            <w:tcW w:w="458" w:type="pct"/>
            <w:shd w:val="clear" w:color="auto" w:fill="auto"/>
            <w:tcMar>
              <w:top w:w="28" w:type="dxa"/>
              <w:left w:w="28" w:type="dxa"/>
              <w:bottom w:w="28" w:type="dxa"/>
              <w:right w:w="28" w:type="dxa"/>
            </w:tcMar>
            <w:vAlign w:val="center"/>
          </w:tcPr>
          <w:p w14:paraId="38CA9026">
            <w:pPr>
              <w:jc w:val="center"/>
              <w:rPr>
                <w:rFonts w:ascii="Courier New" w:hAnsi="Courier New" w:cs="Courier New"/>
                <w:sz w:val="18"/>
                <w:szCs w:val="20"/>
              </w:rPr>
            </w:pPr>
            <w:r>
              <w:rPr>
                <w:rFonts w:ascii="Courier New" w:hAnsi="Courier New" w:cs="Courier New"/>
                <w:sz w:val="18"/>
                <w:szCs w:val="20"/>
              </w:rPr>
              <w:t>11 060,0</w:t>
            </w:r>
          </w:p>
        </w:tc>
        <w:tc>
          <w:tcPr>
            <w:tcW w:w="887" w:type="pct"/>
            <w:shd w:val="clear" w:color="auto" w:fill="auto"/>
            <w:tcMar>
              <w:top w:w="28" w:type="dxa"/>
              <w:left w:w="28" w:type="dxa"/>
              <w:bottom w:w="28" w:type="dxa"/>
              <w:right w:w="28" w:type="dxa"/>
            </w:tcMar>
            <w:vAlign w:val="center"/>
          </w:tcPr>
          <w:p w14:paraId="4E08D37A">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43A5C8B6">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4A11BC58">
            <w:pPr>
              <w:jc w:val="center"/>
              <w:rPr>
                <w:rFonts w:ascii="Courier New" w:hAnsi="Courier New" w:cs="Courier New"/>
                <w:sz w:val="18"/>
                <w:szCs w:val="20"/>
              </w:rPr>
            </w:pPr>
            <w:r>
              <w:rPr>
                <w:rFonts w:ascii="Courier New" w:hAnsi="Courier New" w:cs="Courier New"/>
                <w:sz w:val="18"/>
                <w:szCs w:val="20"/>
              </w:rPr>
              <w:t>IV</w:t>
            </w:r>
          </w:p>
        </w:tc>
      </w:tr>
      <w:tr w14:paraId="2D636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293502F">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877FBF4">
            <w:pPr>
              <w:rPr>
                <w:rFonts w:ascii="Courier New" w:hAnsi="Courier New" w:cs="Courier New"/>
                <w:sz w:val="18"/>
                <w:szCs w:val="20"/>
              </w:rPr>
            </w:pPr>
            <w:r>
              <w:rPr>
                <w:rFonts w:ascii="Courier New" w:hAnsi="Courier New" w:cs="Courier New"/>
                <w:sz w:val="18"/>
                <w:szCs w:val="20"/>
              </w:rPr>
              <w:t>Ул. Украинская</w:t>
            </w:r>
          </w:p>
        </w:tc>
        <w:tc>
          <w:tcPr>
            <w:tcW w:w="924" w:type="pct"/>
            <w:shd w:val="clear" w:color="auto" w:fill="auto"/>
            <w:tcMar>
              <w:top w:w="28" w:type="dxa"/>
              <w:left w:w="28" w:type="dxa"/>
              <w:bottom w:w="28" w:type="dxa"/>
              <w:right w:w="28" w:type="dxa"/>
            </w:tcMar>
            <w:vAlign w:val="center"/>
          </w:tcPr>
          <w:p w14:paraId="2E09BA86">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6457C53">
            <w:pPr>
              <w:jc w:val="center"/>
              <w:rPr>
                <w:rFonts w:ascii="Courier New" w:hAnsi="Courier New" w:cs="Courier New"/>
                <w:sz w:val="18"/>
                <w:szCs w:val="20"/>
              </w:rPr>
            </w:pPr>
            <w:r>
              <w:rPr>
                <w:rFonts w:ascii="Courier New" w:hAnsi="Courier New" w:cs="Courier New"/>
                <w:sz w:val="18"/>
                <w:szCs w:val="20"/>
              </w:rPr>
              <w:t>0,86</w:t>
            </w:r>
          </w:p>
        </w:tc>
        <w:tc>
          <w:tcPr>
            <w:tcW w:w="458" w:type="pct"/>
            <w:shd w:val="clear" w:color="auto" w:fill="auto"/>
            <w:tcMar>
              <w:top w:w="28" w:type="dxa"/>
              <w:left w:w="28" w:type="dxa"/>
              <w:bottom w:w="28" w:type="dxa"/>
              <w:right w:w="28" w:type="dxa"/>
            </w:tcMar>
            <w:vAlign w:val="center"/>
          </w:tcPr>
          <w:p w14:paraId="72BF473A">
            <w:pPr>
              <w:jc w:val="center"/>
              <w:rPr>
                <w:rFonts w:ascii="Courier New" w:hAnsi="Courier New" w:cs="Courier New"/>
                <w:sz w:val="18"/>
                <w:szCs w:val="20"/>
              </w:rPr>
            </w:pPr>
            <w:r>
              <w:rPr>
                <w:rFonts w:ascii="Courier New" w:hAnsi="Courier New" w:cs="Courier New"/>
                <w:sz w:val="18"/>
                <w:szCs w:val="20"/>
              </w:rPr>
              <w:t>3 440,0</w:t>
            </w:r>
          </w:p>
        </w:tc>
        <w:tc>
          <w:tcPr>
            <w:tcW w:w="887" w:type="pct"/>
            <w:shd w:val="clear" w:color="auto" w:fill="auto"/>
            <w:tcMar>
              <w:top w:w="28" w:type="dxa"/>
              <w:left w:w="28" w:type="dxa"/>
              <w:bottom w:w="28" w:type="dxa"/>
              <w:right w:w="28" w:type="dxa"/>
            </w:tcMar>
            <w:vAlign w:val="center"/>
          </w:tcPr>
          <w:p w14:paraId="2F1C7C6D">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72DE1AEA">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DBB817C">
            <w:pPr>
              <w:jc w:val="center"/>
              <w:rPr>
                <w:rFonts w:ascii="Courier New" w:hAnsi="Courier New" w:cs="Courier New"/>
                <w:sz w:val="18"/>
                <w:szCs w:val="20"/>
              </w:rPr>
            </w:pPr>
            <w:r>
              <w:rPr>
                <w:rFonts w:ascii="Courier New" w:hAnsi="Courier New" w:cs="Courier New"/>
                <w:sz w:val="18"/>
                <w:szCs w:val="20"/>
              </w:rPr>
              <w:t>V</w:t>
            </w:r>
          </w:p>
        </w:tc>
      </w:tr>
      <w:tr w14:paraId="34739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8E3ECC9">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AFFC6FE">
            <w:pPr>
              <w:rPr>
                <w:rFonts w:ascii="Courier New" w:hAnsi="Courier New" w:cs="Courier New"/>
                <w:sz w:val="18"/>
                <w:szCs w:val="20"/>
              </w:rPr>
            </w:pPr>
            <w:r>
              <w:rPr>
                <w:rFonts w:ascii="Courier New" w:hAnsi="Courier New" w:cs="Courier New"/>
                <w:sz w:val="18"/>
                <w:szCs w:val="20"/>
              </w:rPr>
              <w:t>Ул. Центральная</w:t>
            </w:r>
          </w:p>
        </w:tc>
        <w:tc>
          <w:tcPr>
            <w:tcW w:w="924" w:type="pct"/>
            <w:shd w:val="clear" w:color="auto" w:fill="auto"/>
            <w:tcMar>
              <w:top w:w="28" w:type="dxa"/>
              <w:left w:w="28" w:type="dxa"/>
              <w:bottom w:w="28" w:type="dxa"/>
              <w:right w:w="28" w:type="dxa"/>
            </w:tcMar>
            <w:vAlign w:val="center"/>
          </w:tcPr>
          <w:p w14:paraId="0181CE4D">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BD41325">
            <w:pPr>
              <w:jc w:val="center"/>
              <w:rPr>
                <w:rFonts w:ascii="Courier New" w:hAnsi="Courier New" w:cs="Courier New"/>
                <w:sz w:val="18"/>
                <w:szCs w:val="20"/>
              </w:rPr>
            </w:pPr>
            <w:r>
              <w:rPr>
                <w:rFonts w:ascii="Courier New" w:hAnsi="Courier New" w:cs="Courier New"/>
                <w:sz w:val="18"/>
                <w:szCs w:val="20"/>
              </w:rPr>
              <w:t>0,2</w:t>
            </w:r>
          </w:p>
        </w:tc>
        <w:tc>
          <w:tcPr>
            <w:tcW w:w="458" w:type="pct"/>
            <w:shd w:val="clear" w:color="auto" w:fill="auto"/>
            <w:tcMar>
              <w:top w:w="28" w:type="dxa"/>
              <w:left w:w="28" w:type="dxa"/>
              <w:bottom w:w="28" w:type="dxa"/>
              <w:right w:w="28" w:type="dxa"/>
            </w:tcMar>
            <w:vAlign w:val="center"/>
          </w:tcPr>
          <w:p w14:paraId="41EF74F8">
            <w:pPr>
              <w:jc w:val="center"/>
              <w:rPr>
                <w:rFonts w:ascii="Courier New" w:hAnsi="Courier New" w:cs="Courier New"/>
                <w:sz w:val="18"/>
                <w:szCs w:val="20"/>
              </w:rPr>
            </w:pPr>
            <w:r>
              <w:rPr>
                <w:rFonts w:ascii="Courier New" w:hAnsi="Courier New" w:cs="Courier New"/>
                <w:sz w:val="18"/>
                <w:szCs w:val="20"/>
              </w:rPr>
              <w:t>800,0</w:t>
            </w:r>
          </w:p>
        </w:tc>
        <w:tc>
          <w:tcPr>
            <w:tcW w:w="887" w:type="pct"/>
            <w:shd w:val="clear" w:color="auto" w:fill="auto"/>
            <w:tcMar>
              <w:top w:w="28" w:type="dxa"/>
              <w:left w:w="28" w:type="dxa"/>
              <w:bottom w:w="28" w:type="dxa"/>
              <w:right w:w="28" w:type="dxa"/>
            </w:tcMar>
            <w:vAlign w:val="center"/>
          </w:tcPr>
          <w:p w14:paraId="1A671D25">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0D5E020">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803CA46">
            <w:pPr>
              <w:jc w:val="center"/>
              <w:rPr>
                <w:rFonts w:ascii="Courier New" w:hAnsi="Courier New" w:cs="Courier New"/>
                <w:sz w:val="18"/>
                <w:szCs w:val="20"/>
              </w:rPr>
            </w:pPr>
            <w:r>
              <w:rPr>
                <w:rFonts w:ascii="Courier New" w:hAnsi="Courier New" w:cs="Courier New"/>
                <w:sz w:val="18"/>
                <w:szCs w:val="20"/>
              </w:rPr>
              <w:t>V</w:t>
            </w:r>
          </w:p>
        </w:tc>
      </w:tr>
      <w:tr w14:paraId="3B1CA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283F82F">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BD50AE4">
            <w:pPr>
              <w:rPr>
                <w:rFonts w:ascii="Courier New" w:hAnsi="Courier New" w:cs="Courier New"/>
                <w:sz w:val="18"/>
                <w:szCs w:val="20"/>
              </w:rPr>
            </w:pPr>
            <w:r>
              <w:rPr>
                <w:rFonts w:ascii="Courier New" w:hAnsi="Courier New" w:cs="Courier New"/>
                <w:sz w:val="18"/>
                <w:szCs w:val="20"/>
              </w:rPr>
              <w:t>Ул.Чапаева</w:t>
            </w:r>
          </w:p>
        </w:tc>
        <w:tc>
          <w:tcPr>
            <w:tcW w:w="924" w:type="pct"/>
            <w:shd w:val="clear" w:color="auto" w:fill="auto"/>
            <w:tcMar>
              <w:top w:w="28" w:type="dxa"/>
              <w:left w:w="28" w:type="dxa"/>
              <w:bottom w:w="28" w:type="dxa"/>
              <w:right w:w="28" w:type="dxa"/>
            </w:tcMar>
            <w:vAlign w:val="center"/>
          </w:tcPr>
          <w:p w14:paraId="270F8686">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9A89747">
            <w:pPr>
              <w:jc w:val="center"/>
              <w:rPr>
                <w:rFonts w:ascii="Courier New" w:hAnsi="Courier New" w:cs="Courier New"/>
                <w:sz w:val="18"/>
                <w:szCs w:val="20"/>
              </w:rPr>
            </w:pPr>
            <w:r>
              <w:rPr>
                <w:rFonts w:ascii="Courier New" w:hAnsi="Courier New" w:cs="Courier New"/>
                <w:sz w:val="18"/>
                <w:szCs w:val="20"/>
              </w:rPr>
              <w:t>1,111</w:t>
            </w:r>
          </w:p>
        </w:tc>
        <w:tc>
          <w:tcPr>
            <w:tcW w:w="458" w:type="pct"/>
            <w:shd w:val="clear" w:color="auto" w:fill="auto"/>
            <w:tcMar>
              <w:top w:w="28" w:type="dxa"/>
              <w:left w:w="28" w:type="dxa"/>
              <w:bottom w:w="28" w:type="dxa"/>
              <w:right w:w="28" w:type="dxa"/>
            </w:tcMar>
            <w:vAlign w:val="center"/>
          </w:tcPr>
          <w:p w14:paraId="73C0350A">
            <w:pPr>
              <w:jc w:val="center"/>
              <w:rPr>
                <w:rFonts w:ascii="Courier New" w:hAnsi="Courier New" w:cs="Courier New"/>
                <w:sz w:val="18"/>
                <w:szCs w:val="20"/>
              </w:rPr>
            </w:pPr>
            <w:r>
              <w:rPr>
                <w:rFonts w:ascii="Courier New" w:hAnsi="Courier New" w:cs="Courier New"/>
                <w:sz w:val="18"/>
                <w:szCs w:val="20"/>
              </w:rPr>
              <w:t>7 777,0</w:t>
            </w:r>
          </w:p>
        </w:tc>
        <w:tc>
          <w:tcPr>
            <w:tcW w:w="887" w:type="pct"/>
            <w:shd w:val="clear" w:color="auto" w:fill="auto"/>
            <w:tcMar>
              <w:top w:w="28" w:type="dxa"/>
              <w:left w:w="28" w:type="dxa"/>
              <w:bottom w:w="28" w:type="dxa"/>
              <w:right w:w="28" w:type="dxa"/>
            </w:tcMar>
            <w:vAlign w:val="center"/>
          </w:tcPr>
          <w:p w14:paraId="2FBFADF4">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67814414">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651D9652">
            <w:pPr>
              <w:jc w:val="center"/>
              <w:rPr>
                <w:rFonts w:ascii="Courier New" w:hAnsi="Courier New" w:cs="Courier New"/>
                <w:sz w:val="18"/>
                <w:szCs w:val="20"/>
              </w:rPr>
            </w:pPr>
            <w:r>
              <w:rPr>
                <w:rFonts w:ascii="Courier New" w:hAnsi="Courier New" w:cs="Courier New"/>
                <w:sz w:val="18"/>
                <w:szCs w:val="20"/>
              </w:rPr>
              <w:t>IV</w:t>
            </w:r>
          </w:p>
        </w:tc>
      </w:tr>
      <w:tr w14:paraId="54076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52F26A0">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CE99E12">
            <w:pPr>
              <w:rPr>
                <w:rFonts w:ascii="Courier New" w:hAnsi="Courier New" w:cs="Courier New"/>
                <w:sz w:val="18"/>
                <w:szCs w:val="20"/>
              </w:rPr>
            </w:pPr>
            <w:r>
              <w:rPr>
                <w:rFonts w:ascii="Courier New" w:hAnsi="Courier New" w:cs="Courier New"/>
                <w:sz w:val="18"/>
                <w:szCs w:val="20"/>
              </w:rPr>
              <w:t>Ул. Чернышевского</w:t>
            </w:r>
          </w:p>
        </w:tc>
        <w:tc>
          <w:tcPr>
            <w:tcW w:w="924" w:type="pct"/>
            <w:shd w:val="clear" w:color="auto" w:fill="auto"/>
            <w:tcMar>
              <w:top w:w="28" w:type="dxa"/>
              <w:left w:w="28" w:type="dxa"/>
              <w:bottom w:w="28" w:type="dxa"/>
              <w:right w:w="28" w:type="dxa"/>
            </w:tcMar>
            <w:vAlign w:val="center"/>
          </w:tcPr>
          <w:p w14:paraId="7961D920">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9D3907E">
            <w:pPr>
              <w:jc w:val="center"/>
              <w:rPr>
                <w:rFonts w:ascii="Courier New" w:hAnsi="Courier New" w:cs="Courier New"/>
                <w:sz w:val="18"/>
                <w:szCs w:val="20"/>
              </w:rPr>
            </w:pPr>
            <w:r>
              <w:rPr>
                <w:rFonts w:ascii="Courier New" w:hAnsi="Courier New" w:cs="Courier New"/>
                <w:sz w:val="18"/>
                <w:szCs w:val="20"/>
              </w:rPr>
              <w:t>0,91</w:t>
            </w:r>
          </w:p>
        </w:tc>
        <w:tc>
          <w:tcPr>
            <w:tcW w:w="458" w:type="pct"/>
            <w:shd w:val="clear" w:color="auto" w:fill="auto"/>
            <w:tcMar>
              <w:top w:w="28" w:type="dxa"/>
              <w:left w:w="28" w:type="dxa"/>
              <w:bottom w:w="28" w:type="dxa"/>
              <w:right w:w="28" w:type="dxa"/>
            </w:tcMar>
            <w:vAlign w:val="center"/>
          </w:tcPr>
          <w:p w14:paraId="045B12F6">
            <w:pPr>
              <w:jc w:val="center"/>
              <w:rPr>
                <w:rFonts w:ascii="Courier New" w:hAnsi="Courier New" w:cs="Courier New"/>
                <w:sz w:val="18"/>
                <w:szCs w:val="20"/>
              </w:rPr>
            </w:pPr>
            <w:r>
              <w:rPr>
                <w:rFonts w:ascii="Courier New" w:hAnsi="Courier New" w:cs="Courier New"/>
                <w:sz w:val="18"/>
                <w:szCs w:val="20"/>
              </w:rPr>
              <w:t>6 370,0</w:t>
            </w:r>
          </w:p>
        </w:tc>
        <w:tc>
          <w:tcPr>
            <w:tcW w:w="887" w:type="pct"/>
            <w:shd w:val="clear" w:color="auto" w:fill="auto"/>
            <w:tcMar>
              <w:top w:w="28" w:type="dxa"/>
              <w:left w:w="28" w:type="dxa"/>
              <w:bottom w:w="28" w:type="dxa"/>
              <w:right w:w="28" w:type="dxa"/>
            </w:tcMar>
            <w:vAlign w:val="center"/>
          </w:tcPr>
          <w:p w14:paraId="34F30B09">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6AFB1D6D">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3EA4D18A">
            <w:pPr>
              <w:jc w:val="center"/>
              <w:rPr>
                <w:rFonts w:ascii="Courier New" w:hAnsi="Courier New" w:cs="Courier New"/>
                <w:sz w:val="18"/>
                <w:szCs w:val="20"/>
              </w:rPr>
            </w:pPr>
            <w:r>
              <w:rPr>
                <w:rFonts w:ascii="Courier New" w:hAnsi="Courier New" w:cs="Courier New"/>
                <w:sz w:val="18"/>
                <w:szCs w:val="20"/>
              </w:rPr>
              <w:t>III</w:t>
            </w:r>
          </w:p>
        </w:tc>
      </w:tr>
      <w:tr w14:paraId="0FAE5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B0E5DED">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1361D7F">
            <w:pPr>
              <w:rPr>
                <w:rFonts w:ascii="Courier New" w:hAnsi="Courier New" w:cs="Courier New"/>
                <w:sz w:val="18"/>
                <w:szCs w:val="20"/>
              </w:rPr>
            </w:pPr>
            <w:r>
              <w:rPr>
                <w:rFonts w:ascii="Courier New" w:hAnsi="Courier New" w:cs="Courier New"/>
                <w:sz w:val="18"/>
                <w:szCs w:val="20"/>
              </w:rPr>
              <w:t>Ул. Чехова</w:t>
            </w:r>
          </w:p>
        </w:tc>
        <w:tc>
          <w:tcPr>
            <w:tcW w:w="924" w:type="pct"/>
            <w:shd w:val="clear" w:color="auto" w:fill="auto"/>
            <w:tcMar>
              <w:top w:w="28" w:type="dxa"/>
              <w:left w:w="28" w:type="dxa"/>
              <w:bottom w:w="28" w:type="dxa"/>
              <w:right w:w="28" w:type="dxa"/>
            </w:tcMar>
            <w:vAlign w:val="center"/>
          </w:tcPr>
          <w:p w14:paraId="04166729">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A803116">
            <w:pPr>
              <w:jc w:val="center"/>
              <w:rPr>
                <w:rFonts w:ascii="Courier New" w:hAnsi="Courier New" w:cs="Courier New"/>
                <w:sz w:val="18"/>
                <w:szCs w:val="20"/>
              </w:rPr>
            </w:pPr>
            <w:r>
              <w:rPr>
                <w:rFonts w:ascii="Courier New" w:hAnsi="Courier New" w:cs="Courier New"/>
                <w:sz w:val="18"/>
                <w:szCs w:val="20"/>
              </w:rPr>
              <w:t>0,6</w:t>
            </w:r>
          </w:p>
        </w:tc>
        <w:tc>
          <w:tcPr>
            <w:tcW w:w="458" w:type="pct"/>
            <w:shd w:val="clear" w:color="auto" w:fill="auto"/>
            <w:tcMar>
              <w:top w:w="28" w:type="dxa"/>
              <w:left w:w="28" w:type="dxa"/>
              <w:bottom w:w="28" w:type="dxa"/>
              <w:right w:w="28" w:type="dxa"/>
            </w:tcMar>
            <w:vAlign w:val="center"/>
          </w:tcPr>
          <w:p w14:paraId="52E804BD">
            <w:pPr>
              <w:jc w:val="center"/>
              <w:rPr>
                <w:rFonts w:ascii="Courier New" w:hAnsi="Courier New" w:cs="Courier New"/>
                <w:sz w:val="18"/>
                <w:szCs w:val="20"/>
              </w:rPr>
            </w:pPr>
            <w:r>
              <w:rPr>
                <w:rFonts w:ascii="Courier New" w:hAnsi="Courier New" w:cs="Courier New"/>
                <w:sz w:val="18"/>
                <w:szCs w:val="20"/>
              </w:rPr>
              <w:t>3 600,0</w:t>
            </w:r>
          </w:p>
        </w:tc>
        <w:tc>
          <w:tcPr>
            <w:tcW w:w="887" w:type="pct"/>
            <w:shd w:val="clear" w:color="auto" w:fill="auto"/>
            <w:tcMar>
              <w:top w:w="28" w:type="dxa"/>
              <w:left w:w="28" w:type="dxa"/>
              <w:bottom w:w="28" w:type="dxa"/>
              <w:right w:w="28" w:type="dxa"/>
            </w:tcMar>
            <w:vAlign w:val="center"/>
          </w:tcPr>
          <w:p w14:paraId="2A0AA825">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75E152FA">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60394238">
            <w:pPr>
              <w:jc w:val="center"/>
              <w:rPr>
                <w:rFonts w:ascii="Courier New" w:hAnsi="Courier New" w:cs="Courier New"/>
                <w:sz w:val="18"/>
                <w:szCs w:val="20"/>
              </w:rPr>
            </w:pPr>
            <w:r>
              <w:rPr>
                <w:rFonts w:ascii="Courier New" w:hAnsi="Courier New" w:cs="Courier New"/>
                <w:sz w:val="18"/>
                <w:szCs w:val="20"/>
              </w:rPr>
              <w:t>IV</w:t>
            </w:r>
          </w:p>
        </w:tc>
      </w:tr>
      <w:tr w14:paraId="29790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DAD86B5">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75159DD9">
            <w:pPr>
              <w:rPr>
                <w:rFonts w:ascii="Courier New" w:hAnsi="Courier New" w:cs="Courier New"/>
                <w:sz w:val="18"/>
                <w:szCs w:val="20"/>
              </w:rPr>
            </w:pPr>
            <w:r>
              <w:rPr>
                <w:rFonts w:ascii="Courier New" w:hAnsi="Courier New" w:cs="Courier New"/>
                <w:sz w:val="18"/>
                <w:szCs w:val="20"/>
              </w:rPr>
              <w:t>Ул. Шевченко</w:t>
            </w:r>
          </w:p>
        </w:tc>
        <w:tc>
          <w:tcPr>
            <w:tcW w:w="924" w:type="pct"/>
            <w:shd w:val="clear" w:color="auto" w:fill="auto"/>
            <w:tcMar>
              <w:top w:w="28" w:type="dxa"/>
              <w:left w:w="28" w:type="dxa"/>
              <w:bottom w:w="28" w:type="dxa"/>
              <w:right w:w="28" w:type="dxa"/>
            </w:tcMar>
            <w:vAlign w:val="center"/>
          </w:tcPr>
          <w:p w14:paraId="595594B4">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4336956E">
            <w:pPr>
              <w:jc w:val="center"/>
              <w:rPr>
                <w:rFonts w:ascii="Courier New" w:hAnsi="Courier New" w:cs="Courier New"/>
                <w:sz w:val="18"/>
                <w:szCs w:val="20"/>
              </w:rPr>
            </w:pPr>
            <w:r>
              <w:rPr>
                <w:rFonts w:ascii="Courier New" w:hAnsi="Courier New" w:cs="Courier New"/>
                <w:sz w:val="18"/>
                <w:szCs w:val="20"/>
              </w:rPr>
              <w:t>0,37</w:t>
            </w:r>
          </w:p>
        </w:tc>
        <w:tc>
          <w:tcPr>
            <w:tcW w:w="458" w:type="pct"/>
            <w:shd w:val="clear" w:color="auto" w:fill="auto"/>
            <w:tcMar>
              <w:top w:w="28" w:type="dxa"/>
              <w:left w:w="28" w:type="dxa"/>
              <w:bottom w:w="28" w:type="dxa"/>
              <w:right w:w="28" w:type="dxa"/>
            </w:tcMar>
            <w:vAlign w:val="center"/>
          </w:tcPr>
          <w:p w14:paraId="200F8736">
            <w:pPr>
              <w:jc w:val="center"/>
              <w:rPr>
                <w:rFonts w:ascii="Courier New" w:hAnsi="Courier New" w:cs="Courier New"/>
                <w:sz w:val="18"/>
                <w:szCs w:val="20"/>
              </w:rPr>
            </w:pPr>
            <w:r>
              <w:rPr>
                <w:rFonts w:ascii="Courier New" w:hAnsi="Courier New" w:cs="Courier New"/>
                <w:sz w:val="18"/>
                <w:szCs w:val="20"/>
              </w:rPr>
              <w:t>1 480,0</w:t>
            </w:r>
          </w:p>
        </w:tc>
        <w:tc>
          <w:tcPr>
            <w:tcW w:w="887" w:type="pct"/>
            <w:shd w:val="clear" w:color="auto" w:fill="auto"/>
            <w:tcMar>
              <w:top w:w="28" w:type="dxa"/>
              <w:left w:w="28" w:type="dxa"/>
              <w:bottom w:w="28" w:type="dxa"/>
              <w:right w:w="28" w:type="dxa"/>
            </w:tcMar>
            <w:vAlign w:val="center"/>
          </w:tcPr>
          <w:p w14:paraId="0EC2EBD3">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66DDC2E2">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648A5202">
            <w:pPr>
              <w:jc w:val="center"/>
              <w:rPr>
                <w:rFonts w:ascii="Courier New" w:hAnsi="Courier New" w:cs="Courier New"/>
                <w:sz w:val="18"/>
                <w:szCs w:val="20"/>
              </w:rPr>
            </w:pPr>
            <w:r>
              <w:rPr>
                <w:rFonts w:ascii="Courier New" w:hAnsi="Courier New" w:cs="Courier New"/>
                <w:sz w:val="18"/>
                <w:szCs w:val="20"/>
              </w:rPr>
              <w:t>V</w:t>
            </w:r>
          </w:p>
        </w:tc>
      </w:tr>
      <w:tr w14:paraId="3EAA5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2BCB94D">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3D1D9417">
            <w:pPr>
              <w:rPr>
                <w:rFonts w:ascii="Courier New" w:hAnsi="Courier New" w:cs="Courier New"/>
                <w:sz w:val="18"/>
                <w:szCs w:val="20"/>
              </w:rPr>
            </w:pPr>
            <w:r>
              <w:rPr>
                <w:rFonts w:ascii="Courier New" w:hAnsi="Courier New" w:cs="Courier New"/>
                <w:sz w:val="18"/>
                <w:szCs w:val="20"/>
              </w:rPr>
              <w:t>Ул. Шефская</w:t>
            </w:r>
          </w:p>
        </w:tc>
        <w:tc>
          <w:tcPr>
            <w:tcW w:w="924" w:type="pct"/>
            <w:shd w:val="clear" w:color="auto" w:fill="auto"/>
            <w:tcMar>
              <w:top w:w="28" w:type="dxa"/>
              <w:left w:w="28" w:type="dxa"/>
              <w:bottom w:w="28" w:type="dxa"/>
              <w:right w:w="28" w:type="dxa"/>
            </w:tcMar>
            <w:vAlign w:val="center"/>
          </w:tcPr>
          <w:p w14:paraId="32C71D62">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BBF0914">
            <w:pPr>
              <w:jc w:val="center"/>
              <w:rPr>
                <w:rFonts w:ascii="Courier New" w:hAnsi="Courier New" w:cs="Courier New"/>
                <w:sz w:val="18"/>
                <w:szCs w:val="20"/>
              </w:rPr>
            </w:pPr>
            <w:r>
              <w:rPr>
                <w:rFonts w:ascii="Courier New" w:hAnsi="Courier New" w:cs="Courier New"/>
                <w:sz w:val="18"/>
                <w:szCs w:val="20"/>
              </w:rPr>
              <w:t>0,119</w:t>
            </w:r>
          </w:p>
        </w:tc>
        <w:tc>
          <w:tcPr>
            <w:tcW w:w="458" w:type="pct"/>
            <w:shd w:val="clear" w:color="auto" w:fill="auto"/>
            <w:tcMar>
              <w:top w:w="28" w:type="dxa"/>
              <w:left w:w="28" w:type="dxa"/>
              <w:bottom w:w="28" w:type="dxa"/>
              <w:right w:w="28" w:type="dxa"/>
            </w:tcMar>
            <w:vAlign w:val="center"/>
          </w:tcPr>
          <w:p w14:paraId="0ACBFAE4">
            <w:pPr>
              <w:jc w:val="center"/>
              <w:rPr>
                <w:rFonts w:ascii="Courier New" w:hAnsi="Courier New" w:cs="Courier New"/>
                <w:sz w:val="18"/>
                <w:szCs w:val="20"/>
              </w:rPr>
            </w:pPr>
            <w:r>
              <w:rPr>
                <w:rFonts w:ascii="Courier New" w:hAnsi="Courier New" w:cs="Courier New"/>
                <w:sz w:val="18"/>
                <w:szCs w:val="20"/>
              </w:rPr>
              <w:t>476,0</w:t>
            </w:r>
          </w:p>
        </w:tc>
        <w:tc>
          <w:tcPr>
            <w:tcW w:w="887" w:type="pct"/>
            <w:shd w:val="clear" w:color="auto" w:fill="auto"/>
            <w:tcMar>
              <w:top w:w="28" w:type="dxa"/>
              <w:left w:w="28" w:type="dxa"/>
              <w:bottom w:w="28" w:type="dxa"/>
              <w:right w:w="28" w:type="dxa"/>
            </w:tcMar>
            <w:vAlign w:val="center"/>
          </w:tcPr>
          <w:p w14:paraId="4E64C043">
            <w:pPr>
              <w:jc w:val="center"/>
              <w:rPr>
                <w:rFonts w:ascii="Courier New" w:hAnsi="Courier New" w:cs="Courier New"/>
                <w:sz w:val="18"/>
                <w:szCs w:val="20"/>
              </w:rPr>
            </w:pPr>
            <w:r>
              <w:rPr>
                <w:rFonts w:ascii="Courier New" w:hAnsi="Courier New" w:cs="Courier New"/>
                <w:sz w:val="18"/>
                <w:szCs w:val="20"/>
              </w:rPr>
              <w:t>Железобетонные или армобетонные сборные</w:t>
            </w:r>
          </w:p>
        </w:tc>
        <w:tc>
          <w:tcPr>
            <w:tcW w:w="350" w:type="pct"/>
            <w:shd w:val="clear" w:color="auto" w:fill="auto"/>
            <w:tcMar>
              <w:top w:w="28" w:type="dxa"/>
              <w:left w:w="28" w:type="dxa"/>
              <w:bottom w:w="28" w:type="dxa"/>
              <w:right w:w="28" w:type="dxa"/>
            </w:tcMar>
            <w:vAlign w:val="center"/>
          </w:tcPr>
          <w:p w14:paraId="0A30B677">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09D4AAD5">
            <w:pPr>
              <w:jc w:val="center"/>
              <w:rPr>
                <w:rFonts w:ascii="Courier New" w:hAnsi="Courier New" w:cs="Courier New"/>
                <w:sz w:val="18"/>
                <w:szCs w:val="20"/>
              </w:rPr>
            </w:pPr>
            <w:r>
              <w:rPr>
                <w:rFonts w:ascii="Courier New" w:hAnsi="Courier New" w:cs="Courier New"/>
                <w:sz w:val="18"/>
                <w:szCs w:val="20"/>
              </w:rPr>
              <w:t>V</w:t>
            </w:r>
          </w:p>
        </w:tc>
      </w:tr>
      <w:tr w14:paraId="09999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80AD1FA">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226204A">
            <w:pPr>
              <w:rPr>
                <w:rFonts w:ascii="Courier New" w:hAnsi="Courier New" w:cs="Courier New"/>
                <w:sz w:val="18"/>
                <w:szCs w:val="20"/>
              </w:rPr>
            </w:pPr>
            <w:r>
              <w:rPr>
                <w:rFonts w:ascii="Courier New" w:hAnsi="Courier New" w:cs="Courier New"/>
                <w:sz w:val="18"/>
                <w:szCs w:val="20"/>
              </w:rPr>
              <w:t>Ул. Широкая</w:t>
            </w:r>
          </w:p>
        </w:tc>
        <w:tc>
          <w:tcPr>
            <w:tcW w:w="924" w:type="pct"/>
            <w:shd w:val="clear" w:color="auto" w:fill="auto"/>
            <w:tcMar>
              <w:top w:w="28" w:type="dxa"/>
              <w:left w:w="28" w:type="dxa"/>
              <w:bottom w:w="28" w:type="dxa"/>
              <w:right w:w="28" w:type="dxa"/>
            </w:tcMar>
            <w:vAlign w:val="center"/>
          </w:tcPr>
          <w:p w14:paraId="4BB180C3">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73A5966C">
            <w:pPr>
              <w:jc w:val="center"/>
              <w:rPr>
                <w:rFonts w:ascii="Courier New" w:hAnsi="Courier New" w:cs="Courier New"/>
                <w:sz w:val="18"/>
                <w:szCs w:val="20"/>
              </w:rPr>
            </w:pPr>
            <w:r>
              <w:rPr>
                <w:rFonts w:ascii="Courier New" w:hAnsi="Courier New" w:cs="Courier New"/>
                <w:sz w:val="18"/>
                <w:szCs w:val="20"/>
              </w:rPr>
              <w:t>0,2</w:t>
            </w:r>
          </w:p>
        </w:tc>
        <w:tc>
          <w:tcPr>
            <w:tcW w:w="458" w:type="pct"/>
            <w:shd w:val="clear" w:color="auto" w:fill="auto"/>
            <w:tcMar>
              <w:top w:w="28" w:type="dxa"/>
              <w:left w:w="28" w:type="dxa"/>
              <w:bottom w:w="28" w:type="dxa"/>
              <w:right w:w="28" w:type="dxa"/>
            </w:tcMar>
            <w:vAlign w:val="center"/>
          </w:tcPr>
          <w:p w14:paraId="3288A86B">
            <w:pPr>
              <w:jc w:val="center"/>
              <w:rPr>
                <w:rFonts w:ascii="Courier New" w:hAnsi="Courier New" w:cs="Courier New"/>
                <w:sz w:val="18"/>
                <w:szCs w:val="20"/>
              </w:rPr>
            </w:pPr>
            <w:r>
              <w:rPr>
                <w:rFonts w:ascii="Courier New" w:hAnsi="Courier New" w:cs="Courier New"/>
                <w:sz w:val="18"/>
                <w:szCs w:val="20"/>
              </w:rPr>
              <w:t>800,0</w:t>
            </w:r>
          </w:p>
        </w:tc>
        <w:tc>
          <w:tcPr>
            <w:tcW w:w="887" w:type="pct"/>
            <w:shd w:val="clear" w:color="auto" w:fill="auto"/>
            <w:tcMar>
              <w:top w:w="28" w:type="dxa"/>
              <w:left w:w="28" w:type="dxa"/>
              <w:bottom w:w="28" w:type="dxa"/>
              <w:right w:w="28" w:type="dxa"/>
            </w:tcMar>
            <w:vAlign w:val="center"/>
          </w:tcPr>
          <w:p w14:paraId="3FB1DC06">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2552B324">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70AF2133">
            <w:pPr>
              <w:jc w:val="center"/>
              <w:rPr>
                <w:rFonts w:ascii="Courier New" w:hAnsi="Courier New" w:cs="Courier New"/>
                <w:sz w:val="18"/>
                <w:szCs w:val="20"/>
              </w:rPr>
            </w:pPr>
            <w:r>
              <w:rPr>
                <w:rFonts w:ascii="Courier New" w:hAnsi="Courier New" w:cs="Courier New"/>
                <w:sz w:val="18"/>
                <w:szCs w:val="20"/>
              </w:rPr>
              <w:t>V</w:t>
            </w:r>
          </w:p>
        </w:tc>
      </w:tr>
      <w:tr w14:paraId="6C24A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49F42F5">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CD8ADD5">
            <w:pPr>
              <w:rPr>
                <w:rFonts w:ascii="Courier New" w:hAnsi="Courier New" w:cs="Courier New"/>
                <w:sz w:val="18"/>
                <w:szCs w:val="20"/>
              </w:rPr>
            </w:pPr>
            <w:r>
              <w:rPr>
                <w:rFonts w:ascii="Courier New" w:hAnsi="Courier New" w:cs="Courier New"/>
                <w:sz w:val="18"/>
                <w:szCs w:val="20"/>
              </w:rPr>
              <w:t>Ул. Широкая (от пер Серова до ул Степной)</w:t>
            </w:r>
          </w:p>
        </w:tc>
        <w:tc>
          <w:tcPr>
            <w:tcW w:w="924" w:type="pct"/>
            <w:shd w:val="clear" w:color="auto" w:fill="auto"/>
            <w:tcMar>
              <w:top w:w="28" w:type="dxa"/>
              <w:left w:w="28" w:type="dxa"/>
              <w:bottom w:w="28" w:type="dxa"/>
              <w:right w:w="28" w:type="dxa"/>
            </w:tcMar>
            <w:vAlign w:val="center"/>
          </w:tcPr>
          <w:p w14:paraId="2F91B5BF">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3F63369">
            <w:pPr>
              <w:jc w:val="center"/>
              <w:rPr>
                <w:rFonts w:ascii="Courier New" w:hAnsi="Courier New" w:cs="Courier New"/>
                <w:sz w:val="18"/>
                <w:szCs w:val="20"/>
              </w:rPr>
            </w:pPr>
            <w:r>
              <w:rPr>
                <w:rFonts w:ascii="Courier New" w:hAnsi="Courier New" w:cs="Courier New"/>
                <w:sz w:val="18"/>
                <w:szCs w:val="20"/>
              </w:rPr>
              <w:t>0,38</w:t>
            </w:r>
          </w:p>
        </w:tc>
        <w:tc>
          <w:tcPr>
            <w:tcW w:w="458" w:type="pct"/>
            <w:shd w:val="clear" w:color="auto" w:fill="auto"/>
            <w:tcMar>
              <w:top w:w="28" w:type="dxa"/>
              <w:left w:w="28" w:type="dxa"/>
              <w:bottom w:w="28" w:type="dxa"/>
              <w:right w:w="28" w:type="dxa"/>
            </w:tcMar>
            <w:vAlign w:val="center"/>
          </w:tcPr>
          <w:p w14:paraId="171F0083">
            <w:pPr>
              <w:jc w:val="center"/>
              <w:rPr>
                <w:rFonts w:ascii="Courier New" w:hAnsi="Courier New" w:cs="Courier New"/>
                <w:sz w:val="18"/>
                <w:szCs w:val="20"/>
              </w:rPr>
            </w:pPr>
            <w:r>
              <w:rPr>
                <w:rFonts w:ascii="Courier New" w:hAnsi="Courier New" w:cs="Courier New"/>
                <w:sz w:val="18"/>
                <w:szCs w:val="20"/>
              </w:rPr>
              <w:t>1 520,0</w:t>
            </w:r>
          </w:p>
        </w:tc>
        <w:tc>
          <w:tcPr>
            <w:tcW w:w="887" w:type="pct"/>
            <w:shd w:val="clear" w:color="auto" w:fill="auto"/>
            <w:tcMar>
              <w:top w:w="28" w:type="dxa"/>
              <w:left w:w="28" w:type="dxa"/>
              <w:bottom w:w="28" w:type="dxa"/>
              <w:right w:w="28" w:type="dxa"/>
            </w:tcMar>
            <w:vAlign w:val="center"/>
          </w:tcPr>
          <w:p w14:paraId="1B63725D">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51272C48">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66DA9F78">
            <w:pPr>
              <w:jc w:val="center"/>
              <w:rPr>
                <w:rFonts w:ascii="Courier New" w:hAnsi="Courier New" w:cs="Courier New"/>
                <w:sz w:val="18"/>
                <w:szCs w:val="20"/>
              </w:rPr>
            </w:pPr>
            <w:r>
              <w:rPr>
                <w:rFonts w:ascii="Courier New" w:hAnsi="Courier New" w:cs="Courier New"/>
                <w:sz w:val="18"/>
                <w:szCs w:val="20"/>
              </w:rPr>
              <w:t>V</w:t>
            </w:r>
          </w:p>
        </w:tc>
      </w:tr>
      <w:tr w14:paraId="1CBED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55EF89DA">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188624F">
            <w:pPr>
              <w:rPr>
                <w:rFonts w:ascii="Courier New" w:hAnsi="Courier New" w:cs="Courier New"/>
                <w:sz w:val="18"/>
                <w:szCs w:val="20"/>
              </w:rPr>
            </w:pPr>
            <w:r>
              <w:rPr>
                <w:rFonts w:ascii="Courier New" w:hAnsi="Courier New" w:cs="Courier New"/>
                <w:sz w:val="18"/>
                <w:szCs w:val="20"/>
              </w:rPr>
              <w:t>Ул. Школьная</w:t>
            </w:r>
          </w:p>
        </w:tc>
        <w:tc>
          <w:tcPr>
            <w:tcW w:w="924" w:type="pct"/>
            <w:shd w:val="clear" w:color="auto" w:fill="auto"/>
            <w:tcMar>
              <w:top w:w="28" w:type="dxa"/>
              <w:left w:w="28" w:type="dxa"/>
              <w:bottom w:w="28" w:type="dxa"/>
              <w:right w:w="28" w:type="dxa"/>
            </w:tcMar>
            <w:vAlign w:val="center"/>
          </w:tcPr>
          <w:p w14:paraId="4830630A">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03545785">
            <w:pPr>
              <w:jc w:val="center"/>
              <w:rPr>
                <w:rFonts w:ascii="Courier New" w:hAnsi="Courier New" w:cs="Courier New"/>
                <w:sz w:val="18"/>
                <w:szCs w:val="20"/>
              </w:rPr>
            </w:pPr>
            <w:r>
              <w:rPr>
                <w:rFonts w:ascii="Courier New" w:hAnsi="Courier New" w:cs="Courier New"/>
                <w:sz w:val="18"/>
                <w:szCs w:val="20"/>
              </w:rPr>
              <w:t>0,647</w:t>
            </w:r>
          </w:p>
        </w:tc>
        <w:tc>
          <w:tcPr>
            <w:tcW w:w="458" w:type="pct"/>
            <w:shd w:val="clear" w:color="auto" w:fill="auto"/>
            <w:tcMar>
              <w:top w:w="28" w:type="dxa"/>
              <w:left w:w="28" w:type="dxa"/>
              <w:bottom w:w="28" w:type="dxa"/>
              <w:right w:w="28" w:type="dxa"/>
            </w:tcMar>
            <w:vAlign w:val="center"/>
          </w:tcPr>
          <w:p w14:paraId="55AE3779">
            <w:pPr>
              <w:jc w:val="center"/>
              <w:rPr>
                <w:rFonts w:ascii="Courier New" w:hAnsi="Courier New" w:cs="Courier New"/>
                <w:sz w:val="18"/>
                <w:szCs w:val="20"/>
              </w:rPr>
            </w:pPr>
            <w:r>
              <w:rPr>
                <w:rFonts w:ascii="Courier New" w:hAnsi="Courier New" w:cs="Courier New"/>
                <w:sz w:val="18"/>
                <w:szCs w:val="20"/>
              </w:rPr>
              <w:t>4 529,0</w:t>
            </w:r>
          </w:p>
        </w:tc>
        <w:tc>
          <w:tcPr>
            <w:tcW w:w="887" w:type="pct"/>
            <w:shd w:val="clear" w:color="auto" w:fill="auto"/>
            <w:tcMar>
              <w:top w:w="28" w:type="dxa"/>
              <w:left w:w="28" w:type="dxa"/>
              <w:bottom w:w="28" w:type="dxa"/>
              <w:right w:w="28" w:type="dxa"/>
            </w:tcMar>
            <w:vAlign w:val="center"/>
          </w:tcPr>
          <w:p w14:paraId="1792F29B">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7B71E006">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5AAC3D77">
            <w:pPr>
              <w:jc w:val="center"/>
              <w:rPr>
                <w:rFonts w:ascii="Courier New" w:hAnsi="Courier New" w:cs="Courier New"/>
                <w:sz w:val="18"/>
                <w:szCs w:val="20"/>
              </w:rPr>
            </w:pPr>
            <w:r>
              <w:rPr>
                <w:rFonts w:ascii="Courier New" w:hAnsi="Courier New" w:cs="Courier New"/>
                <w:sz w:val="18"/>
                <w:szCs w:val="20"/>
              </w:rPr>
              <w:t>IV</w:t>
            </w:r>
          </w:p>
        </w:tc>
      </w:tr>
      <w:tr w14:paraId="21B61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170F0D4">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4D3E363">
            <w:pPr>
              <w:rPr>
                <w:rFonts w:ascii="Courier New" w:hAnsi="Courier New" w:cs="Courier New"/>
                <w:sz w:val="18"/>
                <w:szCs w:val="20"/>
              </w:rPr>
            </w:pPr>
            <w:r>
              <w:rPr>
                <w:rFonts w:ascii="Courier New" w:hAnsi="Courier New" w:cs="Courier New"/>
                <w:sz w:val="18"/>
                <w:szCs w:val="20"/>
              </w:rPr>
              <w:t>Ул. Энтузиастов</w:t>
            </w:r>
          </w:p>
        </w:tc>
        <w:tc>
          <w:tcPr>
            <w:tcW w:w="924" w:type="pct"/>
            <w:shd w:val="clear" w:color="auto" w:fill="auto"/>
            <w:tcMar>
              <w:top w:w="28" w:type="dxa"/>
              <w:left w:w="28" w:type="dxa"/>
              <w:bottom w:w="28" w:type="dxa"/>
              <w:right w:w="28" w:type="dxa"/>
            </w:tcMar>
            <w:vAlign w:val="center"/>
          </w:tcPr>
          <w:p w14:paraId="0FC715CC">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39BFBDD">
            <w:pPr>
              <w:jc w:val="center"/>
              <w:rPr>
                <w:rFonts w:ascii="Courier New" w:hAnsi="Courier New" w:cs="Courier New"/>
                <w:sz w:val="18"/>
                <w:szCs w:val="20"/>
              </w:rPr>
            </w:pPr>
            <w:r>
              <w:rPr>
                <w:rFonts w:ascii="Courier New" w:hAnsi="Courier New" w:cs="Courier New"/>
                <w:sz w:val="18"/>
                <w:szCs w:val="20"/>
              </w:rPr>
              <w:t>0,25</w:t>
            </w:r>
          </w:p>
        </w:tc>
        <w:tc>
          <w:tcPr>
            <w:tcW w:w="458" w:type="pct"/>
            <w:shd w:val="clear" w:color="auto" w:fill="auto"/>
            <w:tcMar>
              <w:top w:w="28" w:type="dxa"/>
              <w:left w:w="28" w:type="dxa"/>
              <w:bottom w:w="28" w:type="dxa"/>
              <w:right w:w="28" w:type="dxa"/>
            </w:tcMar>
            <w:vAlign w:val="center"/>
          </w:tcPr>
          <w:p w14:paraId="721A356F">
            <w:pPr>
              <w:jc w:val="center"/>
              <w:rPr>
                <w:rFonts w:ascii="Courier New" w:hAnsi="Courier New" w:cs="Courier New"/>
                <w:sz w:val="18"/>
                <w:szCs w:val="20"/>
              </w:rPr>
            </w:pPr>
            <w:r>
              <w:rPr>
                <w:rFonts w:ascii="Courier New" w:hAnsi="Courier New" w:cs="Courier New"/>
                <w:sz w:val="18"/>
                <w:szCs w:val="20"/>
              </w:rPr>
              <w:t>1 000,0</w:t>
            </w:r>
          </w:p>
        </w:tc>
        <w:tc>
          <w:tcPr>
            <w:tcW w:w="887" w:type="pct"/>
            <w:shd w:val="clear" w:color="auto" w:fill="auto"/>
            <w:tcMar>
              <w:top w:w="28" w:type="dxa"/>
              <w:left w:w="28" w:type="dxa"/>
              <w:bottom w:w="28" w:type="dxa"/>
              <w:right w:w="28" w:type="dxa"/>
            </w:tcMar>
            <w:vAlign w:val="center"/>
          </w:tcPr>
          <w:p w14:paraId="7280CF98">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52A8E631">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3493B5E6">
            <w:pPr>
              <w:jc w:val="center"/>
              <w:rPr>
                <w:rFonts w:ascii="Courier New" w:hAnsi="Courier New" w:cs="Courier New"/>
                <w:sz w:val="18"/>
                <w:szCs w:val="20"/>
              </w:rPr>
            </w:pPr>
            <w:r>
              <w:rPr>
                <w:rFonts w:ascii="Courier New" w:hAnsi="Courier New" w:cs="Courier New"/>
                <w:sz w:val="18"/>
                <w:szCs w:val="20"/>
              </w:rPr>
              <w:t>IV</w:t>
            </w:r>
          </w:p>
        </w:tc>
      </w:tr>
      <w:tr w14:paraId="49725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1EC52DA">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42335F72">
            <w:pPr>
              <w:rPr>
                <w:rFonts w:ascii="Courier New" w:hAnsi="Courier New" w:cs="Courier New"/>
                <w:sz w:val="18"/>
                <w:szCs w:val="20"/>
              </w:rPr>
            </w:pPr>
            <w:r>
              <w:rPr>
                <w:rFonts w:ascii="Courier New" w:hAnsi="Courier New" w:cs="Courier New"/>
                <w:sz w:val="18"/>
                <w:szCs w:val="20"/>
              </w:rPr>
              <w:t>Ул. Энтузиастов (от пер Тверского до конца)</w:t>
            </w:r>
          </w:p>
        </w:tc>
        <w:tc>
          <w:tcPr>
            <w:tcW w:w="924" w:type="pct"/>
            <w:shd w:val="clear" w:color="auto" w:fill="auto"/>
            <w:tcMar>
              <w:top w:w="28" w:type="dxa"/>
              <w:left w:w="28" w:type="dxa"/>
              <w:bottom w:w="28" w:type="dxa"/>
              <w:right w:w="28" w:type="dxa"/>
            </w:tcMar>
            <w:vAlign w:val="center"/>
          </w:tcPr>
          <w:p w14:paraId="47E1619E">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C6AD5FF">
            <w:pPr>
              <w:jc w:val="center"/>
              <w:rPr>
                <w:rFonts w:ascii="Courier New" w:hAnsi="Courier New" w:cs="Courier New"/>
                <w:sz w:val="18"/>
                <w:szCs w:val="20"/>
              </w:rPr>
            </w:pPr>
            <w:r>
              <w:rPr>
                <w:rFonts w:ascii="Courier New" w:hAnsi="Courier New" w:cs="Courier New"/>
                <w:sz w:val="18"/>
                <w:szCs w:val="20"/>
              </w:rPr>
              <w:t>0,6</w:t>
            </w:r>
          </w:p>
        </w:tc>
        <w:tc>
          <w:tcPr>
            <w:tcW w:w="458" w:type="pct"/>
            <w:shd w:val="clear" w:color="auto" w:fill="auto"/>
            <w:tcMar>
              <w:top w:w="28" w:type="dxa"/>
              <w:left w:w="28" w:type="dxa"/>
              <w:bottom w:w="28" w:type="dxa"/>
              <w:right w:w="28" w:type="dxa"/>
            </w:tcMar>
            <w:vAlign w:val="center"/>
          </w:tcPr>
          <w:p w14:paraId="19A06B2F">
            <w:pPr>
              <w:jc w:val="center"/>
              <w:rPr>
                <w:rFonts w:ascii="Courier New" w:hAnsi="Courier New" w:cs="Courier New"/>
                <w:sz w:val="18"/>
                <w:szCs w:val="20"/>
              </w:rPr>
            </w:pPr>
            <w:r>
              <w:rPr>
                <w:rFonts w:ascii="Courier New" w:hAnsi="Courier New" w:cs="Courier New"/>
                <w:sz w:val="18"/>
                <w:szCs w:val="20"/>
              </w:rPr>
              <w:t>2 400,0</w:t>
            </w:r>
          </w:p>
        </w:tc>
        <w:tc>
          <w:tcPr>
            <w:tcW w:w="887" w:type="pct"/>
            <w:shd w:val="clear" w:color="auto" w:fill="auto"/>
            <w:tcMar>
              <w:top w:w="28" w:type="dxa"/>
              <w:left w:w="28" w:type="dxa"/>
              <w:bottom w:w="28" w:type="dxa"/>
              <w:right w:w="28" w:type="dxa"/>
            </w:tcMar>
            <w:vAlign w:val="center"/>
          </w:tcPr>
          <w:p w14:paraId="3A3CB1DB">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457FF8D9">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97A71F3">
            <w:pPr>
              <w:jc w:val="center"/>
              <w:rPr>
                <w:rFonts w:ascii="Courier New" w:hAnsi="Courier New" w:cs="Courier New"/>
                <w:sz w:val="18"/>
                <w:szCs w:val="20"/>
              </w:rPr>
            </w:pPr>
            <w:r>
              <w:rPr>
                <w:rFonts w:ascii="Courier New" w:hAnsi="Courier New" w:cs="Courier New"/>
                <w:sz w:val="18"/>
                <w:szCs w:val="20"/>
              </w:rPr>
              <w:t>V</w:t>
            </w:r>
          </w:p>
        </w:tc>
      </w:tr>
      <w:tr w14:paraId="13005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4398A6CF">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5244302F">
            <w:pPr>
              <w:rPr>
                <w:rFonts w:ascii="Courier New" w:hAnsi="Courier New" w:cs="Courier New"/>
                <w:sz w:val="18"/>
                <w:szCs w:val="20"/>
              </w:rPr>
            </w:pPr>
            <w:r>
              <w:rPr>
                <w:rFonts w:ascii="Courier New" w:hAnsi="Courier New" w:cs="Courier New"/>
                <w:sz w:val="18"/>
                <w:szCs w:val="20"/>
              </w:rPr>
              <w:t>Ул. Юбилейная</w:t>
            </w:r>
          </w:p>
        </w:tc>
        <w:tc>
          <w:tcPr>
            <w:tcW w:w="924" w:type="pct"/>
            <w:shd w:val="clear" w:color="auto" w:fill="auto"/>
            <w:tcMar>
              <w:top w:w="28" w:type="dxa"/>
              <w:left w:w="28" w:type="dxa"/>
              <w:bottom w:w="28" w:type="dxa"/>
              <w:right w:w="28" w:type="dxa"/>
            </w:tcMar>
            <w:vAlign w:val="center"/>
          </w:tcPr>
          <w:p w14:paraId="1CF964E0">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69FAB23">
            <w:pPr>
              <w:jc w:val="center"/>
              <w:rPr>
                <w:rFonts w:ascii="Courier New" w:hAnsi="Courier New" w:cs="Courier New"/>
                <w:sz w:val="18"/>
                <w:szCs w:val="20"/>
              </w:rPr>
            </w:pPr>
            <w:r>
              <w:rPr>
                <w:rFonts w:ascii="Courier New" w:hAnsi="Courier New" w:cs="Courier New"/>
                <w:sz w:val="18"/>
                <w:szCs w:val="20"/>
              </w:rPr>
              <w:t>0,16</w:t>
            </w:r>
          </w:p>
        </w:tc>
        <w:tc>
          <w:tcPr>
            <w:tcW w:w="458" w:type="pct"/>
            <w:shd w:val="clear" w:color="auto" w:fill="auto"/>
            <w:tcMar>
              <w:top w:w="28" w:type="dxa"/>
              <w:left w:w="28" w:type="dxa"/>
              <w:bottom w:w="28" w:type="dxa"/>
              <w:right w:w="28" w:type="dxa"/>
            </w:tcMar>
            <w:vAlign w:val="center"/>
          </w:tcPr>
          <w:p w14:paraId="56751550">
            <w:pPr>
              <w:jc w:val="center"/>
              <w:rPr>
                <w:rFonts w:ascii="Courier New" w:hAnsi="Courier New" w:cs="Courier New"/>
                <w:sz w:val="18"/>
                <w:szCs w:val="20"/>
              </w:rPr>
            </w:pPr>
            <w:r>
              <w:rPr>
                <w:rFonts w:ascii="Courier New" w:hAnsi="Courier New" w:cs="Courier New"/>
                <w:sz w:val="18"/>
                <w:szCs w:val="20"/>
              </w:rPr>
              <w:t>640,0</w:t>
            </w:r>
          </w:p>
        </w:tc>
        <w:tc>
          <w:tcPr>
            <w:tcW w:w="887" w:type="pct"/>
            <w:shd w:val="clear" w:color="auto" w:fill="auto"/>
            <w:tcMar>
              <w:top w:w="28" w:type="dxa"/>
              <w:left w:w="28" w:type="dxa"/>
              <w:bottom w:w="28" w:type="dxa"/>
              <w:right w:w="28" w:type="dxa"/>
            </w:tcMar>
            <w:vAlign w:val="center"/>
          </w:tcPr>
          <w:p w14:paraId="64BF6F5C">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1F1FF956">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28AD14B6">
            <w:pPr>
              <w:jc w:val="center"/>
              <w:rPr>
                <w:rFonts w:ascii="Courier New" w:hAnsi="Courier New" w:cs="Courier New"/>
                <w:sz w:val="18"/>
                <w:szCs w:val="20"/>
              </w:rPr>
            </w:pPr>
            <w:r>
              <w:rPr>
                <w:rFonts w:ascii="Courier New" w:hAnsi="Courier New" w:cs="Courier New"/>
                <w:sz w:val="18"/>
                <w:szCs w:val="20"/>
              </w:rPr>
              <w:t>V</w:t>
            </w:r>
          </w:p>
        </w:tc>
      </w:tr>
      <w:tr w14:paraId="2B0E7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0EA33B3A">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723CE87">
            <w:pPr>
              <w:rPr>
                <w:rFonts w:ascii="Courier New" w:hAnsi="Courier New" w:cs="Courier New"/>
                <w:sz w:val="18"/>
                <w:szCs w:val="20"/>
              </w:rPr>
            </w:pPr>
            <w:r>
              <w:rPr>
                <w:rFonts w:ascii="Courier New" w:hAnsi="Courier New" w:cs="Courier New"/>
                <w:sz w:val="18"/>
                <w:szCs w:val="20"/>
              </w:rPr>
              <w:t>Ул. Южная</w:t>
            </w:r>
          </w:p>
        </w:tc>
        <w:tc>
          <w:tcPr>
            <w:tcW w:w="924" w:type="pct"/>
            <w:shd w:val="clear" w:color="auto" w:fill="auto"/>
            <w:tcMar>
              <w:top w:w="28" w:type="dxa"/>
              <w:left w:w="28" w:type="dxa"/>
              <w:bottom w:w="28" w:type="dxa"/>
              <w:right w:w="28" w:type="dxa"/>
            </w:tcMar>
            <w:vAlign w:val="center"/>
          </w:tcPr>
          <w:p w14:paraId="23B6DC33">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92A4B1F">
            <w:pPr>
              <w:jc w:val="center"/>
              <w:rPr>
                <w:rFonts w:ascii="Courier New" w:hAnsi="Courier New" w:cs="Courier New"/>
                <w:sz w:val="18"/>
                <w:szCs w:val="20"/>
              </w:rPr>
            </w:pPr>
            <w:r>
              <w:rPr>
                <w:rFonts w:ascii="Courier New" w:hAnsi="Courier New" w:cs="Courier New"/>
                <w:sz w:val="18"/>
                <w:szCs w:val="20"/>
              </w:rPr>
              <w:t>0,55</w:t>
            </w:r>
          </w:p>
        </w:tc>
        <w:tc>
          <w:tcPr>
            <w:tcW w:w="458" w:type="pct"/>
            <w:shd w:val="clear" w:color="auto" w:fill="auto"/>
            <w:tcMar>
              <w:top w:w="28" w:type="dxa"/>
              <w:left w:w="28" w:type="dxa"/>
              <w:bottom w:w="28" w:type="dxa"/>
              <w:right w:w="28" w:type="dxa"/>
            </w:tcMar>
            <w:vAlign w:val="center"/>
          </w:tcPr>
          <w:p w14:paraId="2690BFC0">
            <w:pPr>
              <w:jc w:val="center"/>
              <w:rPr>
                <w:rFonts w:ascii="Courier New" w:hAnsi="Courier New" w:cs="Courier New"/>
                <w:sz w:val="18"/>
                <w:szCs w:val="20"/>
              </w:rPr>
            </w:pPr>
            <w:r>
              <w:rPr>
                <w:rFonts w:ascii="Courier New" w:hAnsi="Courier New" w:cs="Courier New"/>
                <w:sz w:val="18"/>
                <w:szCs w:val="20"/>
              </w:rPr>
              <w:t>2 200,0</w:t>
            </w:r>
          </w:p>
        </w:tc>
        <w:tc>
          <w:tcPr>
            <w:tcW w:w="887" w:type="pct"/>
            <w:shd w:val="clear" w:color="auto" w:fill="auto"/>
            <w:tcMar>
              <w:top w:w="28" w:type="dxa"/>
              <w:left w:w="28" w:type="dxa"/>
              <w:bottom w:w="28" w:type="dxa"/>
              <w:right w:w="28" w:type="dxa"/>
            </w:tcMar>
            <w:vAlign w:val="center"/>
          </w:tcPr>
          <w:p w14:paraId="1A18FA46">
            <w:pPr>
              <w:jc w:val="center"/>
              <w:rPr>
                <w:rFonts w:ascii="Courier New" w:hAnsi="Courier New" w:cs="Courier New"/>
                <w:sz w:val="18"/>
                <w:szCs w:val="20"/>
              </w:rPr>
            </w:pPr>
            <w:r>
              <w:rPr>
                <w:rFonts w:ascii="Courier New" w:hAnsi="Courier New" w:cs="Courier New"/>
                <w:sz w:val="18"/>
                <w:szCs w:val="20"/>
              </w:rPr>
              <w:t>Железобетонные или армобетонные сборные</w:t>
            </w:r>
          </w:p>
        </w:tc>
        <w:tc>
          <w:tcPr>
            <w:tcW w:w="350" w:type="pct"/>
            <w:shd w:val="clear" w:color="auto" w:fill="auto"/>
            <w:tcMar>
              <w:top w:w="28" w:type="dxa"/>
              <w:left w:w="28" w:type="dxa"/>
              <w:bottom w:w="28" w:type="dxa"/>
              <w:right w:w="28" w:type="dxa"/>
            </w:tcMar>
            <w:vAlign w:val="center"/>
          </w:tcPr>
          <w:p w14:paraId="4B461AE2">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5B822691">
            <w:pPr>
              <w:jc w:val="center"/>
              <w:rPr>
                <w:rFonts w:ascii="Courier New" w:hAnsi="Courier New" w:cs="Courier New"/>
                <w:sz w:val="18"/>
                <w:szCs w:val="20"/>
              </w:rPr>
            </w:pPr>
            <w:r>
              <w:rPr>
                <w:rFonts w:ascii="Courier New" w:hAnsi="Courier New" w:cs="Courier New"/>
                <w:sz w:val="18"/>
                <w:szCs w:val="20"/>
              </w:rPr>
              <w:t>V</w:t>
            </w:r>
          </w:p>
        </w:tc>
      </w:tr>
      <w:tr w14:paraId="3CE79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656CCB04">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19B53C2F">
            <w:pPr>
              <w:rPr>
                <w:rFonts w:ascii="Courier New" w:hAnsi="Courier New" w:cs="Courier New"/>
                <w:sz w:val="18"/>
                <w:szCs w:val="20"/>
              </w:rPr>
            </w:pPr>
            <w:r>
              <w:rPr>
                <w:rFonts w:ascii="Courier New" w:hAnsi="Courier New" w:cs="Courier New"/>
                <w:sz w:val="18"/>
                <w:szCs w:val="20"/>
              </w:rPr>
              <w:t>Ул. Южная (от ул Ленина до</w:t>
            </w:r>
            <w:r>
              <w:rPr>
                <w:rFonts w:ascii="Courier New" w:hAnsi="Courier New" w:cs="Courier New"/>
                <w:sz w:val="18"/>
                <w:szCs w:val="20"/>
              </w:rPr>
              <w:br w:type="textWrapping"/>
            </w:r>
            <w:r>
              <w:rPr>
                <w:rFonts w:ascii="Courier New" w:hAnsi="Courier New" w:cs="Courier New"/>
                <w:sz w:val="18"/>
                <w:szCs w:val="20"/>
              </w:rPr>
              <w:t>ул Проломная)</w:t>
            </w:r>
          </w:p>
        </w:tc>
        <w:tc>
          <w:tcPr>
            <w:tcW w:w="924" w:type="pct"/>
            <w:shd w:val="clear" w:color="auto" w:fill="auto"/>
            <w:tcMar>
              <w:top w:w="28" w:type="dxa"/>
              <w:left w:w="28" w:type="dxa"/>
              <w:bottom w:w="28" w:type="dxa"/>
              <w:right w:w="28" w:type="dxa"/>
            </w:tcMar>
            <w:vAlign w:val="center"/>
          </w:tcPr>
          <w:p w14:paraId="58D2A7D9">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247E0255">
            <w:pPr>
              <w:jc w:val="center"/>
              <w:rPr>
                <w:rFonts w:ascii="Courier New" w:hAnsi="Courier New" w:cs="Courier New"/>
                <w:sz w:val="18"/>
                <w:szCs w:val="20"/>
              </w:rPr>
            </w:pPr>
            <w:r>
              <w:rPr>
                <w:rFonts w:ascii="Courier New" w:hAnsi="Courier New" w:cs="Courier New"/>
                <w:sz w:val="18"/>
                <w:szCs w:val="20"/>
              </w:rPr>
              <w:t>0,2</w:t>
            </w:r>
          </w:p>
        </w:tc>
        <w:tc>
          <w:tcPr>
            <w:tcW w:w="458" w:type="pct"/>
            <w:shd w:val="clear" w:color="auto" w:fill="auto"/>
            <w:tcMar>
              <w:top w:w="28" w:type="dxa"/>
              <w:left w:w="28" w:type="dxa"/>
              <w:bottom w:w="28" w:type="dxa"/>
              <w:right w:w="28" w:type="dxa"/>
            </w:tcMar>
            <w:vAlign w:val="center"/>
          </w:tcPr>
          <w:p w14:paraId="112C29D5">
            <w:pPr>
              <w:jc w:val="center"/>
              <w:rPr>
                <w:rFonts w:ascii="Courier New" w:hAnsi="Courier New" w:cs="Courier New"/>
                <w:sz w:val="18"/>
                <w:szCs w:val="20"/>
              </w:rPr>
            </w:pPr>
            <w:r>
              <w:rPr>
                <w:rFonts w:ascii="Courier New" w:hAnsi="Courier New" w:cs="Courier New"/>
                <w:sz w:val="18"/>
                <w:szCs w:val="20"/>
              </w:rPr>
              <w:t>800,0</w:t>
            </w:r>
          </w:p>
        </w:tc>
        <w:tc>
          <w:tcPr>
            <w:tcW w:w="887" w:type="pct"/>
            <w:shd w:val="clear" w:color="auto" w:fill="auto"/>
            <w:tcMar>
              <w:top w:w="28" w:type="dxa"/>
              <w:left w:w="28" w:type="dxa"/>
              <w:bottom w:w="28" w:type="dxa"/>
              <w:right w:w="28" w:type="dxa"/>
            </w:tcMar>
            <w:vAlign w:val="center"/>
          </w:tcPr>
          <w:p w14:paraId="664D97A2">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49BF1817">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30BF5F5">
            <w:pPr>
              <w:jc w:val="center"/>
              <w:rPr>
                <w:rFonts w:ascii="Courier New" w:hAnsi="Courier New" w:cs="Courier New"/>
                <w:sz w:val="18"/>
                <w:szCs w:val="20"/>
              </w:rPr>
            </w:pPr>
            <w:r>
              <w:rPr>
                <w:rFonts w:ascii="Courier New" w:hAnsi="Courier New" w:cs="Courier New"/>
                <w:sz w:val="18"/>
                <w:szCs w:val="20"/>
              </w:rPr>
              <w:t>V</w:t>
            </w:r>
          </w:p>
        </w:tc>
      </w:tr>
      <w:tr w14:paraId="68234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1C682AE8">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342DA0D">
            <w:pPr>
              <w:rPr>
                <w:rFonts w:ascii="Courier New" w:hAnsi="Courier New" w:cs="Courier New"/>
                <w:sz w:val="18"/>
                <w:szCs w:val="20"/>
              </w:rPr>
            </w:pPr>
            <w:r>
              <w:rPr>
                <w:rFonts w:ascii="Courier New" w:hAnsi="Courier New" w:cs="Courier New"/>
                <w:sz w:val="18"/>
                <w:szCs w:val="20"/>
              </w:rPr>
              <w:t>Ул. Яблоневая</w:t>
            </w:r>
          </w:p>
        </w:tc>
        <w:tc>
          <w:tcPr>
            <w:tcW w:w="924" w:type="pct"/>
            <w:shd w:val="clear" w:color="auto" w:fill="auto"/>
            <w:tcMar>
              <w:top w:w="28" w:type="dxa"/>
              <w:left w:w="28" w:type="dxa"/>
              <w:bottom w:w="28" w:type="dxa"/>
              <w:right w:w="28" w:type="dxa"/>
            </w:tcMar>
            <w:vAlign w:val="center"/>
          </w:tcPr>
          <w:p w14:paraId="16B40169">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12A6E713">
            <w:pPr>
              <w:jc w:val="center"/>
              <w:rPr>
                <w:rFonts w:ascii="Courier New" w:hAnsi="Courier New" w:cs="Courier New"/>
                <w:sz w:val="18"/>
                <w:szCs w:val="20"/>
              </w:rPr>
            </w:pPr>
            <w:r>
              <w:rPr>
                <w:rFonts w:ascii="Courier New" w:hAnsi="Courier New" w:cs="Courier New"/>
                <w:sz w:val="18"/>
                <w:szCs w:val="20"/>
              </w:rPr>
              <w:t>0,32</w:t>
            </w:r>
          </w:p>
        </w:tc>
        <w:tc>
          <w:tcPr>
            <w:tcW w:w="458" w:type="pct"/>
            <w:shd w:val="clear" w:color="auto" w:fill="auto"/>
            <w:tcMar>
              <w:top w:w="28" w:type="dxa"/>
              <w:left w:w="28" w:type="dxa"/>
              <w:bottom w:w="28" w:type="dxa"/>
              <w:right w:w="28" w:type="dxa"/>
            </w:tcMar>
            <w:vAlign w:val="center"/>
          </w:tcPr>
          <w:p w14:paraId="27FB73C9">
            <w:pPr>
              <w:jc w:val="center"/>
              <w:rPr>
                <w:rFonts w:ascii="Courier New" w:hAnsi="Courier New" w:cs="Courier New"/>
                <w:sz w:val="18"/>
                <w:szCs w:val="20"/>
              </w:rPr>
            </w:pPr>
            <w:r>
              <w:rPr>
                <w:rFonts w:ascii="Courier New" w:hAnsi="Courier New" w:cs="Courier New"/>
                <w:sz w:val="18"/>
                <w:szCs w:val="20"/>
              </w:rPr>
              <w:t>1 920,0</w:t>
            </w:r>
          </w:p>
        </w:tc>
        <w:tc>
          <w:tcPr>
            <w:tcW w:w="887" w:type="pct"/>
            <w:shd w:val="clear" w:color="auto" w:fill="auto"/>
            <w:tcMar>
              <w:top w:w="28" w:type="dxa"/>
              <w:left w:w="28" w:type="dxa"/>
              <w:bottom w:w="28" w:type="dxa"/>
              <w:right w:w="28" w:type="dxa"/>
            </w:tcMar>
            <w:vAlign w:val="center"/>
          </w:tcPr>
          <w:p w14:paraId="74959C1D">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2A930A49">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65FE4ED6">
            <w:pPr>
              <w:jc w:val="center"/>
              <w:rPr>
                <w:rFonts w:ascii="Courier New" w:hAnsi="Courier New" w:cs="Courier New"/>
                <w:sz w:val="18"/>
                <w:szCs w:val="20"/>
              </w:rPr>
            </w:pPr>
            <w:r>
              <w:rPr>
                <w:rFonts w:ascii="Courier New" w:hAnsi="Courier New" w:cs="Courier New"/>
                <w:sz w:val="18"/>
                <w:szCs w:val="20"/>
              </w:rPr>
              <w:t>IV</w:t>
            </w:r>
          </w:p>
        </w:tc>
      </w:tr>
      <w:tr w14:paraId="78721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2CDC9430">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252DC982">
            <w:pPr>
              <w:rPr>
                <w:rFonts w:ascii="Courier New" w:hAnsi="Courier New" w:cs="Courier New"/>
                <w:sz w:val="18"/>
                <w:szCs w:val="20"/>
              </w:rPr>
            </w:pPr>
            <w:r>
              <w:rPr>
                <w:rFonts w:ascii="Courier New" w:hAnsi="Courier New" w:cs="Courier New"/>
                <w:sz w:val="18"/>
                <w:szCs w:val="20"/>
              </w:rPr>
              <w:t>Ул. Яблоневая (от ул Тополиная до конца)</w:t>
            </w:r>
          </w:p>
        </w:tc>
        <w:tc>
          <w:tcPr>
            <w:tcW w:w="924" w:type="pct"/>
            <w:shd w:val="clear" w:color="auto" w:fill="auto"/>
            <w:tcMar>
              <w:top w:w="28" w:type="dxa"/>
              <w:left w:w="28" w:type="dxa"/>
              <w:bottom w:w="28" w:type="dxa"/>
              <w:right w:w="28" w:type="dxa"/>
            </w:tcMar>
            <w:vAlign w:val="center"/>
          </w:tcPr>
          <w:p w14:paraId="6898526C">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69EDD0A">
            <w:pPr>
              <w:jc w:val="center"/>
              <w:rPr>
                <w:rFonts w:ascii="Courier New" w:hAnsi="Courier New" w:cs="Courier New"/>
                <w:sz w:val="18"/>
                <w:szCs w:val="20"/>
              </w:rPr>
            </w:pPr>
            <w:r>
              <w:rPr>
                <w:rFonts w:ascii="Courier New" w:hAnsi="Courier New" w:cs="Courier New"/>
                <w:sz w:val="18"/>
                <w:szCs w:val="20"/>
              </w:rPr>
              <w:t>0,4</w:t>
            </w:r>
          </w:p>
        </w:tc>
        <w:tc>
          <w:tcPr>
            <w:tcW w:w="458" w:type="pct"/>
            <w:shd w:val="clear" w:color="auto" w:fill="auto"/>
            <w:tcMar>
              <w:top w:w="28" w:type="dxa"/>
              <w:left w:w="28" w:type="dxa"/>
              <w:bottom w:w="28" w:type="dxa"/>
              <w:right w:w="28" w:type="dxa"/>
            </w:tcMar>
            <w:vAlign w:val="center"/>
          </w:tcPr>
          <w:p w14:paraId="0792A061">
            <w:pPr>
              <w:jc w:val="center"/>
              <w:rPr>
                <w:rFonts w:ascii="Courier New" w:hAnsi="Courier New" w:cs="Courier New"/>
                <w:sz w:val="18"/>
                <w:szCs w:val="20"/>
              </w:rPr>
            </w:pPr>
            <w:r>
              <w:rPr>
                <w:rFonts w:ascii="Courier New" w:hAnsi="Courier New" w:cs="Courier New"/>
                <w:sz w:val="18"/>
                <w:szCs w:val="20"/>
              </w:rPr>
              <w:t>1 600,0</w:t>
            </w:r>
          </w:p>
        </w:tc>
        <w:tc>
          <w:tcPr>
            <w:tcW w:w="887" w:type="pct"/>
            <w:shd w:val="clear" w:color="auto" w:fill="auto"/>
            <w:tcMar>
              <w:top w:w="28" w:type="dxa"/>
              <w:left w:w="28" w:type="dxa"/>
              <w:bottom w:w="28" w:type="dxa"/>
              <w:right w:w="28" w:type="dxa"/>
            </w:tcMar>
            <w:vAlign w:val="center"/>
          </w:tcPr>
          <w:p w14:paraId="1F1F5141">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0F7CDDF1">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445B2A49">
            <w:pPr>
              <w:jc w:val="center"/>
              <w:rPr>
                <w:rFonts w:ascii="Courier New" w:hAnsi="Courier New" w:cs="Courier New"/>
                <w:sz w:val="18"/>
                <w:szCs w:val="20"/>
              </w:rPr>
            </w:pPr>
            <w:r>
              <w:rPr>
                <w:rFonts w:ascii="Courier New" w:hAnsi="Courier New" w:cs="Courier New"/>
                <w:sz w:val="18"/>
                <w:szCs w:val="20"/>
              </w:rPr>
              <w:t>V</w:t>
            </w:r>
          </w:p>
        </w:tc>
      </w:tr>
      <w:tr w14:paraId="364FE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4B7BE9A5">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6BBF31E2">
            <w:pPr>
              <w:rPr>
                <w:rFonts w:ascii="Courier New" w:hAnsi="Courier New" w:cs="Courier New"/>
                <w:sz w:val="18"/>
                <w:szCs w:val="20"/>
              </w:rPr>
            </w:pPr>
            <w:r>
              <w:rPr>
                <w:rFonts w:ascii="Courier New" w:hAnsi="Courier New" w:cs="Courier New"/>
                <w:sz w:val="18"/>
                <w:szCs w:val="20"/>
              </w:rPr>
              <w:t>Ул. Ямская</w:t>
            </w:r>
          </w:p>
        </w:tc>
        <w:tc>
          <w:tcPr>
            <w:tcW w:w="924" w:type="pct"/>
            <w:shd w:val="clear" w:color="auto" w:fill="auto"/>
            <w:tcMar>
              <w:top w:w="28" w:type="dxa"/>
              <w:left w:w="28" w:type="dxa"/>
              <w:bottom w:w="28" w:type="dxa"/>
              <w:right w:w="28" w:type="dxa"/>
            </w:tcMar>
            <w:vAlign w:val="center"/>
          </w:tcPr>
          <w:p w14:paraId="20E9AE3A">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3FCDBC1D">
            <w:pPr>
              <w:jc w:val="center"/>
              <w:rPr>
                <w:rFonts w:ascii="Courier New" w:hAnsi="Courier New" w:cs="Courier New"/>
                <w:sz w:val="18"/>
                <w:szCs w:val="20"/>
              </w:rPr>
            </w:pPr>
            <w:r>
              <w:rPr>
                <w:rFonts w:ascii="Courier New" w:hAnsi="Courier New" w:cs="Courier New"/>
                <w:sz w:val="18"/>
                <w:szCs w:val="20"/>
              </w:rPr>
              <w:t>0,165</w:t>
            </w:r>
          </w:p>
        </w:tc>
        <w:tc>
          <w:tcPr>
            <w:tcW w:w="458" w:type="pct"/>
            <w:shd w:val="clear" w:color="auto" w:fill="auto"/>
            <w:tcMar>
              <w:top w:w="28" w:type="dxa"/>
              <w:left w:w="28" w:type="dxa"/>
              <w:bottom w:w="28" w:type="dxa"/>
              <w:right w:w="28" w:type="dxa"/>
            </w:tcMar>
            <w:vAlign w:val="center"/>
          </w:tcPr>
          <w:p w14:paraId="52B68498">
            <w:pPr>
              <w:jc w:val="center"/>
              <w:rPr>
                <w:rFonts w:ascii="Courier New" w:hAnsi="Courier New" w:cs="Courier New"/>
                <w:sz w:val="18"/>
                <w:szCs w:val="20"/>
              </w:rPr>
            </w:pPr>
            <w:r>
              <w:rPr>
                <w:rFonts w:ascii="Courier New" w:hAnsi="Courier New" w:cs="Courier New"/>
                <w:sz w:val="18"/>
                <w:szCs w:val="20"/>
              </w:rPr>
              <w:t>990,0</w:t>
            </w:r>
          </w:p>
        </w:tc>
        <w:tc>
          <w:tcPr>
            <w:tcW w:w="887" w:type="pct"/>
            <w:shd w:val="clear" w:color="auto" w:fill="auto"/>
            <w:tcMar>
              <w:top w:w="28" w:type="dxa"/>
              <w:left w:w="28" w:type="dxa"/>
              <w:bottom w:w="28" w:type="dxa"/>
              <w:right w:w="28" w:type="dxa"/>
            </w:tcMar>
            <w:vAlign w:val="center"/>
          </w:tcPr>
          <w:p w14:paraId="3F098FD0">
            <w:pPr>
              <w:jc w:val="center"/>
              <w:rPr>
                <w:rFonts w:ascii="Courier New" w:hAnsi="Courier New" w:cs="Courier New"/>
                <w:sz w:val="18"/>
                <w:szCs w:val="20"/>
              </w:rPr>
            </w:pPr>
            <w:r>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tcPr>
          <w:p w14:paraId="6CDEFB2C">
            <w:pPr>
              <w:jc w:val="center"/>
              <w:rPr>
                <w:rFonts w:ascii="Courier New" w:hAnsi="Courier New" w:cs="Courier New"/>
                <w:sz w:val="18"/>
                <w:szCs w:val="20"/>
              </w:rPr>
            </w:pPr>
            <w:r>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tcPr>
          <w:p w14:paraId="4156B44E">
            <w:pPr>
              <w:jc w:val="center"/>
              <w:rPr>
                <w:rFonts w:ascii="Courier New" w:hAnsi="Courier New" w:cs="Courier New"/>
                <w:sz w:val="18"/>
                <w:szCs w:val="20"/>
              </w:rPr>
            </w:pPr>
            <w:r>
              <w:rPr>
                <w:rFonts w:ascii="Courier New" w:hAnsi="Courier New" w:cs="Courier New"/>
                <w:sz w:val="18"/>
                <w:szCs w:val="20"/>
              </w:rPr>
              <w:t>IV</w:t>
            </w:r>
          </w:p>
        </w:tc>
      </w:tr>
      <w:tr w14:paraId="18642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9" w:type="pct"/>
            <w:tcMar>
              <w:top w:w="28" w:type="dxa"/>
              <w:left w:w="28" w:type="dxa"/>
              <w:bottom w:w="28" w:type="dxa"/>
              <w:right w:w="28" w:type="dxa"/>
            </w:tcMar>
            <w:vAlign w:val="center"/>
          </w:tcPr>
          <w:p w14:paraId="338804FC">
            <w:pPr>
              <w:pStyle w:val="565"/>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tcPr>
          <w:p w14:paraId="04341656">
            <w:pPr>
              <w:rPr>
                <w:rFonts w:ascii="Courier New" w:hAnsi="Courier New" w:cs="Courier New"/>
                <w:sz w:val="18"/>
                <w:szCs w:val="20"/>
              </w:rPr>
            </w:pPr>
            <w:r>
              <w:rPr>
                <w:rFonts w:ascii="Courier New" w:hAnsi="Courier New" w:cs="Courier New"/>
                <w:sz w:val="18"/>
                <w:szCs w:val="20"/>
              </w:rPr>
              <w:t>Ул. Ямская (от ул Тополиной</w:t>
            </w:r>
            <w:r>
              <w:rPr>
                <w:rFonts w:ascii="Courier New" w:hAnsi="Courier New" w:cs="Courier New"/>
                <w:sz w:val="18"/>
                <w:szCs w:val="20"/>
              </w:rPr>
              <w:br w:type="textWrapping"/>
            </w:r>
            <w:r>
              <w:rPr>
                <w:rFonts w:ascii="Courier New" w:hAnsi="Courier New" w:cs="Courier New"/>
                <w:sz w:val="18"/>
                <w:szCs w:val="20"/>
              </w:rPr>
              <w:t>до начала улицы)</w:t>
            </w:r>
          </w:p>
        </w:tc>
        <w:tc>
          <w:tcPr>
            <w:tcW w:w="924" w:type="pct"/>
            <w:shd w:val="clear" w:color="auto" w:fill="auto"/>
            <w:tcMar>
              <w:top w:w="28" w:type="dxa"/>
              <w:left w:w="28" w:type="dxa"/>
              <w:bottom w:w="28" w:type="dxa"/>
              <w:right w:w="28" w:type="dxa"/>
            </w:tcMar>
            <w:vAlign w:val="center"/>
          </w:tcPr>
          <w:p w14:paraId="5D498C1A">
            <w:pPr>
              <w:jc w:val="center"/>
              <w:rPr>
                <w:rFonts w:ascii="Courier New" w:hAnsi="Courier New" w:cs="Courier New"/>
                <w:sz w:val="18"/>
                <w:szCs w:val="20"/>
              </w:rPr>
            </w:pPr>
            <w:r>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tcPr>
          <w:p w14:paraId="69909763">
            <w:pPr>
              <w:jc w:val="center"/>
              <w:rPr>
                <w:rFonts w:ascii="Courier New" w:hAnsi="Courier New" w:cs="Courier New"/>
                <w:sz w:val="18"/>
                <w:szCs w:val="20"/>
              </w:rPr>
            </w:pPr>
            <w:r>
              <w:rPr>
                <w:rFonts w:ascii="Courier New" w:hAnsi="Courier New" w:cs="Courier New"/>
                <w:sz w:val="18"/>
                <w:szCs w:val="20"/>
              </w:rPr>
              <w:t>0,35</w:t>
            </w:r>
          </w:p>
        </w:tc>
        <w:tc>
          <w:tcPr>
            <w:tcW w:w="458" w:type="pct"/>
            <w:shd w:val="clear" w:color="auto" w:fill="auto"/>
            <w:tcMar>
              <w:top w:w="28" w:type="dxa"/>
              <w:left w:w="28" w:type="dxa"/>
              <w:bottom w:w="28" w:type="dxa"/>
              <w:right w:w="28" w:type="dxa"/>
            </w:tcMar>
            <w:vAlign w:val="center"/>
          </w:tcPr>
          <w:p w14:paraId="6B0C97EA">
            <w:pPr>
              <w:jc w:val="center"/>
              <w:rPr>
                <w:rFonts w:ascii="Courier New" w:hAnsi="Courier New" w:cs="Courier New"/>
                <w:sz w:val="18"/>
                <w:szCs w:val="20"/>
              </w:rPr>
            </w:pPr>
            <w:r>
              <w:rPr>
                <w:rFonts w:ascii="Courier New" w:hAnsi="Courier New" w:cs="Courier New"/>
                <w:sz w:val="18"/>
                <w:szCs w:val="20"/>
              </w:rPr>
              <w:t>1 400,0</w:t>
            </w:r>
          </w:p>
        </w:tc>
        <w:tc>
          <w:tcPr>
            <w:tcW w:w="887" w:type="pct"/>
            <w:shd w:val="clear" w:color="auto" w:fill="auto"/>
            <w:tcMar>
              <w:top w:w="28" w:type="dxa"/>
              <w:left w:w="28" w:type="dxa"/>
              <w:bottom w:w="28" w:type="dxa"/>
              <w:right w:w="28" w:type="dxa"/>
            </w:tcMar>
            <w:vAlign w:val="center"/>
          </w:tcPr>
          <w:p w14:paraId="5D2CDBE0">
            <w:pPr>
              <w:jc w:val="center"/>
              <w:rPr>
                <w:rFonts w:ascii="Courier New" w:hAnsi="Courier New" w:cs="Courier New"/>
                <w:sz w:val="18"/>
                <w:szCs w:val="20"/>
              </w:rPr>
            </w:pPr>
            <w:r>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tcPr>
          <w:p w14:paraId="1CFC018F">
            <w:pPr>
              <w:jc w:val="center"/>
              <w:rPr>
                <w:rFonts w:ascii="Courier New" w:hAnsi="Courier New" w:cs="Courier New"/>
                <w:sz w:val="18"/>
                <w:szCs w:val="20"/>
              </w:rPr>
            </w:pPr>
            <w:r>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tcPr>
          <w:p w14:paraId="0AD494FB">
            <w:pPr>
              <w:jc w:val="center"/>
              <w:rPr>
                <w:rFonts w:ascii="Courier New" w:hAnsi="Courier New" w:cs="Courier New"/>
                <w:sz w:val="18"/>
                <w:szCs w:val="20"/>
              </w:rPr>
            </w:pPr>
            <w:r>
              <w:rPr>
                <w:rFonts w:ascii="Courier New" w:hAnsi="Courier New" w:cs="Courier New"/>
                <w:sz w:val="18"/>
                <w:szCs w:val="20"/>
              </w:rPr>
              <w:t>V</w:t>
            </w:r>
          </w:p>
        </w:tc>
      </w:tr>
    </w:tbl>
    <w:p w14:paraId="6A086980">
      <w:pPr>
        <w:spacing w:line="329" w:lineRule="auto"/>
        <w:jc w:val="center"/>
        <w:rPr>
          <w:rFonts w:ascii="HeliosCond" w:hAnsi="HeliosCond"/>
          <w:b/>
          <w:color w:val="2E75B6" w:themeColor="accent1" w:themeShade="BF"/>
          <w:sz w:val="22"/>
        </w:rPr>
      </w:pPr>
    </w:p>
    <w:p w14:paraId="50B03E22">
      <w:pPr>
        <w:spacing w:line="329" w:lineRule="auto"/>
        <w:jc w:val="center"/>
        <w:rPr>
          <w:rFonts w:ascii="HeliosCond" w:hAnsi="HeliosCond"/>
        </w:rPr>
      </w:pPr>
    </w:p>
    <w:p w14:paraId="7E532C8C">
      <w:pPr>
        <w:spacing w:line="329" w:lineRule="auto"/>
        <w:rPr>
          <w:rFonts w:ascii="HeliosCond" w:hAnsi="HeliosCond"/>
        </w:rPr>
        <w:sectPr>
          <w:headerReference r:id="rId17" w:type="first"/>
          <w:footerReference r:id="rId20" w:type="first"/>
          <w:headerReference r:id="rId15" w:type="default"/>
          <w:footerReference r:id="rId18" w:type="default"/>
          <w:headerReference r:id="rId16" w:type="even"/>
          <w:footerReference r:id="rId19" w:type="even"/>
          <w:pgSz w:w="11906" w:h="16838"/>
          <w:pgMar w:top="567" w:right="981" w:bottom="1548" w:left="1344" w:header="720" w:footer="567" w:gutter="0"/>
          <w:cols w:space="720" w:num="1"/>
          <w:docGrid w:linePitch="326" w:charSpace="0"/>
        </w:sectPr>
      </w:pPr>
    </w:p>
    <w:p w14:paraId="6DABD711">
      <w:pPr>
        <w:pStyle w:val="2"/>
        <w:spacing w:after="0" w:line="329" w:lineRule="auto"/>
        <w:rPr>
          <w:rFonts w:ascii="HeliosCond" w:hAnsi="HeliosCond"/>
          <w:color w:val="2E75B6" w:themeColor="accent1" w:themeShade="BF"/>
          <w:lang w:val="ru-RU"/>
        </w:rPr>
      </w:pPr>
      <w:bookmarkStart w:id="134" w:name="_Toc103934370"/>
      <w:bookmarkStart w:id="135" w:name="_Toc83910221"/>
      <w:bookmarkStart w:id="136" w:name="_Toc185280314"/>
      <w:r>
        <w:rPr>
          <w:rFonts w:ascii="HeliosCond" w:hAnsi="HeliosCond"/>
          <w:color w:val="2E75B6" w:themeColor="accent1" w:themeShade="BF"/>
          <w:szCs w:val="24"/>
          <w:lang w:val="ru-RU"/>
        </w:rPr>
        <w:t>Приложение 2.</w:t>
      </w:r>
      <w:bookmarkEnd w:id="134"/>
      <w:bookmarkEnd w:id="135"/>
      <w:bookmarkEnd w:id="136"/>
    </w:p>
    <w:p w14:paraId="7466A55A">
      <w:pPr>
        <w:spacing w:line="329" w:lineRule="auto"/>
        <w:jc w:val="center"/>
        <w:rPr>
          <w:rFonts w:ascii="HeliosCond" w:hAnsi="HeliosCond"/>
          <w:b/>
          <w:color w:val="2E75B6" w:themeColor="accent1" w:themeShade="BF"/>
        </w:rPr>
      </w:pPr>
      <w:r>
        <w:rPr>
          <w:rFonts w:ascii="HeliosCond" w:hAnsi="HeliosCond"/>
          <w:b/>
          <w:color w:val="2E75B6" w:themeColor="accent1" w:themeShade="BF"/>
        </w:rPr>
        <w:t xml:space="preserve">Обследование автомобильных дорог </w:t>
      </w:r>
    </w:p>
    <w:p w14:paraId="20E26967">
      <w:pPr>
        <w:jc w:val="center"/>
        <w:rPr>
          <w:rFonts w:ascii="HeliosCond" w:hAnsi="HeliosCond"/>
          <w:lang w:eastAsia="ru-RU"/>
        </w:rPr>
      </w:pPr>
      <w:r>
        <w:rPr>
          <w:rFonts w:ascii="HeliosCond" w:hAnsi="HeliosCond"/>
          <w:b/>
          <w:color w:val="2E75B6" w:themeColor="accent1" w:themeShade="BF"/>
        </w:rPr>
        <w:t xml:space="preserve">городского поселения Котово Волгоградской области </w:t>
      </w:r>
    </w:p>
    <w:p w14:paraId="22E0890C">
      <w:pPr>
        <w:jc w:val="center"/>
        <w:rPr>
          <w:rFonts w:ascii="Courier New" w:hAnsi="Courier New" w:eastAsia="Calibri" w:cs="Courier New"/>
          <w:sz w:val="22"/>
          <w:szCs w:val="22"/>
        </w:rPr>
      </w:pPr>
    </w:p>
    <w:p w14:paraId="168F55BD">
      <w:pPr>
        <w:jc w:val="center"/>
        <w:rPr>
          <w:rFonts w:ascii="Courier New" w:hAnsi="Courier New" w:cs="Courier New"/>
          <w:lang w:eastAsia="ru-RU"/>
        </w:rPr>
      </w:pPr>
      <w:r>
        <w:drawing>
          <wp:inline distT="0" distB="0" distL="0" distR="0">
            <wp:extent cx="5257800" cy="3091815"/>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Рисунок 61"/>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a:xfrm>
                      <a:off x="0" y="0"/>
                      <a:ext cx="5257800" cy="3091815"/>
                    </a:xfrm>
                    <a:prstGeom prst="rect">
                      <a:avLst/>
                    </a:prstGeom>
                    <a:noFill/>
                    <a:ln>
                      <a:noFill/>
                    </a:ln>
                  </pic:spPr>
                </pic:pic>
              </a:graphicData>
            </a:graphic>
          </wp:inline>
        </w:drawing>
      </w:r>
    </w:p>
    <w:p w14:paraId="13D8ED82">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Некрицухина</w:t>
      </w:r>
    </w:p>
    <w:p w14:paraId="041C5066">
      <w:pPr>
        <w:jc w:val="center"/>
        <w:rPr>
          <w:rFonts w:ascii="Courier New" w:hAnsi="Courier New" w:cs="Courier New"/>
        </w:rPr>
      </w:pPr>
      <w:r>
        <w:rPr>
          <w:rFonts w:ascii="Courier New" w:hAnsi="Courier New" w:cs="Courier New"/>
        </w:rPr>
        <w:t xml:space="preserve"> </w:t>
      </w:r>
    </w:p>
    <w:p w14:paraId="4D45070F">
      <w:pPr>
        <w:jc w:val="center"/>
        <w:rPr>
          <w:rFonts w:ascii="Courier New" w:hAnsi="Courier New" w:cs="Courier New"/>
        </w:rPr>
      </w:pPr>
      <w:r>
        <w:drawing>
          <wp:inline distT="0" distB="0" distL="0" distR="0">
            <wp:extent cx="5399405" cy="3168650"/>
            <wp:effectExtent l="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Рисунок 60"/>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a:xfrm>
                      <a:off x="0" y="0"/>
                      <a:ext cx="5400000" cy="3168929"/>
                    </a:xfrm>
                    <a:prstGeom prst="rect">
                      <a:avLst/>
                    </a:prstGeom>
                    <a:noFill/>
                    <a:ln>
                      <a:noFill/>
                    </a:ln>
                  </pic:spPr>
                </pic:pic>
              </a:graphicData>
            </a:graphic>
          </wp:inline>
        </w:drawing>
      </w:r>
      <w:r>
        <w:rPr>
          <w:rFonts w:ascii="Courier New" w:hAnsi="Courier New" w:cs="Courier New"/>
        </w:rPr>
        <w:t xml:space="preserve"> </w:t>
      </w:r>
    </w:p>
    <w:p w14:paraId="6C2CB884">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Лапшинская</w:t>
      </w:r>
    </w:p>
    <w:p w14:paraId="0AAF99A4">
      <w:pPr>
        <w:jc w:val="center"/>
        <w:rPr>
          <w:rFonts w:ascii="Courier New" w:hAnsi="Courier New" w:cs="Courier New"/>
        </w:rPr>
      </w:pPr>
      <w:r>
        <w:rPr>
          <w:rFonts w:ascii="Courier New" w:hAnsi="Courier New" w:cs="Courier New"/>
        </w:rPr>
        <w:t xml:space="preserve"> </w:t>
      </w:r>
    </w:p>
    <w:p w14:paraId="0DA5DB75">
      <w:pPr>
        <w:jc w:val="center"/>
        <w:rPr>
          <w:rFonts w:ascii="Courier New" w:hAnsi="Courier New" w:cs="Courier New"/>
        </w:rPr>
      </w:pPr>
      <w:r>
        <w:drawing>
          <wp:inline distT="0" distB="0" distL="0" distR="0">
            <wp:extent cx="5399405" cy="3201670"/>
            <wp:effectExtent l="0" t="0" r="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Рисунок 59"/>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a:xfrm>
                      <a:off x="0" y="0"/>
                      <a:ext cx="5400000" cy="3202121"/>
                    </a:xfrm>
                    <a:prstGeom prst="rect">
                      <a:avLst/>
                    </a:prstGeom>
                    <a:noFill/>
                    <a:ln>
                      <a:noFill/>
                    </a:ln>
                  </pic:spPr>
                </pic:pic>
              </a:graphicData>
            </a:graphic>
          </wp:inline>
        </w:drawing>
      </w:r>
      <w:r>
        <w:rPr>
          <w:rFonts w:ascii="Courier New" w:hAnsi="Courier New" w:cs="Courier New"/>
        </w:rPr>
        <w:t xml:space="preserve"> </w:t>
      </w:r>
    </w:p>
    <w:p w14:paraId="2EE0D7CB">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Победы</w:t>
      </w:r>
    </w:p>
    <w:p w14:paraId="02C35ABF">
      <w:pPr>
        <w:jc w:val="center"/>
        <w:rPr>
          <w:rFonts w:ascii="Courier New" w:hAnsi="Courier New" w:cs="Courier New"/>
        </w:rPr>
      </w:pPr>
      <w:r>
        <w:rPr>
          <w:rFonts w:ascii="Courier New" w:hAnsi="Courier New" w:cs="Courier New"/>
        </w:rPr>
        <w:t xml:space="preserve"> </w:t>
      </w:r>
    </w:p>
    <w:p w14:paraId="1B7CF641">
      <w:pPr>
        <w:jc w:val="center"/>
        <w:rPr>
          <w:rFonts w:ascii="Courier New" w:hAnsi="Courier New" w:cs="Courier New"/>
        </w:rPr>
      </w:pPr>
      <w:r>
        <w:drawing>
          <wp:inline distT="0" distB="0" distL="0" distR="0">
            <wp:extent cx="5399405" cy="3168650"/>
            <wp:effectExtent l="0" t="0" r="0"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Рисунок 58"/>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a:xfrm>
                      <a:off x="0" y="0"/>
                      <a:ext cx="5400000" cy="3168929"/>
                    </a:xfrm>
                    <a:prstGeom prst="rect">
                      <a:avLst/>
                    </a:prstGeom>
                    <a:noFill/>
                    <a:ln>
                      <a:noFill/>
                    </a:ln>
                  </pic:spPr>
                </pic:pic>
              </a:graphicData>
            </a:graphic>
          </wp:inline>
        </w:drawing>
      </w:r>
      <w:r>
        <w:rPr>
          <w:rFonts w:ascii="Courier New" w:hAnsi="Courier New" w:cs="Courier New"/>
        </w:rPr>
        <w:t xml:space="preserve"> </w:t>
      </w:r>
    </w:p>
    <w:p w14:paraId="23FFDD2E">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Дачная</w:t>
      </w:r>
    </w:p>
    <w:p w14:paraId="29D4F5B8">
      <w:pPr>
        <w:jc w:val="center"/>
        <w:rPr>
          <w:rFonts w:ascii="Courier New" w:hAnsi="Courier New" w:cs="Courier New"/>
        </w:rPr>
      </w:pPr>
      <w:r>
        <w:rPr>
          <w:rFonts w:ascii="Courier New" w:hAnsi="Courier New" w:cs="Courier New"/>
        </w:rPr>
        <w:t xml:space="preserve"> </w:t>
      </w:r>
    </w:p>
    <w:p w14:paraId="69E35CAC">
      <w:pPr>
        <w:jc w:val="center"/>
        <w:rPr>
          <w:rFonts w:ascii="Courier New" w:hAnsi="Courier New" w:cs="Courier New"/>
        </w:rPr>
      </w:pPr>
      <w:r>
        <w:drawing>
          <wp:inline distT="0" distB="0" distL="0" distR="0">
            <wp:extent cx="5399405" cy="3163570"/>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Рисунок 4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a:xfrm>
                      <a:off x="0" y="0"/>
                      <a:ext cx="5400000" cy="3163696"/>
                    </a:xfrm>
                    <a:prstGeom prst="rect">
                      <a:avLst/>
                    </a:prstGeom>
                    <a:noFill/>
                    <a:ln>
                      <a:noFill/>
                    </a:ln>
                  </pic:spPr>
                </pic:pic>
              </a:graphicData>
            </a:graphic>
          </wp:inline>
        </w:drawing>
      </w:r>
      <w:r>
        <w:rPr>
          <w:rFonts w:ascii="Courier New" w:hAnsi="Courier New" w:cs="Courier New"/>
        </w:rPr>
        <w:t xml:space="preserve"> </w:t>
      </w:r>
    </w:p>
    <w:p w14:paraId="5267219A">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Нефтяников</w:t>
      </w:r>
    </w:p>
    <w:p w14:paraId="5980F918">
      <w:pPr>
        <w:jc w:val="center"/>
        <w:rPr>
          <w:rFonts w:ascii="Courier New" w:hAnsi="Courier New" w:cs="Courier New"/>
        </w:rPr>
      </w:pPr>
      <w:r>
        <w:rPr>
          <w:rFonts w:ascii="Courier New" w:hAnsi="Courier New" w:cs="Courier New"/>
        </w:rPr>
        <w:t xml:space="preserve"> </w:t>
      </w:r>
    </w:p>
    <w:p w14:paraId="43E0F9FD">
      <w:pPr>
        <w:jc w:val="center"/>
        <w:rPr>
          <w:rFonts w:ascii="Courier New" w:hAnsi="Courier New" w:cs="Courier New"/>
        </w:rPr>
      </w:pPr>
      <w:r>
        <w:drawing>
          <wp:inline distT="0" distB="0" distL="0" distR="0">
            <wp:extent cx="5399405" cy="3106420"/>
            <wp:effectExtent l="0" t="0" r="0"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Рисунок 42"/>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a:xfrm>
                      <a:off x="0" y="0"/>
                      <a:ext cx="5400000" cy="3106591"/>
                    </a:xfrm>
                    <a:prstGeom prst="rect">
                      <a:avLst/>
                    </a:prstGeom>
                    <a:noFill/>
                    <a:ln>
                      <a:noFill/>
                    </a:ln>
                  </pic:spPr>
                </pic:pic>
              </a:graphicData>
            </a:graphic>
          </wp:inline>
        </w:drawing>
      </w:r>
      <w:r>
        <w:rPr>
          <w:rFonts w:ascii="Courier New" w:hAnsi="Courier New" w:cs="Courier New"/>
        </w:rPr>
        <w:t xml:space="preserve"> </w:t>
      </w:r>
    </w:p>
    <w:p w14:paraId="28E34ACF">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Губкина</w:t>
      </w:r>
    </w:p>
    <w:p w14:paraId="32B9B041">
      <w:pPr>
        <w:jc w:val="center"/>
        <w:rPr>
          <w:rFonts w:ascii="Courier New" w:hAnsi="Courier New" w:cs="Courier New"/>
        </w:rPr>
      </w:pPr>
      <w:r>
        <w:rPr>
          <w:rFonts w:ascii="Courier New" w:hAnsi="Courier New" w:cs="Courier New"/>
        </w:rPr>
        <w:t xml:space="preserve"> </w:t>
      </w:r>
    </w:p>
    <w:p w14:paraId="18AB8B47">
      <w:pPr>
        <w:jc w:val="center"/>
        <w:rPr>
          <w:rFonts w:ascii="Courier New" w:hAnsi="Courier New" w:cs="Courier New"/>
        </w:rPr>
      </w:pPr>
      <w:r>
        <w:drawing>
          <wp:inline distT="0" distB="0" distL="0" distR="0">
            <wp:extent cx="5399405" cy="3119120"/>
            <wp:effectExtent l="0" t="0" r="0" b="508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Рисунок 4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a:xfrm>
                      <a:off x="0" y="0"/>
                      <a:ext cx="5400000" cy="3119348"/>
                    </a:xfrm>
                    <a:prstGeom prst="rect">
                      <a:avLst/>
                    </a:prstGeom>
                    <a:noFill/>
                    <a:ln>
                      <a:noFill/>
                    </a:ln>
                  </pic:spPr>
                </pic:pic>
              </a:graphicData>
            </a:graphic>
          </wp:inline>
        </w:drawing>
      </w:r>
      <w:r>
        <w:rPr>
          <w:rFonts w:ascii="Courier New" w:hAnsi="Courier New" w:cs="Courier New"/>
        </w:rPr>
        <w:t xml:space="preserve"> </w:t>
      </w:r>
    </w:p>
    <w:p w14:paraId="080AD838">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Школьная</w:t>
      </w:r>
    </w:p>
    <w:p w14:paraId="2315A361">
      <w:pPr>
        <w:jc w:val="center"/>
        <w:rPr>
          <w:rFonts w:ascii="Courier New" w:hAnsi="Courier New" w:cs="Courier New"/>
        </w:rPr>
      </w:pPr>
      <w:r>
        <w:rPr>
          <w:rFonts w:ascii="Courier New" w:hAnsi="Courier New" w:cs="Courier New"/>
        </w:rPr>
        <w:t xml:space="preserve"> </w:t>
      </w:r>
    </w:p>
    <w:p w14:paraId="10297B36">
      <w:pPr>
        <w:jc w:val="center"/>
        <w:rPr>
          <w:rFonts w:ascii="Courier New" w:hAnsi="Courier New" w:cs="Courier New"/>
        </w:rPr>
      </w:pPr>
      <w:r>
        <w:drawing>
          <wp:inline distT="0" distB="0" distL="0" distR="0">
            <wp:extent cx="5399405" cy="3129915"/>
            <wp:effectExtent l="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Рисунок 40"/>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a:xfrm>
                      <a:off x="0" y="0"/>
                      <a:ext cx="5400000" cy="3130435"/>
                    </a:xfrm>
                    <a:prstGeom prst="rect">
                      <a:avLst/>
                    </a:prstGeom>
                    <a:noFill/>
                    <a:ln>
                      <a:noFill/>
                    </a:ln>
                  </pic:spPr>
                </pic:pic>
              </a:graphicData>
            </a:graphic>
          </wp:inline>
        </w:drawing>
      </w:r>
      <w:r>
        <w:rPr>
          <w:rFonts w:ascii="Courier New" w:hAnsi="Courier New" w:cs="Courier New"/>
        </w:rPr>
        <w:t xml:space="preserve"> </w:t>
      </w:r>
    </w:p>
    <w:p w14:paraId="22687839">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П.Лаврова</w:t>
      </w:r>
    </w:p>
    <w:p w14:paraId="1CD8DFA0">
      <w:pPr>
        <w:jc w:val="center"/>
        <w:rPr>
          <w:rFonts w:ascii="Courier New" w:hAnsi="Courier New" w:cs="Courier New"/>
        </w:rPr>
      </w:pPr>
      <w:r>
        <w:rPr>
          <w:rFonts w:ascii="Courier New" w:hAnsi="Courier New" w:cs="Courier New"/>
        </w:rPr>
        <w:t xml:space="preserve"> </w:t>
      </w:r>
    </w:p>
    <w:p w14:paraId="4707CA73">
      <w:pPr>
        <w:jc w:val="center"/>
        <w:rPr>
          <w:rFonts w:ascii="Courier New" w:hAnsi="Courier New" w:cs="Courier New"/>
        </w:rPr>
      </w:pPr>
      <w:r>
        <w:drawing>
          <wp:inline distT="0" distB="0" distL="0" distR="0">
            <wp:extent cx="5399405" cy="3162300"/>
            <wp:effectExtent l="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Рисунок 39"/>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a:xfrm>
                      <a:off x="0" y="0"/>
                      <a:ext cx="5400000" cy="3162449"/>
                    </a:xfrm>
                    <a:prstGeom prst="rect">
                      <a:avLst/>
                    </a:prstGeom>
                    <a:noFill/>
                    <a:ln>
                      <a:noFill/>
                    </a:ln>
                  </pic:spPr>
                </pic:pic>
              </a:graphicData>
            </a:graphic>
          </wp:inline>
        </w:drawing>
      </w:r>
      <w:r>
        <w:rPr>
          <w:rFonts w:ascii="Courier New" w:hAnsi="Courier New" w:cs="Courier New"/>
        </w:rPr>
        <w:t xml:space="preserve"> </w:t>
      </w:r>
    </w:p>
    <w:p w14:paraId="10EE8901">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Чапаева</w:t>
      </w:r>
    </w:p>
    <w:p w14:paraId="2A0A9C11">
      <w:pPr>
        <w:jc w:val="center"/>
        <w:rPr>
          <w:rFonts w:ascii="Courier New" w:hAnsi="Courier New" w:cs="Courier New"/>
        </w:rPr>
      </w:pPr>
      <w:r>
        <w:rPr>
          <w:rFonts w:ascii="Courier New" w:hAnsi="Courier New" w:cs="Courier New"/>
        </w:rPr>
        <w:t xml:space="preserve"> </w:t>
      </w:r>
    </w:p>
    <w:p w14:paraId="7412148F">
      <w:pPr>
        <w:jc w:val="center"/>
        <w:rPr>
          <w:rFonts w:ascii="Courier New" w:hAnsi="Courier New" w:cs="Courier New"/>
        </w:rPr>
      </w:pPr>
      <w:r>
        <w:drawing>
          <wp:inline distT="0" distB="0" distL="0" distR="0">
            <wp:extent cx="5399405" cy="3175000"/>
            <wp:effectExtent l="0" t="0" r="0" b="635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Рисунок 38"/>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a:xfrm>
                      <a:off x="0" y="0"/>
                      <a:ext cx="5400000" cy="3175435"/>
                    </a:xfrm>
                    <a:prstGeom prst="rect">
                      <a:avLst/>
                    </a:prstGeom>
                    <a:noFill/>
                    <a:ln>
                      <a:noFill/>
                    </a:ln>
                  </pic:spPr>
                </pic:pic>
              </a:graphicData>
            </a:graphic>
          </wp:inline>
        </w:drawing>
      </w:r>
      <w:r>
        <w:rPr>
          <w:rFonts w:ascii="Courier New" w:hAnsi="Courier New" w:cs="Courier New"/>
        </w:rPr>
        <w:t xml:space="preserve"> </w:t>
      </w:r>
    </w:p>
    <w:p w14:paraId="74ABB0BA">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Разина</w:t>
      </w:r>
    </w:p>
    <w:p w14:paraId="79A7B64B">
      <w:pPr>
        <w:jc w:val="center"/>
        <w:rPr>
          <w:rFonts w:ascii="Courier New" w:hAnsi="Courier New" w:cs="Courier New"/>
        </w:rPr>
      </w:pPr>
      <w:r>
        <w:rPr>
          <w:rFonts w:ascii="Courier New" w:hAnsi="Courier New" w:cs="Courier New"/>
        </w:rPr>
        <w:t xml:space="preserve"> </w:t>
      </w:r>
    </w:p>
    <w:p w14:paraId="32095CA6">
      <w:pPr>
        <w:jc w:val="center"/>
        <w:rPr>
          <w:rFonts w:ascii="Courier New" w:hAnsi="Courier New" w:cs="Courier New"/>
        </w:rPr>
      </w:pPr>
      <w:r>
        <w:drawing>
          <wp:inline distT="0" distB="0" distL="0" distR="0">
            <wp:extent cx="5257800" cy="3080385"/>
            <wp:effectExtent l="0" t="0" r="0" b="5715"/>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Рисунок 37"/>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a:xfrm>
                      <a:off x="0" y="0"/>
                      <a:ext cx="5257800" cy="3080385"/>
                    </a:xfrm>
                    <a:prstGeom prst="rect">
                      <a:avLst/>
                    </a:prstGeom>
                    <a:noFill/>
                    <a:ln>
                      <a:noFill/>
                    </a:ln>
                  </pic:spPr>
                </pic:pic>
              </a:graphicData>
            </a:graphic>
          </wp:inline>
        </w:drawing>
      </w:r>
      <w:r>
        <w:rPr>
          <w:rFonts w:ascii="Courier New" w:hAnsi="Courier New" w:cs="Courier New"/>
        </w:rPr>
        <w:t xml:space="preserve"> </w:t>
      </w:r>
    </w:p>
    <w:p w14:paraId="2C341A75">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Ленина</w:t>
      </w:r>
    </w:p>
    <w:p w14:paraId="65E7BF49">
      <w:pPr>
        <w:jc w:val="center"/>
        <w:rPr>
          <w:rFonts w:ascii="Courier New" w:hAnsi="Courier New" w:cs="Courier New"/>
        </w:rPr>
      </w:pPr>
      <w:r>
        <w:rPr>
          <w:rFonts w:ascii="Courier New" w:hAnsi="Courier New" w:cs="Courier New"/>
        </w:rPr>
        <w:t xml:space="preserve"> </w:t>
      </w:r>
    </w:p>
    <w:p w14:paraId="06A249FC">
      <w:pPr>
        <w:jc w:val="center"/>
        <w:rPr>
          <w:rFonts w:ascii="Courier New" w:hAnsi="Courier New" w:cs="Courier New"/>
        </w:rPr>
      </w:pPr>
      <w:r>
        <w:drawing>
          <wp:inline distT="0" distB="0" distL="0" distR="0">
            <wp:extent cx="5399405" cy="3152140"/>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Рисунок 36"/>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a:xfrm>
                      <a:off x="0" y="0"/>
                      <a:ext cx="5400000" cy="3152609"/>
                    </a:xfrm>
                    <a:prstGeom prst="rect">
                      <a:avLst/>
                    </a:prstGeom>
                    <a:noFill/>
                    <a:ln>
                      <a:noFill/>
                    </a:ln>
                  </pic:spPr>
                </pic:pic>
              </a:graphicData>
            </a:graphic>
          </wp:inline>
        </w:drawing>
      </w:r>
      <w:r>
        <w:rPr>
          <w:rFonts w:ascii="Courier New" w:hAnsi="Courier New" w:cs="Courier New"/>
        </w:rPr>
        <w:t xml:space="preserve"> </w:t>
      </w:r>
    </w:p>
    <w:p w14:paraId="1AFD02B2">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Мира</w:t>
      </w:r>
    </w:p>
    <w:p w14:paraId="775D1857">
      <w:pPr>
        <w:jc w:val="center"/>
        <w:rPr>
          <w:rFonts w:ascii="Courier New" w:hAnsi="Courier New" w:cs="Courier New"/>
        </w:rPr>
      </w:pPr>
      <w:r>
        <w:rPr>
          <w:rFonts w:ascii="Courier New" w:hAnsi="Courier New" w:cs="Courier New"/>
        </w:rPr>
        <w:t xml:space="preserve"> </w:t>
      </w:r>
    </w:p>
    <w:p w14:paraId="497BABDB">
      <w:pPr>
        <w:jc w:val="center"/>
        <w:rPr>
          <w:rFonts w:ascii="Courier New" w:hAnsi="Courier New" w:cs="Courier New"/>
        </w:rPr>
      </w:pPr>
      <w:r>
        <w:drawing>
          <wp:inline distT="0" distB="0" distL="0" distR="0">
            <wp:extent cx="5399405" cy="3168650"/>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Рисунок 35"/>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a:xfrm>
                      <a:off x="0" y="0"/>
                      <a:ext cx="5400000" cy="3168929"/>
                    </a:xfrm>
                    <a:prstGeom prst="rect">
                      <a:avLst/>
                    </a:prstGeom>
                    <a:noFill/>
                    <a:ln>
                      <a:noFill/>
                    </a:ln>
                  </pic:spPr>
                </pic:pic>
              </a:graphicData>
            </a:graphic>
          </wp:inline>
        </w:drawing>
      </w:r>
      <w:r>
        <w:rPr>
          <w:rFonts w:ascii="Courier New" w:hAnsi="Courier New" w:cs="Courier New"/>
        </w:rPr>
        <w:t xml:space="preserve"> </w:t>
      </w:r>
    </w:p>
    <w:p w14:paraId="287CB9EA">
      <w:pPr>
        <w:jc w:val="center"/>
        <w:rPr>
          <w:rFonts w:ascii="Courier New" w:hAnsi="Courier New" w:cs="Courier New"/>
        </w:rPr>
      </w:pPr>
      <w:r>
        <w:rPr>
          <w:rFonts w:ascii="Courier New" w:hAnsi="Courier New" w:eastAsia="Calibri" w:cs="Courier New"/>
        </w:rPr>
        <w:t>Рисунок. Волгоградская область, город Котово, п</w:t>
      </w:r>
      <w:r>
        <w:rPr>
          <w:rFonts w:ascii="Courier New" w:hAnsi="Courier New" w:cs="Courier New"/>
        </w:rPr>
        <w:t>ер. Тверской</w:t>
      </w:r>
    </w:p>
    <w:p w14:paraId="53F5192D">
      <w:pPr>
        <w:jc w:val="center"/>
        <w:rPr>
          <w:rFonts w:ascii="Courier New" w:hAnsi="Courier New" w:cs="Courier New"/>
        </w:rPr>
      </w:pPr>
      <w:r>
        <w:rPr>
          <w:rFonts w:ascii="Courier New" w:hAnsi="Courier New" w:cs="Courier New"/>
        </w:rPr>
        <w:t xml:space="preserve"> </w:t>
      </w:r>
    </w:p>
    <w:p w14:paraId="7CD3C503">
      <w:pPr>
        <w:jc w:val="center"/>
        <w:rPr>
          <w:rFonts w:ascii="Courier New" w:hAnsi="Courier New" w:cs="Courier New"/>
        </w:rPr>
      </w:pPr>
      <w:r>
        <w:drawing>
          <wp:inline distT="0" distB="0" distL="0" distR="0">
            <wp:extent cx="5399405" cy="3163570"/>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Рисунок 3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a:xfrm>
                      <a:off x="0" y="0"/>
                      <a:ext cx="5400000" cy="3163696"/>
                    </a:xfrm>
                    <a:prstGeom prst="rect">
                      <a:avLst/>
                    </a:prstGeom>
                    <a:noFill/>
                    <a:ln>
                      <a:noFill/>
                    </a:ln>
                  </pic:spPr>
                </pic:pic>
              </a:graphicData>
            </a:graphic>
          </wp:inline>
        </w:drawing>
      </w:r>
      <w:r>
        <w:rPr>
          <w:rFonts w:ascii="Courier New" w:hAnsi="Courier New" w:cs="Courier New"/>
        </w:rPr>
        <w:t xml:space="preserve"> </w:t>
      </w:r>
    </w:p>
    <w:p w14:paraId="6339F2FB">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Чернышевского</w:t>
      </w:r>
    </w:p>
    <w:p w14:paraId="412B80CB">
      <w:pPr>
        <w:jc w:val="center"/>
        <w:rPr>
          <w:rFonts w:ascii="Courier New" w:hAnsi="Courier New" w:cs="Courier New"/>
        </w:rPr>
      </w:pPr>
      <w:r>
        <w:rPr>
          <w:rFonts w:ascii="Courier New" w:hAnsi="Courier New" w:cs="Courier New"/>
        </w:rPr>
        <w:t xml:space="preserve"> </w:t>
      </w:r>
    </w:p>
    <w:p w14:paraId="3CF8BE05">
      <w:pPr>
        <w:jc w:val="center"/>
        <w:rPr>
          <w:rFonts w:ascii="Courier New" w:hAnsi="Courier New" w:cs="Courier New"/>
        </w:rPr>
      </w:pPr>
      <w:r>
        <w:drawing>
          <wp:inline distT="0" distB="0" distL="0" distR="0">
            <wp:extent cx="5399405" cy="3179445"/>
            <wp:effectExtent l="0" t="0" r="0" b="190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Рисунок 3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a:xfrm>
                      <a:off x="0" y="0"/>
                      <a:ext cx="5400000" cy="3179993"/>
                    </a:xfrm>
                    <a:prstGeom prst="rect">
                      <a:avLst/>
                    </a:prstGeom>
                    <a:noFill/>
                    <a:ln>
                      <a:noFill/>
                    </a:ln>
                  </pic:spPr>
                </pic:pic>
              </a:graphicData>
            </a:graphic>
          </wp:inline>
        </w:drawing>
      </w:r>
      <w:r>
        <w:rPr>
          <w:rFonts w:ascii="Courier New" w:hAnsi="Courier New" w:cs="Courier New"/>
        </w:rPr>
        <w:t xml:space="preserve"> </w:t>
      </w:r>
    </w:p>
    <w:p w14:paraId="2D9E8A3A">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КИМ</w:t>
      </w:r>
    </w:p>
    <w:p w14:paraId="3629A6B1">
      <w:pPr>
        <w:jc w:val="center"/>
        <w:rPr>
          <w:rFonts w:ascii="Courier New" w:hAnsi="Courier New" w:cs="Courier New"/>
        </w:rPr>
      </w:pPr>
      <w:r>
        <w:rPr>
          <w:rFonts w:ascii="Courier New" w:hAnsi="Courier New" w:cs="Courier New"/>
        </w:rPr>
        <w:t xml:space="preserve"> </w:t>
      </w:r>
    </w:p>
    <w:p w14:paraId="76ECA30C">
      <w:pPr>
        <w:jc w:val="center"/>
        <w:rPr>
          <w:rFonts w:ascii="Courier New" w:hAnsi="Courier New" w:cs="Courier New"/>
        </w:rPr>
      </w:pPr>
      <w:r>
        <w:drawing>
          <wp:inline distT="0" distB="0" distL="0" distR="0">
            <wp:extent cx="5399405" cy="3175000"/>
            <wp:effectExtent l="0" t="0" r="0" b="635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Рисунок 31"/>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a:xfrm>
                      <a:off x="0" y="0"/>
                      <a:ext cx="5400000" cy="3175435"/>
                    </a:xfrm>
                    <a:prstGeom prst="rect">
                      <a:avLst/>
                    </a:prstGeom>
                    <a:noFill/>
                    <a:ln>
                      <a:noFill/>
                    </a:ln>
                  </pic:spPr>
                </pic:pic>
              </a:graphicData>
            </a:graphic>
          </wp:inline>
        </w:drawing>
      </w:r>
      <w:r>
        <w:rPr>
          <w:rFonts w:ascii="Courier New" w:hAnsi="Courier New" w:cs="Courier New"/>
        </w:rPr>
        <w:t xml:space="preserve"> </w:t>
      </w:r>
    </w:p>
    <w:p w14:paraId="6F37FFE3">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Ангарская</w:t>
      </w:r>
    </w:p>
    <w:p w14:paraId="5260A378">
      <w:pPr>
        <w:jc w:val="center"/>
        <w:rPr>
          <w:rFonts w:ascii="Courier New" w:hAnsi="Courier New" w:cs="Courier New"/>
        </w:rPr>
      </w:pPr>
      <w:r>
        <w:rPr>
          <w:rFonts w:ascii="Courier New" w:hAnsi="Courier New" w:cs="Courier New"/>
        </w:rPr>
        <w:t xml:space="preserve"> </w:t>
      </w:r>
    </w:p>
    <w:p w14:paraId="606C241C">
      <w:pPr>
        <w:jc w:val="center"/>
        <w:rPr>
          <w:rFonts w:ascii="Courier New" w:hAnsi="Courier New" w:cs="Courier New"/>
        </w:rPr>
      </w:pPr>
      <w:r>
        <w:drawing>
          <wp:inline distT="0" distB="0" distL="0" distR="0">
            <wp:extent cx="5399405" cy="3175000"/>
            <wp:effectExtent l="0" t="0" r="0" b="635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Рисунок 25"/>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a:xfrm>
                      <a:off x="0" y="0"/>
                      <a:ext cx="5400000" cy="3175435"/>
                    </a:xfrm>
                    <a:prstGeom prst="rect">
                      <a:avLst/>
                    </a:prstGeom>
                    <a:noFill/>
                    <a:ln>
                      <a:noFill/>
                    </a:ln>
                  </pic:spPr>
                </pic:pic>
              </a:graphicData>
            </a:graphic>
          </wp:inline>
        </w:drawing>
      </w:r>
      <w:r>
        <w:rPr>
          <w:rFonts w:ascii="Courier New" w:hAnsi="Courier New" w:cs="Courier New"/>
        </w:rPr>
        <w:t xml:space="preserve"> </w:t>
      </w:r>
    </w:p>
    <w:p w14:paraId="2FB22721">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Зеленая</w:t>
      </w:r>
    </w:p>
    <w:p w14:paraId="6093F879">
      <w:pPr>
        <w:jc w:val="center"/>
        <w:rPr>
          <w:rFonts w:ascii="Courier New" w:hAnsi="Courier New" w:cs="Courier New"/>
        </w:rPr>
      </w:pPr>
      <w:r>
        <w:rPr>
          <w:rFonts w:ascii="Courier New" w:hAnsi="Courier New" w:cs="Courier New"/>
        </w:rPr>
        <w:t xml:space="preserve"> </w:t>
      </w:r>
    </w:p>
    <w:p w14:paraId="27B031D8">
      <w:pPr>
        <w:jc w:val="center"/>
        <w:rPr>
          <w:rFonts w:ascii="Courier New" w:hAnsi="Courier New" w:cs="Courier New"/>
        </w:rPr>
      </w:pPr>
      <w:r>
        <w:drawing>
          <wp:inline distT="0" distB="0" distL="0" distR="0">
            <wp:extent cx="5399405" cy="318643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Рисунок 18"/>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a:xfrm>
                      <a:off x="0" y="0"/>
                      <a:ext cx="5400000" cy="3186522"/>
                    </a:xfrm>
                    <a:prstGeom prst="rect">
                      <a:avLst/>
                    </a:prstGeom>
                    <a:noFill/>
                    <a:ln>
                      <a:noFill/>
                    </a:ln>
                  </pic:spPr>
                </pic:pic>
              </a:graphicData>
            </a:graphic>
          </wp:inline>
        </w:drawing>
      </w:r>
      <w:r>
        <w:rPr>
          <w:rFonts w:ascii="Courier New" w:hAnsi="Courier New" w:cs="Courier New"/>
        </w:rPr>
        <w:t xml:space="preserve"> </w:t>
      </w:r>
    </w:p>
    <w:p w14:paraId="2D74F6EC">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Дзержинского</w:t>
      </w:r>
    </w:p>
    <w:p w14:paraId="7B319233">
      <w:pPr>
        <w:jc w:val="center"/>
        <w:rPr>
          <w:rFonts w:ascii="Courier New" w:hAnsi="Courier New" w:cs="Courier New"/>
        </w:rPr>
      </w:pPr>
      <w:r>
        <w:rPr>
          <w:rFonts w:ascii="Courier New" w:hAnsi="Courier New" w:cs="Courier New"/>
        </w:rPr>
        <w:t xml:space="preserve"> </w:t>
      </w:r>
    </w:p>
    <w:p w14:paraId="37C29FE5">
      <w:pPr>
        <w:jc w:val="center"/>
        <w:rPr>
          <w:rFonts w:ascii="Courier New" w:hAnsi="Courier New" w:cs="Courier New"/>
        </w:rPr>
      </w:pPr>
      <w:r>
        <w:drawing>
          <wp:inline distT="0" distB="0" distL="0" distR="0">
            <wp:extent cx="5399405" cy="3173095"/>
            <wp:effectExtent l="0" t="0" r="0" b="825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Рисунок 17"/>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a:xfrm>
                      <a:off x="0" y="0"/>
                      <a:ext cx="5400000" cy="3173490"/>
                    </a:xfrm>
                    <a:prstGeom prst="rect">
                      <a:avLst/>
                    </a:prstGeom>
                    <a:noFill/>
                    <a:ln>
                      <a:noFill/>
                    </a:ln>
                  </pic:spPr>
                </pic:pic>
              </a:graphicData>
            </a:graphic>
          </wp:inline>
        </w:drawing>
      </w:r>
      <w:r>
        <w:rPr>
          <w:rFonts w:ascii="Courier New" w:hAnsi="Courier New" w:cs="Courier New"/>
        </w:rPr>
        <w:t xml:space="preserve"> </w:t>
      </w:r>
    </w:p>
    <w:p w14:paraId="407CE74A">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Тополиная</w:t>
      </w:r>
    </w:p>
    <w:p w14:paraId="12C1C638">
      <w:pPr>
        <w:jc w:val="center"/>
        <w:rPr>
          <w:rFonts w:ascii="Courier New" w:hAnsi="Courier New" w:cs="Courier New"/>
        </w:rPr>
      </w:pPr>
      <w:r>
        <w:rPr>
          <w:rFonts w:ascii="Courier New" w:hAnsi="Courier New" w:cs="Courier New"/>
        </w:rPr>
        <w:t xml:space="preserve"> </w:t>
      </w:r>
    </w:p>
    <w:p w14:paraId="2EDE1EFF">
      <w:pPr>
        <w:jc w:val="center"/>
        <w:rPr>
          <w:rFonts w:ascii="Courier New" w:hAnsi="Courier New" w:cs="Courier New"/>
        </w:rPr>
      </w:pPr>
      <w:r>
        <w:drawing>
          <wp:inline distT="0" distB="0" distL="0" distR="0">
            <wp:extent cx="5399405" cy="3175000"/>
            <wp:effectExtent l="0" t="0" r="0" b="635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Рисунок 16"/>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a:xfrm>
                      <a:off x="0" y="0"/>
                      <a:ext cx="5400000" cy="3175434"/>
                    </a:xfrm>
                    <a:prstGeom prst="rect">
                      <a:avLst/>
                    </a:prstGeom>
                    <a:noFill/>
                    <a:ln>
                      <a:noFill/>
                    </a:ln>
                  </pic:spPr>
                </pic:pic>
              </a:graphicData>
            </a:graphic>
          </wp:inline>
        </w:drawing>
      </w:r>
      <w:r>
        <w:rPr>
          <w:rFonts w:ascii="Courier New" w:hAnsi="Courier New" w:cs="Courier New"/>
        </w:rPr>
        <w:t xml:space="preserve"> </w:t>
      </w:r>
    </w:p>
    <w:p w14:paraId="1A57EF83">
      <w:pPr>
        <w:jc w:val="center"/>
        <w:rPr>
          <w:rFonts w:ascii="Courier New" w:hAnsi="Courier New" w:cs="Courier New"/>
        </w:rPr>
      </w:pPr>
      <w:r>
        <w:rPr>
          <w:rFonts w:ascii="Courier New" w:hAnsi="Courier New" w:eastAsia="Calibri" w:cs="Courier New"/>
        </w:rPr>
        <w:t xml:space="preserve">Рисунок. Волгоградская область, город Котово, </w:t>
      </w:r>
      <w:r>
        <w:rPr>
          <w:rFonts w:ascii="Courier New" w:hAnsi="Courier New" w:cs="Courier New"/>
        </w:rPr>
        <w:t>ул. Мичурина</w:t>
      </w:r>
    </w:p>
    <w:p w14:paraId="3A8C2405">
      <w:pPr>
        <w:jc w:val="center"/>
        <w:rPr>
          <w:rFonts w:ascii="Courier New" w:hAnsi="Courier New" w:cs="Courier New"/>
        </w:rPr>
      </w:pPr>
      <w:r>
        <w:rPr>
          <w:rFonts w:ascii="Courier New" w:hAnsi="Courier New" w:cs="Courier New"/>
        </w:rPr>
        <w:t xml:space="preserve"> </w:t>
      </w:r>
    </w:p>
    <w:p w14:paraId="401C013D">
      <w:pPr>
        <w:jc w:val="center"/>
        <w:rPr>
          <w:rFonts w:ascii="HeliosCond" w:hAnsi="HeliosCond"/>
          <w:b/>
          <w:color w:val="2E75B6" w:themeColor="accent1" w:themeShade="BF"/>
        </w:rPr>
      </w:pPr>
      <w:r>
        <w:rPr>
          <w:rFonts w:ascii="HeliosCond" w:hAnsi="HeliosCond"/>
          <w:color w:val="2E75B6" w:themeColor="accent1" w:themeShade="BF"/>
        </w:rPr>
        <w:br w:type="page"/>
      </w:r>
    </w:p>
    <w:p w14:paraId="52BEE5AF">
      <w:pPr>
        <w:pStyle w:val="2"/>
        <w:pageBreakBefore/>
        <w:spacing w:after="0" w:line="329" w:lineRule="auto"/>
        <w:ind w:left="11" w:right="11" w:hanging="11"/>
        <w:rPr>
          <w:rFonts w:ascii="HeliosCond" w:hAnsi="HeliosCond"/>
          <w:color w:val="2E75B6" w:themeColor="accent1" w:themeShade="BF"/>
          <w:lang w:val="ru-RU"/>
        </w:rPr>
      </w:pPr>
      <w:bookmarkStart w:id="137" w:name="_Toc185280315"/>
      <w:r>
        <w:rPr>
          <w:rFonts w:ascii="HeliosCond" w:hAnsi="HeliosCond"/>
          <w:color w:val="2E75B6" w:themeColor="accent1" w:themeShade="BF"/>
          <w:szCs w:val="24"/>
          <w:lang w:val="ru-RU"/>
        </w:rPr>
        <w:t>Приложение 3.</w:t>
      </w:r>
      <w:bookmarkEnd w:id="137"/>
    </w:p>
    <w:p w14:paraId="3C2C70D6">
      <w:pPr>
        <w:spacing w:line="329" w:lineRule="auto"/>
        <w:jc w:val="center"/>
        <w:rPr>
          <w:rFonts w:ascii="HeliosCond" w:hAnsi="HeliosCond"/>
          <w:b/>
          <w:color w:val="2E75B6" w:themeColor="accent1" w:themeShade="BF"/>
        </w:rPr>
      </w:pPr>
      <w:r>
        <w:rPr>
          <w:rFonts w:ascii="HeliosCond" w:hAnsi="HeliosCond"/>
          <w:b/>
          <w:color w:val="2E75B6" w:themeColor="accent1" w:themeShade="BF"/>
        </w:rPr>
        <w:t xml:space="preserve">Генеральный план с детализацией объектов </w:t>
      </w:r>
      <w:r>
        <w:rPr>
          <w:rFonts w:ascii="HeliosCond" w:hAnsi="HeliosCond"/>
          <w:b/>
          <w:color w:val="2E75B6" w:themeColor="accent1" w:themeShade="BF"/>
        </w:rPr>
        <w:br w:type="textWrapping"/>
      </w:r>
      <w:r>
        <w:rPr>
          <w:rFonts w:ascii="HeliosCond" w:hAnsi="HeliosCond"/>
          <w:b/>
          <w:color w:val="2E75B6" w:themeColor="accent1" w:themeShade="BF"/>
        </w:rPr>
        <w:t>городской инфраструктуры</w:t>
      </w:r>
    </w:p>
    <w:p w14:paraId="42C2369D">
      <w:pPr>
        <w:spacing w:line="329" w:lineRule="auto"/>
        <w:jc w:val="center"/>
        <w:rPr>
          <w:rFonts w:ascii="HeliosCond" w:hAnsi="HeliosCond"/>
          <w:b/>
          <w:color w:val="2E75B6" w:themeColor="accent1" w:themeShade="BF"/>
        </w:rPr>
      </w:pPr>
    </w:p>
    <w:p w14:paraId="71144AAB">
      <w:pPr>
        <w:spacing w:line="329" w:lineRule="auto"/>
        <w:jc w:val="center"/>
        <w:rPr>
          <w:rFonts w:ascii="HeliosCond" w:hAnsi="HeliosCond"/>
          <w:b/>
          <w:color w:val="2E75B6" w:themeColor="accent1" w:themeShade="BF"/>
        </w:rPr>
      </w:pPr>
      <w:r>
        <w:rPr>
          <w:rFonts w:ascii="HeliosCond" w:hAnsi="HeliosCond"/>
          <w:b/>
          <w:color w:val="2E75B6" w:themeColor="accent1" w:themeShade="BF"/>
        </w:rPr>
        <w:drawing>
          <wp:inline distT="0" distB="0" distL="0" distR="0">
            <wp:extent cx="6217285" cy="3634105"/>
            <wp:effectExtent l="0" t="0" r="0" b="4445"/>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Рисунок 62"/>
                    <pic:cNvPicPr>
                      <a:picLocks noChangeAspect="1"/>
                    </pic:cNvPicPr>
                  </pic:nvPicPr>
                  <pic:blipFill>
                    <a:blip r:embed="rId59"/>
                    <a:stretch>
                      <a:fillRect/>
                    </a:stretch>
                  </pic:blipFill>
                  <pic:spPr>
                    <a:xfrm>
                      <a:off x="0" y="0"/>
                      <a:ext cx="6217285" cy="3634105"/>
                    </a:xfrm>
                    <a:prstGeom prst="rect">
                      <a:avLst/>
                    </a:prstGeom>
                  </pic:spPr>
                </pic:pic>
              </a:graphicData>
            </a:graphic>
          </wp:inline>
        </w:drawing>
      </w:r>
    </w:p>
    <w:p w14:paraId="72584C56">
      <w:pPr>
        <w:spacing w:line="329" w:lineRule="auto"/>
        <w:jc w:val="center"/>
        <w:rPr>
          <w:rFonts w:ascii="HeliosCond" w:hAnsi="HeliosCond"/>
          <w:b/>
          <w:color w:val="2E75B6" w:themeColor="accent1" w:themeShade="BF"/>
        </w:rPr>
      </w:pPr>
      <w:bookmarkStart w:id="148" w:name="_GoBack"/>
      <w:r>
        <w:rPr>
          <w:rFonts w:ascii="HeliosCond" w:hAnsi="HeliosCond"/>
          <w:b/>
          <w:color w:val="2E75B6" w:themeColor="accent1" w:themeShade="BF"/>
        </w:rPr>
        <w:drawing>
          <wp:inline distT="0" distB="0" distL="0" distR="0">
            <wp:extent cx="6217285" cy="5180965"/>
            <wp:effectExtent l="0" t="0" r="0" b="635"/>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Рисунок 63"/>
                    <pic:cNvPicPr>
                      <a:picLocks noChangeAspect="1"/>
                    </pic:cNvPicPr>
                  </pic:nvPicPr>
                  <pic:blipFill>
                    <a:blip r:embed="rId60"/>
                    <a:stretch>
                      <a:fillRect/>
                    </a:stretch>
                  </pic:blipFill>
                  <pic:spPr>
                    <a:xfrm>
                      <a:off x="0" y="0"/>
                      <a:ext cx="6217285" cy="5180965"/>
                    </a:xfrm>
                    <a:prstGeom prst="rect">
                      <a:avLst/>
                    </a:prstGeom>
                  </pic:spPr>
                </pic:pic>
              </a:graphicData>
            </a:graphic>
          </wp:inline>
        </w:drawing>
      </w:r>
    </w:p>
    <w:p w14:paraId="2CF8C155">
      <w:pPr>
        <w:rPr>
          <w:rFonts w:ascii="HeliosCond" w:hAnsi="HeliosCond"/>
          <w:b/>
          <w:color w:val="2E75B6" w:themeColor="accent1" w:themeShade="BF"/>
        </w:rPr>
      </w:pPr>
      <w:r>
        <w:rPr>
          <w:rFonts w:ascii="HeliosCond" w:hAnsi="HeliosCond"/>
          <w:b/>
          <w:color w:val="2E75B6" w:themeColor="accent1" w:themeShade="BF"/>
        </w:rPr>
        <w:br w:type="page"/>
      </w:r>
      <w:r>
        <w:rPr>
          <w:rFonts w:ascii="HeliosCond" w:hAnsi="HeliosCond"/>
          <w:b/>
          <w:color w:val="2E75B6" w:themeColor="accent1" w:themeShade="BF"/>
        </w:rPr>
        <w:drawing>
          <wp:inline distT="0" distB="0" distL="0" distR="0">
            <wp:extent cx="6217285" cy="7641590"/>
            <wp:effectExtent l="0" t="0" r="0"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Рисунок 64"/>
                    <pic:cNvPicPr>
                      <a:picLocks noChangeAspect="1"/>
                    </pic:cNvPicPr>
                  </pic:nvPicPr>
                  <pic:blipFill>
                    <a:blip r:embed="rId61"/>
                    <a:stretch>
                      <a:fillRect/>
                    </a:stretch>
                  </pic:blipFill>
                  <pic:spPr>
                    <a:xfrm>
                      <a:off x="0" y="0"/>
                      <a:ext cx="6217285" cy="7641590"/>
                    </a:xfrm>
                    <a:prstGeom prst="rect">
                      <a:avLst/>
                    </a:prstGeom>
                  </pic:spPr>
                </pic:pic>
              </a:graphicData>
            </a:graphic>
          </wp:inline>
        </w:drawing>
      </w:r>
    </w:p>
    <w:p w14:paraId="7DC94E77">
      <w:pPr>
        <w:rPr>
          <w:rFonts w:ascii="HeliosCond" w:hAnsi="HeliosCond"/>
          <w:b/>
          <w:color w:val="2E75B6" w:themeColor="accent1" w:themeShade="BF"/>
        </w:rPr>
      </w:pPr>
      <w:r>
        <w:rPr>
          <w:rFonts w:ascii="HeliosCond" w:hAnsi="HeliosCond"/>
          <w:b/>
          <w:color w:val="2E75B6" w:themeColor="accent1" w:themeShade="BF"/>
        </w:rPr>
        <w:br w:type="page"/>
      </w:r>
    </w:p>
    <w:p w14:paraId="171468A0">
      <w:pPr>
        <w:rPr>
          <w:rFonts w:ascii="HeliosCond" w:hAnsi="HeliosCond"/>
          <w:b/>
          <w:color w:val="2E75B6" w:themeColor="accent1" w:themeShade="BF"/>
        </w:rPr>
      </w:pPr>
      <w:r>
        <w:rPr>
          <w:rFonts w:ascii="HeliosCond" w:hAnsi="HeliosCond"/>
          <w:b/>
          <w:color w:val="2E75B6" w:themeColor="accent1" w:themeShade="BF"/>
        </w:rPr>
        <w:drawing>
          <wp:inline distT="0" distB="0" distL="0" distR="0">
            <wp:extent cx="6217285" cy="5295900"/>
            <wp:effectExtent l="0" t="0" r="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Рисунок 65"/>
                    <pic:cNvPicPr>
                      <a:picLocks noChangeAspect="1"/>
                    </pic:cNvPicPr>
                  </pic:nvPicPr>
                  <pic:blipFill>
                    <a:blip r:embed="rId62"/>
                    <a:stretch>
                      <a:fillRect/>
                    </a:stretch>
                  </pic:blipFill>
                  <pic:spPr>
                    <a:xfrm>
                      <a:off x="0" y="0"/>
                      <a:ext cx="6217285" cy="5295900"/>
                    </a:xfrm>
                    <a:prstGeom prst="rect">
                      <a:avLst/>
                    </a:prstGeom>
                  </pic:spPr>
                </pic:pic>
              </a:graphicData>
            </a:graphic>
          </wp:inline>
        </w:drawing>
      </w:r>
    </w:p>
    <w:bookmarkEnd w:id="148"/>
    <w:p w14:paraId="40B250BA">
      <w:pPr>
        <w:spacing w:line="329" w:lineRule="auto"/>
        <w:jc w:val="center"/>
        <w:rPr>
          <w:rFonts w:ascii="HeliosCond" w:hAnsi="HeliosCond"/>
          <w:b/>
          <w:color w:val="2E75B6" w:themeColor="accent1" w:themeShade="BF"/>
        </w:rPr>
      </w:pPr>
    </w:p>
    <w:p w14:paraId="05908D70">
      <w:pPr>
        <w:spacing w:line="329" w:lineRule="auto"/>
        <w:jc w:val="center"/>
        <w:rPr>
          <w:rFonts w:ascii="HeliosCond" w:hAnsi="HeliosCond"/>
        </w:rPr>
      </w:pPr>
      <w:r>
        <w:rPr>
          <w:rFonts w:ascii="HeliosCond" w:hAnsi="HeliosCond"/>
        </w:rPr>
        <w:br w:type="page"/>
      </w:r>
    </w:p>
    <w:p w14:paraId="05F6E8AC">
      <w:pPr>
        <w:pStyle w:val="2"/>
        <w:spacing w:after="120" w:line="271" w:lineRule="auto"/>
        <w:ind w:left="11" w:right="11" w:hanging="11"/>
        <w:rPr>
          <w:rFonts w:ascii="HeliosCond" w:hAnsi="HeliosCond"/>
          <w:color w:val="2E75B6" w:themeColor="accent1" w:themeShade="BF"/>
          <w:szCs w:val="24"/>
          <w:lang w:val="ru-RU"/>
        </w:rPr>
      </w:pPr>
      <w:bookmarkStart w:id="138" w:name="_Toc105593670"/>
      <w:bookmarkStart w:id="139" w:name="_Toc185280316"/>
      <w:r>
        <w:rPr>
          <w:rFonts w:ascii="HeliosCond" w:hAnsi="HeliosCond"/>
          <w:color w:val="2E75B6" w:themeColor="accent1" w:themeShade="BF"/>
          <w:szCs w:val="24"/>
          <w:lang w:val="ru-RU"/>
        </w:rPr>
        <w:t>Приложение 4.</w:t>
      </w:r>
      <w:bookmarkEnd w:id="138"/>
      <w:bookmarkEnd w:id="139"/>
    </w:p>
    <w:p w14:paraId="2EF1CE76">
      <w:pPr>
        <w:jc w:val="center"/>
        <w:rPr>
          <w:rFonts w:ascii="HeliosCond" w:hAnsi="HeliosCond"/>
          <w:b/>
          <w:color w:val="2E75B6" w:themeColor="accent1" w:themeShade="BF"/>
        </w:rPr>
      </w:pPr>
      <w:r>
        <w:rPr>
          <w:rFonts w:ascii="HeliosCond" w:hAnsi="HeliosCond"/>
          <w:b/>
          <w:color w:val="2E75B6" w:themeColor="accent1" w:themeShade="BF"/>
        </w:rPr>
        <w:t>Схема распределения учетных ДТП и МКДТП</w:t>
      </w:r>
    </w:p>
    <w:p w14:paraId="0D8A40E3">
      <w:pPr>
        <w:pStyle w:val="625"/>
        <w:rPr>
          <w:rFonts w:ascii="HeliosCond" w:hAnsi="HeliosCond" w:cs="Times New Roman"/>
        </w:rPr>
      </w:pPr>
      <w:r>
        <w:rPr>
          <w:rFonts w:ascii="HeliosCond" w:hAnsi="HeliosCond" w:cs="Times New Roman"/>
        </w:rPr>
        <w:drawing>
          <wp:inline distT="0" distB="0" distL="0" distR="0">
            <wp:extent cx="5759450" cy="3924300"/>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Рисунок 29"/>
                    <pic:cNvPicPr>
                      <a:picLocks noChangeAspect="1"/>
                    </pic:cNvPicPr>
                  </pic:nvPicPr>
                  <pic:blipFill>
                    <a:blip r:embed="rId63"/>
                    <a:srcRect l="1588"/>
                    <a:stretch>
                      <a:fillRect/>
                    </a:stretch>
                  </pic:blipFill>
                  <pic:spPr>
                    <a:xfrm>
                      <a:off x="0" y="0"/>
                      <a:ext cx="5760000" cy="3924505"/>
                    </a:xfrm>
                    <a:prstGeom prst="rect">
                      <a:avLst/>
                    </a:prstGeom>
                    <a:ln>
                      <a:noFill/>
                    </a:ln>
                  </pic:spPr>
                </pic:pic>
              </a:graphicData>
            </a:graphic>
          </wp:inline>
        </w:drawing>
      </w:r>
    </w:p>
    <w:p w14:paraId="0BE80AE7">
      <w:pPr>
        <w:pStyle w:val="625"/>
        <w:rPr>
          <w:rFonts w:ascii="HeliosCond" w:hAnsi="HeliosCond" w:cs="Times New Roman"/>
        </w:rPr>
      </w:pPr>
      <w:r>
        <w:rPr>
          <w:rFonts w:ascii="HeliosCond" w:hAnsi="HeliosCond" w:cs="Times New Roman"/>
        </w:rPr>
        <w:t>Рисунок. Места происшествия ДТП в г. Котово за 2021 год</w:t>
      </w:r>
    </w:p>
    <w:p w14:paraId="5FF6E980">
      <w:pPr>
        <w:pStyle w:val="494"/>
        <w:spacing w:line="329" w:lineRule="auto"/>
        <w:ind w:firstLine="0"/>
        <w:jc w:val="center"/>
        <w:rPr>
          <w:rFonts w:ascii="HeliosCond" w:hAnsi="HeliosCond" w:cs="Times New Roman"/>
          <w:color w:val="auto"/>
          <w:sz w:val="22"/>
          <w:szCs w:val="22"/>
        </w:rPr>
      </w:pPr>
      <w:r>
        <w:rPr>
          <w:rFonts w:ascii="HeliosCond" w:hAnsi="HeliosCond" w:cs="Times New Roman"/>
          <w:color w:val="auto"/>
          <w:sz w:val="22"/>
          <w:szCs w:val="22"/>
          <w:lang w:eastAsia="ru-RU"/>
        </w:rPr>
        <mc:AlternateContent>
          <mc:Choice Requires="wps">
            <w:drawing>
              <wp:anchor distT="0" distB="0" distL="114300" distR="114300" simplePos="0" relativeHeight="251667456" behindDoc="0" locked="0" layoutInCell="1" allowOverlap="1">
                <wp:simplePos x="0" y="0"/>
                <wp:positionH relativeFrom="column">
                  <wp:posOffset>4440555</wp:posOffset>
                </wp:positionH>
                <wp:positionV relativeFrom="paragraph">
                  <wp:posOffset>3613150</wp:posOffset>
                </wp:positionV>
                <wp:extent cx="104140" cy="104140"/>
                <wp:effectExtent l="0" t="0" r="10795" b="10795"/>
                <wp:wrapNone/>
                <wp:docPr id="11" name="Овал 11"/>
                <wp:cNvGraphicFramePr/>
                <a:graphic xmlns:a="http://schemas.openxmlformats.org/drawingml/2006/main">
                  <a:graphicData uri="http://schemas.microsoft.com/office/word/2010/wordprocessingShape">
                    <wps:wsp>
                      <wps:cNvSpPr/>
                      <wps:spPr>
                        <a:xfrm>
                          <a:off x="0" y="0"/>
                          <a:ext cx="103909" cy="103910"/>
                        </a:xfrm>
                        <a:prstGeom prst="ellipse">
                          <a:avLst/>
                        </a:prstGeom>
                        <a:solidFill>
                          <a:schemeClr val="accent2"/>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3" type="#_x0000_t3" style="position:absolute;left:0pt;margin-left:349.65pt;margin-top:284.5pt;height:8.2pt;width:8.2pt;z-index:251667456;v-text-anchor:middle;mso-width-relative:page;mso-height-relative:page;" fillcolor="#ED7D31 [3205]" filled="t" stroked="t" coordsize="21600,21600" o:gfxdata="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Dziijo2gAAAAsBAAAPAAAAAAAAAAEAIAAAACIAAABkcnMvZG93&#10;bnJldi54bWxQSwECFAAUAAAACACHTuJAjpKUwHACAAD6BAAADgAAAAAAAAABACAAAAApAQAAZHJz&#10;L2Uyb0RvYy54bWxQSwUGAAAAAAYABgBZAQAACwYAAAAA&#10;">
                <v:fill on="t" focussize="0,0"/>
                <v:stroke weight="1pt" color="#ED7D31 [3205]" miterlimit="8" joinstyle="miter"/>
                <v:imagedata o:title=""/>
                <o:lock v:ext="edit" aspectratio="f"/>
              </v:shape>
            </w:pict>
          </mc:Fallback>
        </mc:AlternateContent>
      </w:r>
      <w:r>
        <w:rPr>
          <w:rFonts w:ascii="HeliosCond" w:hAnsi="HeliosCond" w:cs="Times New Roman"/>
          <w:color w:val="auto"/>
          <w:sz w:val="22"/>
          <w:szCs w:val="22"/>
          <w:lang w:eastAsia="ru-RU"/>
        </w:rPr>
        <mc:AlternateContent>
          <mc:Choice Requires="wps">
            <w:drawing>
              <wp:anchor distT="0" distB="0" distL="114300" distR="114300" simplePos="0" relativeHeight="251666432" behindDoc="0" locked="0" layoutInCell="1" allowOverlap="1">
                <wp:simplePos x="0" y="0"/>
                <wp:positionH relativeFrom="column">
                  <wp:posOffset>2175510</wp:posOffset>
                </wp:positionH>
                <wp:positionV relativeFrom="paragraph">
                  <wp:posOffset>3613150</wp:posOffset>
                </wp:positionV>
                <wp:extent cx="104140" cy="104140"/>
                <wp:effectExtent l="0" t="0" r="10795" b="10795"/>
                <wp:wrapNone/>
                <wp:docPr id="8" name="Овал 8"/>
                <wp:cNvGraphicFramePr/>
                <a:graphic xmlns:a="http://schemas.openxmlformats.org/drawingml/2006/main">
                  <a:graphicData uri="http://schemas.microsoft.com/office/word/2010/wordprocessingShape">
                    <wps:wsp>
                      <wps:cNvSpPr/>
                      <wps:spPr>
                        <a:xfrm>
                          <a:off x="0" y="0"/>
                          <a:ext cx="103909" cy="103910"/>
                        </a:xfrm>
                        <a:prstGeom prst="ellipse">
                          <a:avLst/>
                        </a:prstGeom>
                        <a:solidFill>
                          <a:schemeClr val="accent2"/>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3" type="#_x0000_t3" style="position:absolute;left:0pt;margin-left:171.3pt;margin-top:284.5pt;height:8.2pt;width:8.2pt;z-index:251666432;v-text-anchor:middle;mso-width-relative:page;mso-height-relative:page;" fillcolor="#ED7D31 [3205]" filled="t" stroked="t" coordsize="21600,21600" o:gfxdata="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C97pPg2gAAAAsBAAAPAAAAAAAAAAEAIAAAACIAAABkcnMvZG93&#10;bnJldi54bWxQSwECFAAUAAAACACHTuJA2veui3ACAAD4BAAADgAAAAAAAAABACAAAAApAQAAZHJz&#10;L2Uyb0RvYy54bWxQSwUGAAAAAAYABgBZAQAACwYAAAAA&#10;">
                <v:fill on="t" focussize="0,0"/>
                <v:stroke weight="1pt" color="#ED7D31 [3205]" miterlimit="8" joinstyle="miter"/>
                <v:imagedata o:title=""/>
                <o:lock v:ext="edit" aspectratio="f"/>
              </v:shape>
            </w:pict>
          </mc:Fallback>
        </mc:AlternateContent>
      </w:r>
      <w:r>
        <w:rPr>
          <w:rFonts w:ascii="HeliosCond" w:hAnsi="HeliosCond" w:cs="Times New Roman"/>
          <w:color w:val="auto"/>
          <w:sz w:val="22"/>
          <w:szCs w:val="22"/>
          <w:lang w:eastAsia="ru-RU"/>
        </w:rPr>
        <w:drawing>
          <wp:inline distT="0" distB="0" distL="0" distR="0">
            <wp:extent cx="5759450" cy="387223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Рисунок 28"/>
                    <pic:cNvPicPr>
                      <a:picLocks noChangeAspect="1"/>
                    </pic:cNvPicPr>
                  </pic:nvPicPr>
                  <pic:blipFill>
                    <a:blip r:embed="rId64"/>
                    <a:stretch>
                      <a:fillRect/>
                    </a:stretch>
                  </pic:blipFill>
                  <pic:spPr>
                    <a:xfrm>
                      <a:off x="0" y="0"/>
                      <a:ext cx="5760000" cy="3872749"/>
                    </a:xfrm>
                    <a:prstGeom prst="rect">
                      <a:avLst/>
                    </a:prstGeom>
                  </pic:spPr>
                </pic:pic>
              </a:graphicData>
            </a:graphic>
          </wp:inline>
        </w:drawing>
      </w:r>
    </w:p>
    <w:p w14:paraId="1E68CC70">
      <w:pPr>
        <w:pStyle w:val="625"/>
        <w:rPr>
          <w:rFonts w:ascii="HeliosCond" w:hAnsi="HeliosCond" w:cs="Times New Roman"/>
        </w:rPr>
      </w:pPr>
      <w:r>
        <w:rPr>
          <w:rFonts w:ascii="HeliosCond" w:hAnsi="HeliosCond" w:cs="Times New Roman"/>
        </w:rPr>
        <w:t>Рисунок. Места происшествия ДТП в г. Котово за 2022 год</w:t>
      </w:r>
    </w:p>
    <w:p w14:paraId="35779E9C">
      <w:pPr>
        <w:pStyle w:val="494"/>
        <w:spacing w:line="329" w:lineRule="auto"/>
        <w:ind w:firstLine="0"/>
        <w:jc w:val="center"/>
        <w:rPr>
          <w:rFonts w:ascii="HeliosCond" w:hAnsi="HeliosCond" w:cs="Times New Roman"/>
          <w:sz w:val="22"/>
          <w:szCs w:val="22"/>
        </w:rPr>
      </w:pPr>
      <w:r>
        <w:rPr>
          <w:rFonts w:ascii="HeliosCond" w:hAnsi="HeliosCond" w:cs="Times New Roman"/>
          <w:lang w:eastAsia="ru-RU"/>
        </w:rPr>
        <w:drawing>
          <wp:inline distT="0" distB="0" distL="0" distR="0">
            <wp:extent cx="5759450" cy="3946525"/>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Рисунок 27"/>
                    <pic:cNvPicPr>
                      <a:picLocks noChangeAspect="1"/>
                    </pic:cNvPicPr>
                  </pic:nvPicPr>
                  <pic:blipFill>
                    <a:blip r:embed="rId65"/>
                    <a:stretch>
                      <a:fillRect/>
                    </a:stretch>
                  </pic:blipFill>
                  <pic:spPr>
                    <a:xfrm>
                      <a:off x="0" y="0"/>
                      <a:ext cx="5760000" cy="3946874"/>
                    </a:xfrm>
                    <a:prstGeom prst="rect">
                      <a:avLst/>
                    </a:prstGeom>
                  </pic:spPr>
                </pic:pic>
              </a:graphicData>
            </a:graphic>
          </wp:inline>
        </w:drawing>
      </w:r>
    </w:p>
    <w:p w14:paraId="490C89CF">
      <w:pPr>
        <w:pStyle w:val="625"/>
        <w:rPr>
          <w:rFonts w:ascii="HeliosCond" w:hAnsi="HeliosCond" w:cs="Times New Roman"/>
        </w:rPr>
      </w:pPr>
      <w:r>
        <w:rPr>
          <w:rFonts w:ascii="HeliosCond" w:hAnsi="HeliosCond" w:cs="Times New Roman"/>
        </w:rPr>
        <w:t>Рисунок. Места происшествия ДТП в г. Котово за 2023 год</w:t>
      </w:r>
    </w:p>
    <w:p w14:paraId="6579CC57">
      <w:pPr>
        <w:pStyle w:val="625"/>
        <w:rPr>
          <w:rFonts w:ascii="HeliosCond" w:hAnsi="HeliosCond" w:cs="Times New Roman"/>
        </w:rPr>
      </w:pPr>
    </w:p>
    <w:p w14:paraId="58DA1989">
      <w:pPr>
        <w:pStyle w:val="494"/>
        <w:spacing w:line="329" w:lineRule="auto"/>
        <w:ind w:firstLine="709"/>
        <w:rPr>
          <w:rFonts w:ascii="HeliosCond" w:hAnsi="HeliosCond" w:cs="Times New Roman"/>
          <w:sz w:val="22"/>
          <w:szCs w:val="22"/>
        </w:rPr>
      </w:pPr>
      <w:r>
        <w:rPr>
          <w:rFonts w:ascii="HeliosCond" w:hAnsi="HeliosCond" w:cs="Times New Roman"/>
          <w:sz w:val="22"/>
          <w:szCs w:val="22"/>
        </w:rPr>
        <w:t xml:space="preserve">По данным </w:t>
      </w:r>
      <w:r>
        <w:rPr>
          <w:rFonts w:ascii="HeliosCond" w:hAnsi="HeliosCond" w:cs="Times New Roman"/>
          <w:sz w:val="22"/>
          <w:szCs w:val="22"/>
          <w:lang w:val="en-US"/>
        </w:rPr>
        <w:t>stat</w:t>
      </w:r>
      <w:r>
        <w:rPr>
          <w:rFonts w:ascii="HeliosCond" w:hAnsi="HeliosCond" w:cs="Times New Roman"/>
          <w:sz w:val="22"/>
          <w:szCs w:val="22"/>
        </w:rPr>
        <w:t>.</w:t>
      </w:r>
      <w:r>
        <w:rPr>
          <w:rFonts w:ascii="HeliosCond" w:hAnsi="HeliosCond" w:cs="Times New Roman"/>
          <w:sz w:val="22"/>
          <w:szCs w:val="22"/>
          <w:lang w:val="en-US"/>
        </w:rPr>
        <w:t>gibdd</w:t>
      </w:r>
      <w:r>
        <w:rPr>
          <w:rFonts w:ascii="HeliosCond" w:hAnsi="HeliosCond" w:cs="Times New Roman"/>
          <w:sz w:val="22"/>
          <w:szCs w:val="22"/>
        </w:rPr>
        <w:t xml:space="preserve">.ru произведен анализ ДТП по </w:t>
      </w:r>
      <w:r>
        <w:rPr>
          <w:rFonts w:ascii="HeliosCond" w:hAnsi="HeliosCond" w:cs="Times New Roman"/>
        </w:rPr>
        <w:t xml:space="preserve">г.п. Котово </w:t>
      </w:r>
      <w:r>
        <w:rPr>
          <w:rFonts w:ascii="HeliosCond" w:hAnsi="HeliosCond" w:cs="Times New Roman"/>
          <w:sz w:val="22"/>
          <w:szCs w:val="22"/>
        </w:rPr>
        <w:t>Волгоградской области за период с 2021 по 2023 годы по различным параметрам:</w:t>
      </w:r>
    </w:p>
    <w:p w14:paraId="7DA15F3A">
      <w:pPr>
        <w:pStyle w:val="494"/>
        <w:spacing w:line="329" w:lineRule="auto"/>
        <w:ind w:firstLine="0"/>
        <w:jc w:val="center"/>
        <w:rPr>
          <w:rFonts w:ascii="HeliosCond" w:hAnsi="HeliosCond" w:cs="Times New Roman"/>
          <w:sz w:val="22"/>
          <w:szCs w:val="22"/>
        </w:rPr>
      </w:pPr>
      <w:r>
        <w:rPr>
          <w:rFonts w:ascii="HeliosCond" w:hAnsi="HeliosCond" w:cs="Times New Roman"/>
          <w:sz w:val="22"/>
          <w:szCs w:val="22"/>
          <w:lang w:eastAsia="ru-RU"/>
        </w:rPr>
        <w:drawing>
          <wp:inline distT="0" distB="0" distL="0" distR="0">
            <wp:extent cx="6217285" cy="1297305"/>
            <wp:effectExtent l="0" t="0" r="0" b="0"/>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Рисунок 92"/>
                    <pic:cNvPicPr>
                      <a:picLocks noChangeAspect="1"/>
                    </pic:cNvPicPr>
                  </pic:nvPicPr>
                  <pic:blipFill>
                    <a:blip r:embed="rId66"/>
                    <a:stretch>
                      <a:fillRect/>
                    </a:stretch>
                  </pic:blipFill>
                  <pic:spPr>
                    <a:xfrm>
                      <a:off x="0" y="0"/>
                      <a:ext cx="6217285" cy="1297305"/>
                    </a:xfrm>
                    <a:prstGeom prst="rect">
                      <a:avLst/>
                    </a:prstGeom>
                  </pic:spPr>
                </pic:pic>
              </a:graphicData>
            </a:graphic>
          </wp:inline>
        </w:drawing>
      </w:r>
    </w:p>
    <w:p w14:paraId="32CF39D2">
      <w:pPr>
        <w:pStyle w:val="625"/>
        <w:rPr>
          <w:rFonts w:ascii="HeliosCond" w:hAnsi="HeliosCond" w:cs="Times New Roman"/>
        </w:rPr>
      </w:pPr>
      <w:r>
        <w:rPr>
          <w:rFonts w:ascii="HeliosCond" w:hAnsi="HeliosCond" w:cs="Times New Roman"/>
        </w:rPr>
        <w:t xml:space="preserve">Рисунок. Анализ ДТП </w:t>
      </w:r>
      <w:r>
        <w:rPr>
          <w:rFonts w:ascii="HeliosCond" w:hAnsi="HeliosCond" w:cs="Times New Roman"/>
          <w:szCs w:val="22"/>
        </w:rPr>
        <w:t xml:space="preserve">по </w:t>
      </w:r>
      <w:r>
        <w:rPr>
          <w:rFonts w:ascii="HeliosCond" w:hAnsi="HeliosCond" w:cs="Times New Roman"/>
        </w:rPr>
        <w:t xml:space="preserve">г.п. Котово </w:t>
      </w:r>
      <w:r>
        <w:rPr>
          <w:rFonts w:ascii="HeliosCond" w:hAnsi="HeliosCond" w:cs="Times New Roman"/>
          <w:szCs w:val="22"/>
        </w:rPr>
        <w:t>Волгоградской области</w:t>
      </w:r>
      <w:r>
        <w:rPr>
          <w:rFonts w:ascii="HeliosCond" w:hAnsi="HeliosCond" w:cs="Times New Roman"/>
        </w:rPr>
        <w:t xml:space="preserve"> </w:t>
      </w:r>
      <w:r>
        <w:rPr>
          <w:rFonts w:ascii="HeliosCond" w:hAnsi="HeliosCond" w:cs="Times New Roman"/>
        </w:rPr>
        <w:br w:type="textWrapping"/>
      </w:r>
      <w:r>
        <w:rPr>
          <w:rFonts w:ascii="HeliosCond" w:hAnsi="HeliosCond" w:cs="Times New Roman"/>
        </w:rPr>
        <w:t>с 2021 по 2023 годы по последствиям для здоровья</w:t>
      </w:r>
    </w:p>
    <w:p w14:paraId="52E9E99B">
      <w:pPr>
        <w:pStyle w:val="494"/>
        <w:spacing w:line="329" w:lineRule="auto"/>
        <w:ind w:firstLine="0"/>
        <w:jc w:val="center"/>
        <w:rPr>
          <w:rFonts w:ascii="HeliosCond" w:hAnsi="HeliosCond" w:cs="Times New Roman"/>
          <w:sz w:val="22"/>
          <w:szCs w:val="22"/>
        </w:rPr>
      </w:pPr>
      <w:r>
        <w:rPr>
          <w:rFonts w:ascii="HeliosCond" w:hAnsi="HeliosCond" w:cs="Times New Roman"/>
          <w:sz w:val="22"/>
          <w:szCs w:val="22"/>
          <w:lang w:eastAsia="ru-RU"/>
        </w:rPr>
        <w:drawing>
          <wp:inline distT="0" distB="0" distL="0" distR="0">
            <wp:extent cx="6217285" cy="1562735"/>
            <wp:effectExtent l="0" t="0" r="0" b="0"/>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Рисунок 93"/>
                    <pic:cNvPicPr>
                      <a:picLocks noChangeAspect="1"/>
                    </pic:cNvPicPr>
                  </pic:nvPicPr>
                  <pic:blipFill>
                    <a:blip r:embed="rId67"/>
                    <a:stretch>
                      <a:fillRect/>
                    </a:stretch>
                  </pic:blipFill>
                  <pic:spPr>
                    <a:xfrm>
                      <a:off x="0" y="0"/>
                      <a:ext cx="6217285" cy="1562735"/>
                    </a:xfrm>
                    <a:prstGeom prst="rect">
                      <a:avLst/>
                    </a:prstGeom>
                  </pic:spPr>
                </pic:pic>
              </a:graphicData>
            </a:graphic>
          </wp:inline>
        </w:drawing>
      </w:r>
    </w:p>
    <w:p w14:paraId="72B3C19D">
      <w:pPr>
        <w:pStyle w:val="625"/>
        <w:rPr>
          <w:rFonts w:ascii="HeliosCond" w:hAnsi="HeliosCond" w:cs="Times New Roman"/>
        </w:rPr>
      </w:pPr>
      <w:r>
        <w:rPr>
          <w:rFonts w:ascii="HeliosCond" w:hAnsi="HeliosCond" w:cs="Times New Roman"/>
        </w:rPr>
        <w:t xml:space="preserve">Рисунок. Анализ ДТП </w:t>
      </w:r>
      <w:r>
        <w:rPr>
          <w:rFonts w:ascii="HeliosCond" w:hAnsi="HeliosCond" w:cs="Times New Roman"/>
          <w:szCs w:val="22"/>
        </w:rPr>
        <w:t xml:space="preserve">по </w:t>
      </w:r>
      <w:r>
        <w:rPr>
          <w:rFonts w:ascii="HeliosCond" w:hAnsi="HeliosCond" w:cs="Times New Roman"/>
        </w:rPr>
        <w:t xml:space="preserve">г.п. Котово </w:t>
      </w:r>
      <w:r>
        <w:rPr>
          <w:rFonts w:ascii="HeliosCond" w:hAnsi="HeliosCond" w:cs="Times New Roman"/>
          <w:szCs w:val="22"/>
        </w:rPr>
        <w:t>Волгоградской области</w:t>
      </w:r>
      <w:r>
        <w:rPr>
          <w:rFonts w:ascii="HeliosCond" w:hAnsi="HeliosCond" w:cs="Times New Roman"/>
        </w:rPr>
        <w:t xml:space="preserve"> </w:t>
      </w:r>
      <w:r>
        <w:rPr>
          <w:rFonts w:ascii="HeliosCond" w:hAnsi="HeliosCond" w:cs="Times New Roman"/>
        </w:rPr>
        <w:br w:type="textWrapping"/>
      </w:r>
      <w:r>
        <w:rPr>
          <w:rFonts w:ascii="HeliosCond" w:hAnsi="HeliosCond" w:cs="Times New Roman"/>
        </w:rPr>
        <w:t>с 2021 по 2023 годы по освещению</w:t>
      </w:r>
    </w:p>
    <w:p w14:paraId="05DFCB8D">
      <w:pPr>
        <w:pStyle w:val="494"/>
        <w:spacing w:line="329" w:lineRule="auto"/>
        <w:ind w:firstLine="0"/>
        <w:jc w:val="center"/>
        <w:rPr>
          <w:rFonts w:ascii="HeliosCond" w:hAnsi="HeliosCond" w:cs="Times New Roman"/>
          <w:sz w:val="22"/>
          <w:szCs w:val="22"/>
        </w:rPr>
      </w:pPr>
      <w:r>
        <w:rPr>
          <w:rFonts w:ascii="HeliosCond" w:hAnsi="HeliosCond" w:cs="Times New Roman"/>
          <w:sz w:val="22"/>
          <w:szCs w:val="22"/>
          <w:lang w:eastAsia="ru-RU"/>
        </w:rPr>
        <w:drawing>
          <wp:inline distT="0" distB="0" distL="0" distR="0">
            <wp:extent cx="6217285" cy="2582545"/>
            <wp:effectExtent l="0" t="0" r="0" b="8255"/>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Рисунок 94"/>
                    <pic:cNvPicPr>
                      <a:picLocks noChangeAspect="1"/>
                    </pic:cNvPicPr>
                  </pic:nvPicPr>
                  <pic:blipFill>
                    <a:blip r:embed="rId68"/>
                    <a:stretch>
                      <a:fillRect/>
                    </a:stretch>
                  </pic:blipFill>
                  <pic:spPr>
                    <a:xfrm>
                      <a:off x="0" y="0"/>
                      <a:ext cx="6217285" cy="2582545"/>
                    </a:xfrm>
                    <a:prstGeom prst="rect">
                      <a:avLst/>
                    </a:prstGeom>
                  </pic:spPr>
                </pic:pic>
              </a:graphicData>
            </a:graphic>
          </wp:inline>
        </w:drawing>
      </w:r>
    </w:p>
    <w:p w14:paraId="7BBB34D3">
      <w:pPr>
        <w:pStyle w:val="625"/>
        <w:rPr>
          <w:rFonts w:ascii="HeliosCond" w:hAnsi="HeliosCond" w:cs="Times New Roman"/>
        </w:rPr>
      </w:pPr>
      <w:r>
        <w:rPr>
          <w:rFonts w:ascii="HeliosCond" w:hAnsi="HeliosCond" w:cs="Times New Roman"/>
        </w:rPr>
        <w:t xml:space="preserve">Рисунок. Анализ ДТП </w:t>
      </w:r>
      <w:r>
        <w:rPr>
          <w:rFonts w:ascii="HeliosCond" w:hAnsi="HeliosCond" w:cs="Times New Roman"/>
          <w:szCs w:val="22"/>
        </w:rPr>
        <w:t xml:space="preserve">по </w:t>
      </w:r>
      <w:r>
        <w:rPr>
          <w:rFonts w:ascii="HeliosCond" w:hAnsi="HeliosCond" w:cs="Times New Roman"/>
        </w:rPr>
        <w:t xml:space="preserve">г.п. Котово </w:t>
      </w:r>
      <w:r>
        <w:rPr>
          <w:rFonts w:ascii="HeliosCond" w:hAnsi="HeliosCond" w:cs="Times New Roman"/>
          <w:szCs w:val="22"/>
        </w:rPr>
        <w:t>Волгоградской области</w:t>
      </w:r>
      <w:r>
        <w:rPr>
          <w:rFonts w:ascii="HeliosCond" w:hAnsi="HeliosCond" w:cs="Times New Roman"/>
        </w:rPr>
        <w:t xml:space="preserve"> </w:t>
      </w:r>
      <w:r>
        <w:rPr>
          <w:rFonts w:ascii="HeliosCond" w:hAnsi="HeliosCond" w:cs="Times New Roman"/>
        </w:rPr>
        <w:br w:type="textWrapping"/>
      </w:r>
      <w:r>
        <w:rPr>
          <w:rFonts w:ascii="HeliosCond" w:hAnsi="HeliosCond" w:cs="Times New Roman"/>
        </w:rPr>
        <w:t>2021 - 2023 годы по месяцам, дням недели и часам</w:t>
      </w:r>
    </w:p>
    <w:p w14:paraId="7B8C6AE6">
      <w:pPr>
        <w:pStyle w:val="494"/>
        <w:spacing w:line="271" w:lineRule="auto"/>
        <w:rPr>
          <w:rFonts w:ascii="HeliosCond" w:hAnsi="HeliosCond" w:cs="Times New Roman"/>
          <w:sz w:val="22"/>
          <w:szCs w:val="22"/>
        </w:rPr>
      </w:pPr>
      <w:r>
        <w:rPr>
          <w:rFonts w:ascii="HeliosCond" w:hAnsi="HeliosCond" w:cs="Times New Roman"/>
          <w:sz w:val="22"/>
          <w:szCs w:val="22"/>
        </w:rPr>
        <w:t>На основании открытых данных dtp-stat.ru в городском поселении Котово Волгоградской области за 2021 - 2023 годы мест концентрации ДТП не выявлено.</w:t>
      </w:r>
    </w:p>
    <w:p w14:paraId="1AB554E2">
      <w:pPr>
        <w:pStyle w:val="494"/>
        <w:spacing w:line="271" w:lineRule="auto"/>
        <w:rPr>
          <w:rFonts w:ascii="HeliosCond" w:hAnsi="HeliosCond" w:cs="Times New Roman"/>
          <w:sz w:val="22"/>
          <w:szCs w:val="22"/>
        </w:rPr>
      </w:pPr>
      <w:r>
        <w:rPr>
          <w:rFonts w:ascii="HeliosCond" w:hAnsi="HeliosCond" w:cs="Times New Roman"/>
          <w:sz w:val="22"/>
          <w:szCs w:val="22"/>
        </w:rPr>
        <w:t xml:space="preserve"> </w:t>
      </w:r>
    </w:p>
    <w:p w14:paraId="25F83BB3">
      <w:pPr>
        <w:rPr>
          <w:rFonts w:ascii="HeliosCond" w:hAnsi="HeliosCond"/>
          <w:sz w:val="22"/>
          <w:szCs w:val="22"/>
        </w:rPr>
      </w:pPr>
      <w:r>
        <w:rPr>
          <w:rFonts w:ascii="HeliosCond" w:hAnsi="HeliosCond"/>
          <w:sz w:val="22"/>
          <w:szCs w:val="22"/>
        </w:rPr>
        <w:br w:type="page"/>
      </w:r>
    </w:p>
    <w:p w14:paraId="05F0C20D">
      <w:pPr>
        <w:pStyle w:val="2"/>
        <w:spacing w:after="120" w:line="271" w:lineRule="auto"/>
        <w:ind w:left="11" w:right="11" w:hanging="11"/>
        <w:rPr>
          <w:rFonts w:ascii="HeliosCond" w:hAnsi="HeliosCond"/>
          <w:color w:val="2E75B6" w:themeColor="accent1" w:themeShade="BF"/>
          <w:szCs w:val="24"/>
          <w:lang w:val="ru-RU"/>
        </w:rPr>
      </w:pPr>
      <w:bookmarkStart w:id="140" w:name="_Toc185280317"/>
      <w:r>
        <w:rPr>
          <w:rFonts w:ascii="HeliosCond" w:hAnsi="HeliosCond"/>
          <w:color w:val="2E75B6" w:themeColor="accent1" w:themeShade="BF"/>
          <w:szCs w:val="24"/>
          <w:lang w:val="ru-RU"/>
        </w:rPr>
        <w:t>Приложение 5.</w:t>
      </w:r>
      <w:bookmarkEnd w:id="140"/>
    </w:p>
    <w:p w14:paraId="00512885">
      <w:pPr>
        <w:jc w:val="center"/>
        <w:rPr>
          <w:rFonts w:ascii="HeliosCond" w:hAnsi="HeliosCond"/>
          <w:b/>
          <w:color w:val="2E75B6" w:themeColor="accent1" w:themeShade="BF"/>
        </w:rPr>
      </w:pPr>
      <w:r>
        <w:rPr>
          <w:rFonts w:ascii="HeliosCond" w:hAnsi="HeliosCond"/>
          <w:b/>
          <w:color w:val="2E75B6" w:themeColor="accent1" w:themeShade="BF"/>
        </w:rPr>
        <w:t>Перечень пешеходных переходов г.п. Котово</w:t>
      </w:r>
    </w:p>
    <w:p w14:paraId="5A6B2E26">
      <w:pPr>
        <w:spacing w:line="329" w:lineRule="auto"/>
        <w:jc w:val="center"/>
        <w:rPr>
          <w:rFonts w:ascii="HeliosCond" w:hAnsi="HeliosCond"/>
          <w:sz w:val="22"/>
          <w:szCs w:val="22"/>
        </w:rPr>
      </w:pPr>
    </w:p>
    <w:tbl>
      <w:tblPr>
        <w:tblStyle w:val="7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428"/>
        <w:gridCol w:w="1111"/>
        <w:gridCol w:w="1288"/>
        <w:gridCol w:w="1701"/>
        <w:gridCol w:w="993"/>
        <w:gridCol w:w="1417"/>
        <w:gridCol w:w="1139"/>
      </w:tblGrid>
      <w:tr w14:paraId="078CB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704" w:type="dxa"/>
            <w:shd w:val="clear" w:color="auto" w:fill="BDD6EE" w:themeFill="accent1" w:themeFillTint="66"/>
            <w:vAlign w:val="center"/>
          </w:tcPr>
          <w:p w14:paraId="1F535585">
            <w:pPr>
              <w:jc w:val="center"/>
              <w:rPr>
                <w:rFonts w:ascii="Courier New" w:hAnsi="Courier New" w:eastAsia="Calibri" w:cs="Courier New"/>
                <w:b/>
                <w:bCs/>
                <w:sz w:val="18"/>
                <w:szCs w:val="18"/>
              </w:rPr>
            </w:pPr>
            <w:r>
              <w:rPr>
                <w:rFonts w:ascii="Courier New" w:hAnsi="Courier New" w:eastAsia="Calibri" w:cs="Courier New"/>
                <w:b/>
                <w:bCs/>
                <w:sz w:val="18"/>
                <w:szCs w:val="18"/>
              </w:rPr>
              <w:t>№ п/п</w:t>
            </w:r>
          </w:p>
        </w:tc>
        <w:tc>
          <w:tcPr>
            <w:tcW w:w="1428" w:type="dxa"/>
            <w:shd w:val="clear" w:color="auto" w:fill="BDD6EE" w:themeFill="accent1" w:themeFillTint="66"/>
            <w:vAlign w:val="center"/>
          </w:tcPr>
          <w:p w14:paraId="5B049A2B">
            <w:pPr>
              <w:jc w:val="center"/>
              <w:rPr>
                <w:rFonts w:ascii="Courier New" w:hAnsi="Courier New" w:eastAsia="Calibri" w:cs="Courier New"/>
                <w:b/>
                <w:bCs/>
                <w:sz w:val="18"/>
                <w:szCs w:val="18"/>
              </w:rPr>
            </w:pPr>
            <w:r>
              <w:rPr>
                <w:rFonts w:ascii="Courier New" w:hAnsi="Courier New" w:eastAsia="Calibri" w:cs="Courier New"/>
                <w:b/>
                <w:bCs/>
                <w:sz w:val="18"/>
                <w:szCs w:val="18"/>
              </w:rPr>
              <w:t>Улица</w:t>
            </w:r>
          </w:p>
        </w:tc>
        <w:tc>
          <w:tcPr>
            <w:tcW w:w="1111" w:type="dxa"/>
            <w:shd w:val="clear" w:color="auto" w:fill="BDD6EE" w:themeFill="accent1" w:themeFillTint="66"/>
            <w:vAlign w:val="center"/>
          </w:tcPr>
          <w:p w14:paraId="5A9B4F11">
            <w:pPr>
              <w:jc w:val="center"/>
              <w:rPr>
                <w:rFonts w:ascii="Courier New" w:hAnsi="Courier New" w:eastAsia="Calibri" w:cs="Courier New"/>
                <w:b/>
                <w:bCs/>
                <w:sz w:val="18"/>
                <w:szCs w:val="18"/>
              </w:rPr>
            </w:pPr>
            <w:r>
              <w:rPr>
                <w:rFonts w:ascii="Courier New" w:hAnsi="Courier New" w:eastAsia="Calibri" w:cs="Courier New"/>
                <w:b/>
                <w:bCs/>
                <w:sz w:val="18"/>
                <w:szCs w:val="18"/>
              </w:rPr>
              <w:t>Адрес, км,м</w:t>
            </w:r>
          </w:p>
        </w:tc>
        <w:tc>
          <w:tcPr>
            <w:tcW w:w="1288" w:type="dxa"/>
            <w:shd w:val="clear" w:color="auto" w:fill="BDD6EE" w:themeFill="accent1" w:themeFillTint="66"/>
            <w:vAlign w:val="center"/>
          </w:tcPr>
          <w:p w14:paraId="13352B27">
            <w:pPr>
              <w:jc w:val="center"/>
              <w:rPr>
                <w:rFonts w:ascii="Courier New" w:hAnsi="Courier New" w:eastAsia="Calibri" w:cs="Courier New"/>
                <w:b/>
                <w:bCs/>
                <w:sz w:val="18"/>
                <w:szCs w:val="18"/>
              </w:rPr>
            </w:pPr>
            <w:r>
              <w:rPr>
                <w:rFonts w:ascii="Courier New" w:hAnsi="Courier New" w:eastAsia="Calibri" w:cs="Courier New"/>
                <w:b/>
                <w:bCs/>
                <w:sz w:val="18"/>
                <w:szCs w:val="18"/>
              </w:rPr>
              <w:t>Вид перехода</w:t>
            </w:r>
          </w:p>
        </w:tc>
        <w:tc>
          <w:tcPr>
            <w:tcW w:w="1701" w:type="dxa"/>
            <w:shd w:val="clear" w:color="auto" w:fill="BDD6EE" w:themeFill="accent1" w:themeFillTint="66"/>
            <w:vAlign w:val="center"/>
          </w:tcPr>
          <w:p w14:paraId="79C520D3">
            <w:pPr>
              <w:jc w:val="center"/>
              <w:rPr>
                <w:rFonts w:ascii="Courier New" w:hAnsi="Courier New" w:eastAsia="Calibri" w:cs="Courier New"/>
                <w:b/>
                <w:bCs/>
                <w:sz w:val="18"/>
                <w:szCs w:val="18"/>
              </w:rPr>
            </w:pPr>
            <w:r>
              <w:rPr>
                <w:rFonts w:ascii="Courier New" w:hAnsi="Courier New" w:eastAsia="Calibri" w:cs="Courier New"/>
                <w:b/>
                <w:bCs/>
                <w:sz w:val="18"/>
                <w:szCs w:val="18"/>
              </w:rPr>
              <w:t>Состояние</w:t>
            </w:r>
          </w:p>
        </w:tc>
        <w:tc>
          <w:tcPr>
            <w:tcW w:w="993" w:type="dxa"/>
            <w:shd w:val="clear" w:color="auto" w:fill="BDD6EE" w:themeFill="accent1" w:themeFillTint="66"/>
            <w:vAlign w:val="center"/>
          </w:tcPr>
          <w:p w14:paraId="1A893E8F">
            <w:pPr>
              <w:jc w:val="center"/>
              <w:rPr>
                <w:rFonts w:ascii="Courier New" w:hAnsi="Courier New" w:eastAsia="Calibri" w:cs="Courier New"/>
                <w:b/>
                <w:bCs/>
                <w:sz w:val="18"/>
                <w:szCs w:val="18"/>
              </w:rPr>
            </w:pPr>
            <w:r>
              <w:rPr>
                <w:rFonts w:ascii="Courier New" w:hAnsi="Courier New" w:eastAsia="Calibri" w:cs="Courier New"/>
                <w:b/>
                <w:bCs/>
                <w:sz w:val="18"/>
                <w:szCs w:val="18"/>
              </w:rPr>
              <w:t>Наличие Т7</w:t>
            </w:r>
          </w:p>
        </w:tc>
        <w:tc>
          <w:tcPr>
            <w:tcW w:w="1417" w:type="dxa"/>
            <w:shd w:val="clear" w:color="auto" w:fill="BDD6EE" w:themeFill="accent1" w:themeFillTint="66"/>
            <w:vAlign w:val="center"/>
          </w:tcPr>
          <w:p w14:paraId="1E31A9D3">
            <w:pPr>
              <w:jc w:val="center"/>
              <w:rPr>
                <w:rFonts w:ascii="Courier New" w:hAnsi="Courier New" w:eastAsia="Calibri" w:cs="Courier New"/>
                <w:b/>
                <w:bCs/>
                <w:sz w:val="18"/>
                <w:szCs w:val="18"/>
              </w:rPr>
            </w:pPr>
            <w:r>
              <w:rPr>
                <w:rFonts w:ascii="Courier New" w:hAnsi="Courier New" w:eastAsia="Calibri" w:cs="Courier New"/>
                <w:b/>
                <w:bCs/>
                <w:sz w:val="18"/>
                <w:szCs w:val="18"/>
              </w:rPr>
              <w:t>Наличие ИДН</w:t>
            </w:r>
          </w:p>
        </w:tc>
        <w:tc>
          <w:tcPr>
            <w:tcW w:w="1139" w:type="dxa"/>
            <w:shd w:val="clear" w:color="auto" w:fill="BDD6EE" w:themeFill="accent1" w:themeFillTint="66"/>
            <w:vAlign w:val="center"/>
          </w:tcPr>
          <w:p w14:paraId="724CCE21">
            <w:pPr>
              <w:jc w:val="center"/>
              <w:rPr>
                <w:rFonts w:ascii="Courier New" w:hAnsi="Courier New" w:eastAsia="Calibri" w:cs="Courier New"/>
                <w:b/>
                <w:bCs/>
                <w:sz w:val="18"/>
                <w:szCs w:val="18"/>
              </w:rPr>
            </w:pPr>
            <w:r>
              <w:rPr>
                <w:rFonts w:ascii="Courier New" w:hAnsi="Courier New" w:eastAsia="Calibri" w:cs="Courier New"/>
                <w:b/>
                <w:bCs/>
                <w:sz w:val="18"/>
                <w:szCs w:val="18"/>
              </w:rPr>
              <w:t>Тип перехода</w:t>
            </w:r>
          </w:p>
        </w:tc>
      </w:tr>
      <w:tr w14:paraId="45DD9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3C53AF4B">
            <w:pPr>
              <w:jc w:val="center"/>
              <w:rPr>
                <w:rFonts w:ascii="Courier New" w:hAnsi="Courier New" w:eastAsia="Calibri" w:cs="Courier New"/>
                <w:sz w:val="18"/>
                <w:szCs w:val="18"/>
              </w:rPr>
            </w:pPr>
            <w:r>
              <w:rPr>
                <w:rFonts w:ascii="Courier New" w:hAnsi="Courier New" w:eastAsia="Calibri" w:cs="Courier New"/>
                <w:sz w:val="18"/>
                <w:szCs w:val="18"/>
              </w:rPr>
              <w:t>1</w:t>
            </w:r>
          </w:p>
        </w:tc>
        <w:tc>
          <w:tcPr>
            <w:tcW w:w="1428" w:type="dxa"/>
            <w:vAlign w:val="center"/>
          </w:tcPr>
          <w:p w14:paraId="7178A55D">
            <w:pPr>
              <w:rPr>
                <w:rFonts w:ascii="Courier New" w:hAnsi="Courier New" w:eastAsia="Calibri" w:cs="Courier New"/>
                <w:sz w:val="18"/>
                <w:szCs w:val="18"/>
              </w:rPr>
            </w:pPr>
            <w:r>
              <w:rPr>
                <w:rFonts w:ascii="Courier New" w:hAnsi="Courier New" w:eastAsia="Calibri" w:cs="Courier New"/>
                <w:sz w:val="18"/>
                <w:szCs w:val="18"/>
              </w:rPr>
              <w:t>пер. Тверской</w:t>
            </w:r>
          </w:p>
        </w:tc>
        <w:tc>
          <w:tcPr>
            <w:tcW w:w="1111" w:type="dxa"/>
            <w:vAlign w:val="center"/>
          </w:tcPr>
          <w:p w14:paraId="3C6CC7D0">
            <w:pPr>
              <w:jc w:val="center"/>
              <w:rPr>
                <w:rFonts w:ascii="Courier New" w:hAnsi="Courier New" w:eastAsia="Calibri" w:cs="Courier New"/>
                <w:sz w:val="18"/>
                <w:szCs w:val="18"/>
              </w:rPr>
            </w:pPr>
            <w:r>
              <w:rPr>
                <w:rFonts w:ascii="Courier New" w:hAnsi="Courier New" w:eastAsia="Times New Roman" w:cs="Courier New"/>
                <w:sz w:val="18"/>
                <w:szCs w:val="18"/>
              </w:rPr>
              <w:t>0,025</w:t>
            </w:r>
          </w:p>
        </w:tc>
        <w:tc>
          <w:tcPr>
            <w:tcW w:w="1288" w:type="dxa"/>
            <w:vAlign w:val="center"/>
          </w:tcPr>
          <w:p w14:paraId="343A471D">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AC6E120">
            <w:pPr>
              <w:jc w:val="center"/>
              <w:rPr>
                <w:rFonts w:ascii="Courier New" w:hAnsi="Courier New" w:eastAsia="Calibri" w:cs="Courier New"/>
                <w:sz w:val="18"/>
                <w:szCs w:val="18"/>
              </w:rPr>
            </w:pPr>
            <w:r>
              <w:rPr>
                <w:rFonts w:ascii="Courier New" w:hAnsi="Courier New" w:eastAsia="Calibri" w:cs="Courier New"/>
                <w:sz w:val="18"/>
                <w:szCs w:val="18"/>
              </w:rPr>
              <w:t>Требуется замена знаков 5.19.1/5.19.2</w:t>
            </w:r>
          </w:p>
        </w:tc>
        <w:tc>
          <w:tcPr>
            <w:tcW w:w="993" w:type="dxa"/>
            <w:vAlign w:val="center"/>
          </w:tcPr>
          <w:p w14:paraId="7AB76E4D">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A0F6C77">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6CC11208">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27A37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24E7F4D">
            <w:pPr>
              <w:jc w:val="center"/>
              <w:rPr>
                <w:rFonts w:ascii="Courier New" w:hAnsi="Courier New" w:eastAsia="Calibri" w:cs="Courier New"/>
                <w:sz w:val="18"/>
                <w:szCs w:val="18"/>
              </w:rPr>
            </w:pPr>
            <w:r>
              <w:rPr>
                <w:rFonts w:ascii="Courier New" w:hAnsi="Courier New" w:eastAsia="Calibri" w:cs="Courier New"/>
                <w:sz w:val="18"/>
                <w:szCs w:val="18"/>
              </w:rPr>
              <w:t>2</w:t>
            </w:r>
          </w:p>
        </w:tc>
        <w:tc>
          <w:tcPr>
            <w:tcW w:w="1428" w:type="dxa"/>
            <w:vAlign w:val="center"/>
          </w:tcPr>
          <w:p w14:paraId="78768C21">
            <w:pPr>
              <w:rPr>
                <w:rFonts w:ascii="Courier New" w:hAnsi="Courier New" w:eastAsia="Calibri" w:cs="Courier New"/>
                <w:sz w:val="18"/>
                <w:szCs w:val="18"/>
              </w:rPr>
            </w:pPr>
            <w:r>
              <w:rPr>
                <w:rFonts w:ascii="Courier New" w:hAnsi="Courier New" w:eastAsia="Calibri" w:cs="Courier New"/>
                <w:sz w:val="18"/>
                <w:szCs w:val="18"/>
              </w:rPr>
              <w:t>пер. Тверской</w:t>
            </w:r>
          </w:p>
        </w:tc>
        <w:tc>
          <w:tcPr>
            <w:tcW w:w="1111" w:type="dxa"/>
            <w:vAlign w:val="center"/>
          </w:tcPr>
          <w:p w14:paraId="76EAC20D">
            <w:pPr>
              <w:jc w:val="center"/>
              <w:rPr>
                <w:rFonts w:ascii="Courier New" w:hAnsi="Courier New" w:eastAsia="Calibri" w:cs="Courier New"/>
                <w:sz w:val="18"/>
                <w:szCs w:val="18"/>
              </w:rPr>
            </w:pPr>
            <w:r>
              <w:rPr>
                <w:rFonts w:ascii="Courier New" w:hAnsi="Courier New" w:eastAsia="Calibri" w:cs="Courier New"/>
                <w:sz w:val="18"/>
                <w:szCs w:val="18"/>
              </w:rPr>
              <w:t>0,177</w:t>
            </w:r>
          </w:p>
        </w:tc>
        <w:tc>
          <w:tcPr>
            <w:tcW w:w="1288" w:type="dxa"/>
            <w:vAlign w:val="center"/>
          </w:tcPr>
          <w:p w14:paraId="27235480">
            <w:pPr>
              <w:jc w:val="center"/>
              <w:rPr>
                <w:rFonts w:ascii="Courier New" w:hAnsi="Courier New" w:eastAsia="Calibri" w:cs="Courier New"/>
                <w:sz w:val="18"/>
                <w:szCs w:val="18"/>
              </w:rPr>
            </w:pPr>
            <w:r>
              <w:rPr>
                <w:rFonts w:ascii="Courier New" w:hAnsi="Courier New" w:eastAsia="Calibri" w:cs="Courier New"/>
                <w:sz w:val="18"/>
                <w:szCs w:val="18"/>
              </w:rPr>
              <w:t>наземный</w:t>
            </w:r>
          </w:p>
        </w:tc>
        <w:tc>
          <w:tcPr>
            <w:tcW w:w="1701" w:type="dxa"/>
            <w:vAlign w:val="center"/>
          </w:tcPr>
          <w:p w14:paraId="116D7C02">
            <w:pPr>
              <w:jc w:val="center"/>
              <w:rPr>
                <w:rFonts w:ascii="Courier New" w:hAnsi="Courier New" w:eastAsia="Calibri" w:cs="Courier New"/>
                <w:sz w:val="18"/>
                <w:szCs w:val="18"/>
              </w:rPr>
            </w:pPr>
            <w:r>
              <w:rPr>
                <w:rFonts w:ascii="Courier New" w:hAnsi="Courier New" w:eastAsia="Calibri" w:cs="Courier New"/>
                <w:sz w:val="18"/>
                <w:szCs w:val="18"/>
              </w:rPr>
              <w:t>Соответствует</w:t>
            </w:r>
          </w:p>
        </w:tc>
        <w:tc>
          <w:tcPr>
            <w:tcW w:w="993" w:type="dxa"/>
            <w:vAlign w:val="center"/>
          </w:tcPr>
          <w:p w14:paraId="303B1379">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566CC04">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33ADA519">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0EBD6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45E3CBF2">
            <w:pPr>
              <w:jc w:val="center"/>
              <w:rPr>
                <w:rFonts w:ascii="Courier New" w:hAnsi="Courier New" w:eastAsia="Calibri" w:cs="Courier New"/>
                <w:sz w:val="18"/>
                <w:szCs w:val="18"/>
              </w:rPr>
            </w:pPr>
            <w:r>
              <w:rPr>
                <w:rFonts w:ascii="Courier New" w:hAnsi="Courier New" w:eastAsia="Calibri" w:cs="Courier New"/>
                <w:sz w:val="18"/>
                <w:szCs w:val="18"/>
              </w:rPr>
              <w:t>3</w:t>
            </w:r>
          </w:p>
        </w:tc>
        <w:tc>
          <w:tcPr>
            <w:tcW w:w="1428" w:type="dxa"/>
            <w:vAlign w:val="center"/>
          </w:tcPr>
          <w:p w14:paraId="4F13CB12">
            <w:pPr>
              <w:rPr>
                <w:rFonts w:ascii="Courier New" w:hAnsi="Courier New" w:eastAsia="Calibri" w:cs="Courier New"/>
                <w:sz w:val="18"/>
                <w:szCs w:val="18"/>
              </w:rPr>
            </w:pPr>
            <w:r>
              <w:rPr>
                <w:rFonts w:ascii="Courier New" w:hAnsi="Courier New" w:eastAsia="Calibri" w:cs="Courier New"/>
                <w:sz w:val="18"/>
                <w:szCs w:val="18"/>
              </w:rPr>
              <w:t>пер. Тверской</w:t>
            </w:r>
          </w:p>
        </w:tc>
        <w:tc>
          <w:tcPr>
            <w:tcW w:w="1111" w:type="dxa"/>
            <w:vAlign w:val="center"/>
          </w:tcPr>
          <w:p w14:paraId="4562484E">
            <w:pPr>
              <w:jc w:val="center"/>
              <w:rPr>
                <w:rFonts w:ascii="Courier New" w:hAnsi="Courier New" w:eastAsia="Calibri" w:cs="Courier New"/>
                <w:sz w:val="18"/>
                <w:szCs w:val="18"/>
              </w:rPr>
            </w:pPr>
            <w:r>
              <w:rPr>
                <w:rFonts w:ascii="Courier New" w:hAnsi="Courier New" w:eastAsia="Calibri" w:cs="Courier New"/>
                <w:sz w:val="18"/>
                <w:szCs w:val="18"/>
              </w:rPr>
              <w:t>0,745</w:t>
            </w:r>
          </w:p>
        </w:tc>
        <w:tc>
          <w:tcPr>
            <w:tcW w:w="1288" w:type="dxa"/>
            <w:vAlign w:val="center"/>
          </w:tcPr>
          <w:p w14:paraId="667CBF36">
            <w:pPr>
              <w:jc w:val="center"/>
              <w:rPr>
                <w:rFonts w:ascii="Courier New" w:hAnsi="Courier New" w:eastAsia="Calibri" w:cs="Courier New"/>
                <w:sz w:val="18"/>
                <w:szCs w:val="18"/>
              </w:rPr>
            </w:pPr>
            <w:r>
              <w:rPr>
                <w:rFonts w:ascii="Courier New" w:hAnsi="Courier New" w:eastAsia="Calibri" w:cs="Courier New"/>
                <w:sz w:val="18"/>
                <w:szCs w:val="18"/>
              </w:rPr>
              <w:t>наземный</w:t>
            </w:r>
          </w:p>
        </w:tc>
        <w:tc>
          <w:tcPr>
            <w:tcW w:w="1701" w:type="dxa"/>
            <w:vAlign w:val="center"/>
          </w:tcPr>
          <w:p w14:paraId="5AC06384">
            <w:pPr>
              <w:jc w:val="center"/>
              <w:rPr>
                <w:rFonts w:ascii="Courier New" w:hAnsi="Courier New" w:eastAsia="Calibri" w:cs="Courier New"/>
                <w:sz w:val="18"/>
                <w:szCs w:val="18"/>
              </w:rPr>
            </w:pPr>
            <w:r>
              <w:rPr>
                <w:rFonts w:ascii="Courier New" w:hAnsi="Courier New" w:eastAsia="Calibri" w:cs="Courier New"/>
                <w:sz w:val="18"/>
                <w:szCs w:val="18"/>
              </w:rPr>
              <w:t>Требуется строительство</w:t>
            </w:r>
          </w:p>
        </w:tc>
        <w:tc>
          <w:tcPr>
            <w:tcW w:w="993" w:type="dxa"/>
            <w:vAlign w:val="center"/>
          </w:tcPr>
          <w:p w14:paraId="21B6A42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76C561C2">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0D4442A5">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6CF49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14437964">
            <w:pPr>
              <w:jc w:val="center"/>
              <w:rPr>
                <w:rFonts w:ascii="Courier New" w:hAnsi="Courier New" w:eastAsia="Calibri" w:cs="Courier New"/>
                <w:sz w:val="18"/>
                <w:szCs w:val="18"/>
              </w:rPr>
            </w:pPr>
            <w:r>
              <w:rPr>
                <w:rFonts w:ascii="Courier New" w:hAnsi="Courier New" w:eastAsia="Calibri" w:cs="Courier New"/>
                <w:sz w:val="18"/>
                <w:szCs w:val="18"/>
              </w:rPr>
              <w:t>4</w:t>
            </w:r>
          </w:p>
        </w:tc>
        <w:tc>
          <w:tcPr>
            <w:tcW w:w="1428" w:type="dxa"/>
            <w:vAlign w:val="center"/>
          </w:tcPr>
          <w:p w14:paraId="7B94A09B">
            <w:pPr>
              <w:rPr>
                <w:rFonts w:ascii="Courier New" w:hAnsi="Courier New" w:eastAsia="Calibri" w:cs="Courier New"/>
                <w:sz w:val="18"/>
                <w:szCs w:val="18"/>
              </w:rPr>
            </w:pPr>
            <w:r>
              <w:rPr>
                <w:rFonts w:ascii="Courier New" w:hAnsi="Courier New" w:eastAsia="Calibri" w:cs="Courier New"/>
                <w:sz w:val="18"/>
                <w:szCs w:val="18"/>
              </w:rPr>
              <w:t>ул. 60 лет ВЛКСМ (от ул. Мира до ул. Победы)</w:t>
            </w:r>
          </w:p>
        </w:tc>
        <w:tc>
          <w:tcPr>
            <w:tcW w:w="1111" w:type="dxa"/>
            <w:vAlign w:val="center"/>
          </w:tcPr>
          <w:p w14:paraId="0FE24BC1">
            <w:pPr>
              <w:jc w:val="center"/>
              <w:rPr>
                <w:rFonts w:ascii="Courier New" w:hAnsi="Courier New" w:eastAsia="Calibri" w:cs="Courier New"/>
                <w:sz w:val="18"/>
                <w:szCs w:val="18"/>
              </w:rPr>
            </w:pPr>
            <w:r>
              <w:rPr>
                <w:rFonts w:ascii="Courier New" w:hAnsi="Courier New" w:eastAsia="Calibri" w:cs="Courier New"/>
                <w:sz w:val="18"/>
                <w:szCs w:val="18"/>
              </w:rPr>
              <w:t>0,001</w:t>
            </w:r>
          </w:p>
        </w:tc>
        <w:tc>
          <w:tcPr>
            <w:tcW w:w="1288" w:type="dxa"/>
            <w:vAlign w:val="center"/>
          </w:tcPr>
          <w:p w14:paraId="7780DEE3">
            <w:pPr>
              <w:jc w:val="center"/>
              <w:rPr>
                <w:rFonts w:ascii="Courier New" w:hAnsi="Courier New" w:eastAsia="Calibri" w:cs="Courier New"/>
                <w:sz w:val="18"/>
                <w:szCs w:val="18"/>
              </w:rPr>
            </w:pPr>
            <w:r>
              <w:rPr>
                <w:rFonts w:ascii="Courier New" w:hAnsi="Courier New" w:eastAsia="Calibri" w:cs="Courier New"/>
                <w:sz w:val="18"/>
                <w:szCs w:val="18"/>
              </w:rPr>
              <w:t>наземный</w:t>
            </w:r>
          </w:p>
        </w:tc>
        <w:tc>
          <w:tcPr>
            <w:tcW w:w="1701" w:type="dxa"/>
            <w:vAlign w:val="center"/>
          </w:tcPr>
          <w:p w14:paraId="25F39803">
            <w:pPr>
              <w:jc w:val="center"/>
              <w:rPr>
                <w:rFonts w:ascii="Courier New" w:hAnsi="Courier New" w:eastAsia="Calibri" w:cs="Courier New"/>
                <w:sz w:val="18"/>
                <w:szCs w:val="18"/>
              </w:rPr>
            </w:pPr>
            <w:r>
              <w:rPr>
                <w:rFonts w:ascii="Courier New" w:hAnsi="Courier New" w:eastAsia="Calibri" w:cs="Courier New"/>
                <w:sz w:val="18"/>
                <w:szCs w:val="18"/>
              </w:rPr>
              <w:t>Требуется строительство</w:t>
            </w:r>
          </w:p>
        </w:tc>
        <w:tc>
          <w:tcPr>
            <w:tcW w:w="993" w:type="dxa"/>
            <w:vAlign w:val="center"/>
          </w:tcPr>
          <w:p w14:paraId="0D1B7426">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71438D19">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4788FA3B">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6C00E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E4E0437">
            <w:pPr>
              <w:jc w:val="center"/>
              <w:rPr>
                <w:rFonts w:ascii="Courier New" w:hAnsi="Courier New" w:eastAsia="Calibri" w:cs="Courier New"/>
                <w:sz w:val="18"/>
                <w:szCs w:val="18"/>
              </w:rPr>
            </w:pPr>
            <w:r>
              <w:rPr>
                <w:rFonts w:ascii="Courier New" w:hAnsi="Courier New" w:eastAsia="Calibri" w:cs="Courier New"/>
                <w:sz w:val="18"/>
                <w:szCs w:val="18"/>
              </w:rPr>
              <w:t>5</w:t>
            </w:r>
          </w:p>
        </w:tc>
        <w:tc>
          <w:tcPr>
            <w:tcW w:w="1428" w:type="dxa"/>
            <w:vAlign w:val="center"/>
          </w:tcPr>
          <w:p w14:paraId="1204AC31">
            <w:pPr>
              <w:rPr>
                <w:rFonts w:ascii="Courier New" w:hAnsi="Courier New" w:eastAsia="Calibri" w:cs="Courier New"/>
                <w:sz w:val="18"/>
                <w:szCs w:val="18"/>
              </w:rPr>
            </w:pPr>
            <w:r>
              <w:rPr>
                <w:rFonts w:ascii="Courier New" w:hAnsi="Courier New" w:eastAsia="Calibri" w:cs="Courier New"/>
                <w:sz w:val="18"/>
                <w:szCs w:val="18"/>
              </w:rPr>
              <w:t>ул. 60 лет ВЛКСМ (от ул. Мира до ул. Победы)</w:t>
            </w:r>
          </w:p>
        </w:tc>
        <w:tc>
          <w:tcPr>
            <w:tcW w:w="1111" w:type="dxa"/>
            <w:vAlign w:val="center"/>
          </w:tcPr>
          <w:p w14:paraId="584E912A">
            <w:pPr>
              <w:jc w:val="center"/>
              <w:rPr>
                <w:rFonts w:ascii="Courier New" w:hAnsi="Courier New" w:eastAsia="Calibri" w:cs="Courier New"/>
                <w:sz w:val="18"/>
                <w:szCs w:val="18"/>
              </w:rPr>
            </w:pPr>
            <w:r>
              <w:rPr>
                <w:rFonts w:ascii="Courier New" w:hAnsi="Courier New" w:eastAsia="Times New Roman" w:cs="Courier New"/>
                <w:sz w:val="18"/>
                <w:szCs w:val="18"/>
              </w:rPr>
              <w:t>0,121</w:t>
            </w:r>
          </w:p>
        </w:tc>
        <w:tc>
          <w:tcPr>
            <w:tcW w:w="1288" w:type="dxa"/>
            <w:vAlign w:val="center"/>
          </w:tcPr>
          <w:p w14:paraId="5923EF65">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2A3C830">
            <w:pPr>
              <w:jc w:val="center"/>
              <w:rPr>
                <w:rFonts w:ascii="Courier New" w:hAnsi="Courier New" w:eastAsia="Calibri" w:cs="Courier New"/>
                <w:sz w:val="18"/>
                <w:szCs w:val="18"/>
              </w:rPr>
            </w:pPr>
            <w:r>
              <w:rPr>
                <w:rFonts w:ascii="Courier New" w:hAnsi="Courier New" w:eastAsia="Times New Roman" w:cs="Courier New"/>
                <w:sz w:val="18"/>
                <w:szCs w:val="18"/>
              </w:rPr>
              <w:t>Требуется перенос знаков 5.19.1/5.19.2</w:t>
            </w:r>
          </w:p>
        </w:tc>
        <w:tc>
          <w:tcPr>
            <w:tcW w:w="993" w:type="dxa"/>
            <w:vAlign w:val="center"/>
          </w:tcPr>
          <w:p w14:paraId="7043B2C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702D5D5E">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1763D577">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33A25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8FEA2D7">
            <w:pPr>
              <w:jc w:val="center"/>
              <w:rPr>
                <w:rFonts w:ascii="Courier New" w:hAnsi="Courier New" w:eastAsia="Calibri" w:cs="Courier New"/>
                <w:sz w:val="18"/>
                <w:szCs w:val="18"/>
              </w:rPr>
            </w:pPr>
            <w:r>
              <w:rPr>
                <w:rFonts w:ascii="Courier New" w:hAnsi="Courier New" w:eastAsia="Calibri" w:cs="Courier New"/>
                <w:sz w:val="18"/>
                <w:szCs w:val="18"/>
              </w:rPr>
              <w:t>6</w:t>
            </w:r>
          </w:p>
        </w:tc>
        <w:tc>
          <w:tcPr>
            <w:tcW w:w="1428" w:type="dxa"/>
            <w:vAlign w:val="center"/>
          </w:tcPr>
          <w:p w14:paraId="5BB9F7A2">
            <w:pPr>
              <w:rPr>
                <w:rFonts w:ascii="Courier New" w:hAnsi="Courier New" w:eastAsia="Calibri" w:cs="Courier New"/>
                <w:sz w:val="18"/>
                <w:szCs w:val="18"/>
              </w:rPr>
            </w:pPr>
            <w:r>
              <w:rPr>
                <w:rFonts w:ascii="Courier New" w:hAnsi="Courier New" w:eastAsia="Calibri" w:cs="Courier New"/>
                <w:sz w:val="18"/>
                <w:szCs w:val="18"/>
              </w:rPr>
              <w:t>ул. Ангарская</w:t>
            </w:r>
          </w:p>
        </w:tc>
        <w:tc>
          <w:tcPr>
            <w:tcW w:w="1111" w:type="dxa"/>
            <w:vAlign w:val="center"/>
          </w:tcPr>
          <w:p w14:paraId="085DE07D">
            <w:pPr>
              <w:jc w:val="center"/>
              <w:rPr>
                <w:rFonts w:ascii="Courier New" w:hAnsi="Courier New" w:eastAsia="Calibri" w:cs="Courier New"/>
                <w:sz w:val="18"/>
                <w:szCs w:val="18"/>
              </w:rPr>
            </w:pPr>
            <w:r>
              <w:rPr>
                <w:rFonts w:ascii="Courier New" w:hAnsi="Courier New" w:eastAsia="Times New Roman" w:cs="Courier New"/>
                <w:sz w:val="18"/>
                <w:szCs w:val="18"/>
              </w:rPr>
              <w:t>0,008</w:t>
            </w:r>
          </w:p>
        </w:tc>
        <w:tc>
          <w:tcPr>
            <w:tcW w:w="1288" w:type="dxa"/>
            <w:vAlign w:val="center"/>
          </w:tcPr>
          <w:p w14:paraId="1479DEB3">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226130DA">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059BDB0A">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472EB8D1">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66750DE1">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74BD9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5DA0D00">
            <w:pPr>
              <w:jc w:val="center"/>
              <w:rPr>
                <w:rFonts w:ascii="Courier New" w:hAnsi="Courier New" w:eastAsia="Calibri" w:cs="Courier New"/>
                <w:sz w:val="18"/>
                <w:szCs w:val="18"/>
              </w:rPr>
            </w:pPr>
            <w:r>
              <w:rPr>
                <w:rFonts w:ascii="Courier New" w:hAnsi="Courier New" w:eastAsia="Calibri" w:cs="Courier New"/>
                <w:sz w:val="18"/>
                <w:szCs w:val="18"/>
              </w:rPr>
              <w:t>7</w:t>
            </w:r>
          </w:p>
        </w:tc>
        <w:tc>
          <w:tcPr>
            <w:tcW w:w="1428" w:type="dxa"/>
            <w:vAlign w:val="center"/>
          </w:tcPr>
          <w:p w14:paraId="4931B9CD">
            <w:pPr>
              <w:rPr>
                <w:rFonts w:ascii="Courier New" w:hAnsi="Courier New" w:eastAsia="Calibri" w:cs="Courier New"/>
                <w:sz w:val="18"/>
                <w:szCs w:val="18"/>
              </w:rPr>
            </w:pPr>
            <w:r>
              <w:rPr>
                <w:rFonts w:ascii="Courier New" w:hAnsi="Courier New" w:eastAsia="Calibri" w:cs="Courier New"/>
                <w:sz w:val="18"/>
                <w:szCs w:val="18"/>
              </w:rPr>
              <w:t>ул. Губкина</w:t>
            </w:r>
          </w:p>
        </w:tc>
        <w:tc>
          <w:tcPr>
            <w:tcW w:w="1111" w:type="dxa"/>
            <w:vAlign w:val="center"/>
          </w:tcPr>
          <w:p w14:paraId="13B1D09B">
            <w:pPr>
              <w:jc w:val="center"/>
              <w:rPr>
                <w:rFonts w:ascii="Courier New" w:hAnsi="Courier New" w:eastAsia="Calibri" w:cs="Courier New"/>
                <w:sz w:val="18"/>
                <w:szCs w:val="18"/>
              </w:rPr>
            </w:pPr>
            <w:r>
              <w:rPr>
                <w:rFonts w:ascii="Courier New" w:hAnsi="Courier New" w:eastAsia="Times New Roman" w:cs="Courier New"/>
                <w:sz w:val="18"/>
                <w:szCs w:val="18"/>
              </w:rPr>
              <w:t>0,008</w:t>
            </w:r>
          </w:p>
        </w:tc>
        <w:tc>
          <w:tcPr>
            <w:tcW w:w="1288" w:type="dxa"/>
            <w:vAlign w:val="center"/>
          </w:tcPr>
          <w:p w14:paraId="279C89B3">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B5B6521">
            <w:pPr>
              <w:jc w:val="center"/>
              <w:rPr>
                <w:rFonts w:ascii="Courier New" w:hAnsi="Courier New" w:eastAsia="Calibri" w:cs="Courier New"/>
                <w:sz w:val="18"/>
                <w:szCs w:val="18"/>
              </w:rPr>
            </w:pPr>
            <w:r>
              <w:rPr>
                <w:rFonts w:ascii="Courier New" w:hAnsi="Courier New" w:eastAsia="Calibri" w:cs="Courier New"/>
                <w:sz w:val="18"/>
                <w:szCs w:val="18"/>
              </w:rPr>
              <w:t>Соответствует</w:t>
            </w:r>
          </w:p>
        </w:tc>
        <w:tc>
          <w:tcPr>
            <w:tcW w:w="993" w:type="dxa"/>
            <w:vAlign w:val="center"/>
          </w:tcPr>
          <w:p w14:paraId="3C43794E">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039188C5">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0138A278">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29806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279EF970">
            <w:pPr>
              <w:jc w:val="center"/>
              <w:rPr>
                <w:rFonts w:ascii="Courier New" w:hAnsi="Courier New" w:eastAsia="Calibri" w:cs="Courier New"/>
                <w:sz w:val="18"/>
                <w:szCs w:val="18"/>
              </w:rPr>
            </w:pPr>
            <w:r>
              <w:rPr>
                <w:rFonts w:ascii="Courier New" w:hAnsi="Courier New" w:eastAsia="Calibri" w:cs="Courier New"/>
                <w:sz w:val="18"/>
                <w:szCs w:val="18"/>
              </w:rPr>
              <w:t>8</w:t>
            </w:r>
          </w:p>
        </w:tc>
        <w:tc>
          <w:tcPr>
            <w:tcW w:w="1428" w:type="dxa"/>
            <w:vAlign w:val="center"/>
          </w:tcPr>
          <w:p w14:paraId="18D3F836">
            <w:pPr>
              <w:rPr>
                <w:rFonts w:ascii="Courier New" w:hAnsi="Courier New" w:eastAsia="Calibri" w:cs="Courier New"/>
                <w:sz w:val="18"/>
                <w:szCs w:val="18"/>
              </w:rPr>
            </w:pPr>
            <w:r>
              <w:rPr>
                <w:rFonts w:ascii="Courier New" w:hAnsi="Courier New" w:eastAsia="Calibri" w:cs="Courier New"/>
                <w:sz w:val="18"/>
                <w:szCs w:val="18"/>
              </w:rPr>
              <w:t>ул. Губкина</w:t>
            </w:r>
          </w:p>
        </w:tc>
        <w:tc>
          <w:tcPr>
            <w:tcW w:w="1111" w:type="dxa"/>
            <w:vAlign w:val="center"/>
          </w:tcPr>
          <w:p w14:paraId="16E5DDC7">
            <w:pPr>
              <w:jc w:val="center"/>
              <w:rPr>
                <w:rFonts w:ascii="Courier New" w:hAnsi="Courier New" w:eastAsia="Calibri" w:cs="Courier New"/>
                <w:sz w:val="18"/>
                <w:szCs w:val="18"/>
              </w:rPr>
            </w:pPr>
            <w:r>
              <w:rPr>
                <w:rFonts w:ascii="Courier New" w:hAnsi="Courier New" w:eastAsia="Times New Roman" w:cs="Courier New"/>
                <w:sz w:val="18"/>
                <w:szCs w:val="18"/>
              </w:rPr>
              <w:t>0,171</w:t>
            </w:r>
          </w:p>
        </w:tc>
        <w:tc>
          <w:tcPr>
            <w:tcW w:w="1288" w:type="dxa"/>
            <w:vAlign w:val="center"/>
          </w:tcPr>
          <w:p w14:paraId="0B79CA94">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A5D347B">
            <w:pPr>
              <w:jc w:val="center"/>
              <w:rPr>
                <w:rFonts w:ascii="Courier New" w:hAnsi="Courier New" w:eastAsia="Calibri" w:cs="Courier New"/>
                <w:sz w:val="18"/>
                <w:szCs w:val="18"/>
              </w:rPr>
            </w:pPr>
            <w:r>
              <w:rPr>
                <w:rFonts w:ascii="Courier New" w:hAnsi="Courier New" w:eastAsia="Times New Roman" w:cs="Courier New"/>
                <w:sz w:val="18"/>
                <w:szCs w:val="18"/>
              </w:rPr>
              <w:t>Требуется перенос знаков 5.19.1/5.19.2</w:t>
            </w:r>
          </w:p>
        </w:tc>
        <w:tc>
          <w:tcPr>
            <w:tcW w:w="993" w:type="dxa"/>
            <w:vAlign w:val="center"/>
          </w:tcPr>
          <w:p w14:paraId="44B32CAC">
            <w:pPr>
              <w:jc w:val="center"/>
              <w:rPr>
                <w:rFonts w:ascii="Courier New" w:hAnsi="Courier New" w:eastAsia="Calibri" w:cs="Courier New"/>
                <w:sz w:val="18"/>
                <w:szCs w:val="18"/>
              </w:rPr>
            </w:pPr>
            <w:r>
              <w:rPr>
                <w:rFonts w:ascii="Courier New" w:hAnsi="Courier New" w:eastAsia="Calibri" w:cs="Courier New"/>
                <w:sz w:val="18"/>
                <w:szCs w:val="18"/>
              </w:rPr>
              <w:t>есть</w:t>
            </w:r>
          </w:p>
        </w:tc>
        <w:tc>
          <w:tcPr>
            <w:tcW w:w="1417" w:type="dxa"/>
            <w:vAlign w:val="center"/>
          </w:tcPr>
          <w:p w14:paraId="28C5A218">
            <w:pPr>
              <w:jc w:val="center"/>
              <w:rPr>
                <w:rFonts w:ascii="Courier New" w:hAnsi="Courier New" w:eastAsia="Calibri" w:cs="Courier New"/>
                <w:sz w:val="18"/>
                <w:szCs w:val="18"/>
              </w:rPr>
            </w:pPr>
            <w:r>
              <w:rPr>
                <w:rFonts w:ascii="Courier New" w:hAnsi="Courier New" w:eastAsia="Calibri" w:cs="Courier New"/>
                <w:sz w:val="18"/>
                <w:szCs w:val="18"/>
              </w:rPr>
              <w:t>есть</w:t>
            </w:r>
          </w:p>
        </w:tc>
        <w:tc>
          <w:tcPr>
            <w:tcW w:w="1139" w:type="dxa"/>
            <w:vAlign w:val="center"/>
          </w:tcPr>
          <w:p w14:paraId="40E843DE">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673A1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3E8740D6">
            <w:pPr>
              <w:jc w:val="center"/>
              <w:rPr>
                <w:rFonts w:ascii="Courier New" w:hAnsi="Courier New" w:eastAsia="Calibri" w:cs="Courier New"/>
                <w:sz w:val="18"/>
                <w:szCs w:val="18"/>
              </w:rPr>
            </w:pPr>
            <w:r>
              <w:rPr>
                <w:rFonts w:ascii="Courier New" w:hAnsi="Courier New" w:eastAsia="Calibri" w:cs="Courier New"/>
                <w:sz w:val="18"/>
                <w:szCs w:val="18"/>
              </w:rPr>
              <w:t>9</w:t>
            </w:r>
          </w:p>
        </w:tc>
        <w:tc>
          <w:tcPr>
            <w:tcW w:w="1428" w:type="dxa"/>
            <w:vAlign w:val="center"/>
          </w:tcPr>
          <w:p w14:paraId="65CF1ADF">
            <w:pPr>
              <w:rPr>
                <w:rFonts w:ascii="Courier New" w:hAnsi="Courier New" w:eastAsia="Calibri" w:cs="Courier New"/>
                <w:sz w:val="18"/>
                <w:szCs w:val="18"/>
              </w:rPr>
            </w:pPr>
            <w:r>
              <w:rPr>
                <w:rFonts w:ascii="Courier New" w:hAnsi="Courier New" w:eastAsia="Calibri" w:cs="Courier New"/>
                <w:sz w:val="18"/>
                <w:szCs w:val="18"/>
              </w:rPr>
              <w:t>ул. Губкина</w:t>
            </w:r>
          </w:p>
        </w:tc>
        <w:tc>
          <w:tcPr>
            <w:tcW w:w="1111" w:type="dxa"/>
            <w:vAlign w:val="center"/>
          </w:tcPr>
          <w:p w14:paraId="5546C1A4">
            <w:pPr>
              <w:jc w:val="center"/>
              <w:rPr>
                <w:rFonts w:ascii="Courier New" w:hAnsi="Courier New" w:eastAsia="Calibri" w:cs="Courier New"/>
                <w:sz w:val="18"/>
                <w:szCs w:val="18"/>
              </w:rPr>
            </w:pPr>
            <w:r>
              <w:rPr>
                <w:rFonts w:ascii="Courier New" w:hAnsi="Courier New" w:eastAsia="Times New Roman" w:cs="Courier New"/>
                <w:sz w:val="18"/>
                <w:szCs w:val="18"/>
              </w:rPr>
              <w:t>0,249</w:t>
            </w:r>
          </w:p>
        </w:tc>
        <w:tc>
          <w:tcPr>
            <w:tcW w:w="1288" w:type="dxa"/>
            <w:vAlign w:val="center"/>
          </w:tcPr>
          <w:p w14:paraId="167F883F">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59AA04B">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08043B0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255A71D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19CCF75B">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557B4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3AFBB837">
            <w:pPr>
              <w:jc w:val="center"/>
              <w:rPr>
                <w:rFonts w:ascii="Courier New" w:hAnsi="Courier New" w:eastAsia="Calibri" w:cs="Courier New"/>
                <w:sz w:val="18"/>
                <w:szCs w:val="18"/>
              </w:rPr>
            </w:pPr>
            <w:r>
              <w:rPr>
                <w:rFonts w:ascii="Courier New" w:hAnsi="Courier New" w:eastAsia="Calibri" w:cs="Courier New"/>
                <w:sz w:val="18"/>
                <w:szCs w:val="18"/>
              </w:rPr>
              <w:t>10</w:t>
            </w:r>
          </w:p>
        </w:tc>
        <w:tc>
          <w:tcPr>
            <w:tcW w:w="1428" w:type="dxa"/>
            <w:vAlign w:val="center"/>
          </w:tcPr>
          <w:p w14:paraId="65D6F669">
            <w:pPr>
              <w:rPr>
                <w:rFonts w:ascii="Courier New" w:hAnsi="Courier New" w:eastAsia="Calibri" w:cs="Courier New"/>
                <w:sz w:val="18"/>
                <w:szCs w:val="18"/>
              </w:rPr>
            </w:pPr>
            <w:r>
              <w:rPr>
                <w:rFonts w:ascii="Courier New" w:hAnsi="Courier New" w:eastAsia="Calibri" w:cs="Courier New"/>
                <w:sz w:val="18"/>
                <w:szCs w:val="18"/>
              </w:rPr>
              <w:t>ул. Губкина</w:t>
            </w:r>
          </w:p>
        </w:tc>
        <w:tc>
          <w:tcPr>
            <w:tcW w:w="1111" w:type="dxa"/>
            <w:vAlign w:val="center"/>
          </w:tcPr>
          <w:p w14:paraId="02B81196">
            <w:pPr>
              <w:jc w:val="center"/>
              <w:rPr>
                <w:rFonts w:ascii="Courier New" w:hAnsi="Courier New" w:eastAsia="Calibri" w:cs="Courier New"/>
                <w:sz w:val="18"/>
                <w:szCs w:val="18"/>
              </w:rPr>
            </w:pPr>
            <w:r>
              <w:rPr>
                <w:rFonts w:ascii="Courier New" w:hAnsi="Courier New" w:eastAsia="Times New Roman" w:cs="Courier New"/>
                <w:sz w:val="18"/>
                <w:szCs w:val="18"/>
              </w:rPr>
              <w:t>0,265</w:t>
            </w:r>
          </w:p>
        </w:tc>
        <w:tc>
          <w:tcPr>
            <w:tcW w:w="1288" w:type="dxa"/>
            <w:vAlign w:val="center"/>
          </w:tcPr>
          <w:p w14:paraId="6A874922">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630D8C8C">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19D5B69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36CBAA7C">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3E581DC8">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5FEDE887">
        <w:tblPrEx>
          <w:tblCellMar>
            <w:top w:w="0" w:type="dxa"/>
            <w:left w:w="108" w:type="dxa"/>
            <w:bottom w:w="0" w:type="dxa"/>
            <w:right w:w="108" w:type="dxa"/>
          </w:tblCellMar>
        </w:tblPrEx>
        <w:trPr>
          <w:trHeight w:val="20" w:hRule="atLeast"/>
        </w:trPr>
        <w:tc>
          <w:tcPr>
            <w:tcW w:w="704" w:type="dxa"/>
            <w:noWrap/>
            <w:vAlign w:val="center"/>
          </w:tcPr>
          <w:p w14:paraId="75640BFB">
            <w:pPr>
              <w:jc w:val="center"/>
              <w:rPr>
                <w:rFonts w:ascii="Courier New" w:hAnsi="Courier New" w:eastAsia="Calibri" w:cs="Courier New"/>
                <w:sz w:val="18"/>
                <w:szCs w:val="18"/>
              </w:rPr>
            </w:pPr>
            <w:r>
              <w:rPr>
                <w:rFonts w:ascii="Courier New" w:hAnsi="Courier New" w:eastAsia="Calibri" w:cs="Courier New"/>
                <w:sz w:val="18"/>
                <w:szCs w:val="18"/>
              </w:rPr>
              <w:t>11</w:t>
            </w:r>
          </w:p>
        </w:tc>
        <w:tc>
          <w:tcPr>
            <w:tcW w:w="1428" w:type="dxa"/>
            <w:vAlign w:val="center"/>
          </w:tcPr>
          <w:p w14:paraId="1A2CA455">
            <w:pPr>
              <w:rPr>
                <w:rFonts w:ascii="Courier New" w:hAnsi="Courier New" w:eastAsia="Calibri" w:cs="Courier New"/>
                <w:sz w:val="18"/>
                <w:szCs w:val="18"/>
              </w:rPr>
            </w:pPr>
            <w:r>
              <w:rPr>
                <w:rFonts w:ascii="Courier New" w:hAnsi="Courier New" w:eastAsia="Calibri" w:cs="Courier New"/>
                <w:sz w:val="18"/>
                <w:szCs w:val="18"/>
              </w:rPr>
              <w:t>ул. Дзержинского</w:t>
            </w:r>
          </w:p>
        </w:tc>
        <w:tc>
          <w:tcPr>
            <w:tcW w:w="1111" w:type="dxa"/>
            <w:vAlign w:val="center"/>
          </w:tcPr>
          <w:p w14:paraId="3DA90601">
            <w:pPr>
              <w:jc w:val="center"/>
              <w:rPr>
                <w:rFonts w:ascii="Courier New" w:hAnsi="Courier New" w:eastAsia="Calibri" w:cs="Courier New"/>
                <w:sz w:val="18"/>
                <w:szCs w:val="18"/>
              </w:rPr>
            </w:pPr>
            <w:r>
              <w:rPr>
                <w:rFonts w:ascii="Courier New" w:hAnsi="Courier New" w:eastAsia="Times New Roman" w:cs="Courier New"/>
                <w:sz w:val="18"/>
                <w:szCs w:val="18"/>
              </w:rPr>
              <w:t>0,005</w:t>
            </w:r>
          </w:p>
        </w:tc>
        <w:tc>
          <w:tcPr>
            <w:tcW w:w="1288" w:type="dxa"/>
            <w:vAlign w:val="center"/>
          </w:tcPr>
          <w:p w14:paraId="185825E3">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08B240EC">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39714DD7">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4AC3FC1C">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5BAB9131">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5577B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44FE7A2E">
            <w:pPr>
              <w:jc w:val="center"/>
              <w:rPr>
                <w:rFonts w:ascii="Courier New" w:hAnsi="Courier New" w:eastAsia="Calibri" w:cs="Courier New"/>
                <w:sz w:val="18"/>
                <w:szCs w:val="18"/>
              </w:rPr>
            </w:pPr>
            <w:r>
              <w:rPr>
                <w:rFonts w:ascii="Courier New" w:hAnsi="Courier New" w:eastAsia="Calibri" w:cs="Courier New"/>
                <w:sz w:val="18"/>
                <w:szCs w:val="18"/>
              </w:rPr>
              <w:t>12</w:t>
            </w:r>
          </w:p>
        </w:tc>
        <w:tc>
          <w:tcPr>
            <w:tcW w:w="1428" w:type="dxa"/>
            <w:vAlign w:val="center"/>
          </w:tcPr>
          <w:p w14:paraId="71A20934">
            <w:pPr>
              <w:rPr>
                <w:rFonts w:ascii="Courier New" w:hAnsi="Courier New" w:eastAsia="Calibri" w:cs="Courier New"/>
                <w:sz w:val="18"/>
                <w:szCs w:val="18"/>
              </w:rPr>
            </w:pPr>
            <w:r>
              <w:rPr>
                <w:rFonts w:ascii="Courier New" w:hAnsi="Courier New" w:eastAsia="Calibri" w:cs="Courier New"/>
                <w:sz w:val="18"/>
                <w:szCs w:val="18"/>
              </w:rPr>
              <w:t>ул. Дзержинского</w:t>
            </w:r>
          </w:p>
        </w:tc>
        <w:tc>
          <w:tcPr>
            <w:tcW w:w="1111" w:type="dxa"/>
            <w:vAlign w:val="center"/>
          </w:tcPr>
          <w:p w14:paraId="70480F91">
            <w:pPr>
              <w:jc w:val="center"/>
              <w:rPr>
                <w:rFonts w:ascii="Courier New" w:hAnsi="Courier New" w:eastAsia="Calibri" w:cs="Courier New"/>
                <w:sz w:val="18"/>
                <w:szCs w:val="18"/>
              </w:rPr>
            </w:pPr>
            <w:r>
              <w:rPr>
                <w:rFonts w:ascii="Courier New" w:hAnsi="Courier New" w:eastAsia="Times New Roman" w:cs="Courier New"/>
                <w:sz w:val="18"/>
                <w:szCs w:val="18"/>
              </w:rPr>
              <w:t>0,511</w:t>
            </w:r>
          </w:p>
        </w:tc>
        <w:tc>
          <w:tcPr>
            <w:tcW w:w="1288" w:type="dxa"/>
            <w:vAlign w:val="center"/>
          </w:tcPr>
          <w:p w14:paraId="178A1B4C">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2846028F">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20DCFA86">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5883A099">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4CB4F715">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22A22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BC96FD1">
            <w:pPr>
              <w:jc w:val="center"/>
              <w:rPr>
                <w:rFonts w:ascii="Courier New" w:hAnsi="Courier New" w:eastAsia="Calibri" w:cs="Courier New"/>
                <w:sz w:val="18"/>
                <w:szCs w:val="18"/>
              </w:rPr>
            </w:pPr>
            <w:r>
              <w:rPr>
                <w:rFonts w:ascii="Courier New" w:hAnsi="Courier New" w:eastAsia="Calibri" w:cs="Courier New"/>
                <w:sz w:val="18"/>
                <w:szCs w:val="18"/>
              </w:rPr>
              <w:t>13</w:t>
            </w:r>
          </w:p>
        </w:tc>
        <w:tc>
          <w:tcPr>
            <w:tcW w:w="1428" w:type="dxa"/>
            <w:vAlign w:val="center"/>
          </w:tcPr>
          <w:p w14:paraId="29D39B17">
            <w:pPr>
              <w:rPr>
                <w:rFonts w:ascii="Courier New" w:hAnsi="Courier New" w:eastAsia="Calibri" w:cs="Courier New"/>
                <w:sz w:val="18"/>
                <w:szCs w:val="18"/>
              </w:rPr>
            </w:pPr>
            <w:r>
              <w:rPr>
                <w:rFonts w:ascii="Courier New" w:hAnsi="Courier New" w:eastAsia="Calibri" w:cs="Courier New"/>
                <w:sz w:val="18"/>
                <w:szCs w:val="18"/>
              </w:rPr>
              <w:t>ул. КИМ</w:t>
            </w:r>
          </w:p>
        </w:tc>
        <w:tc>
          <w:tcPr>
            <w:tcW w:w="1111" w:type="dxa"/>
            <w:vAlign w:val="center"/>
          </w:tcPr>
          <w:p w14:paraId="35F18611">
            <w:pPr>
              <w:jc w:val="center"/>
              <w:rPr>
                <w:rFonts w:ascii="Courier New" w:hAnsi="Courier New" w:eastAsia="Calibri" w:cs="Courier New"/>
                <w:sz w:val="18"/>
                <w:szCs w:val="18"/>
              </w:rPr>
            </w:pPr>
            <w:r>
              <w:rPr>
                <w:rFonts w:ascii="Courier New" w:hAnsi="Courier New" w:eastAsia="Times New Roman" w:cs="Courier New"/>
                <w:sz w:val="18"/>
                <w:szCs w:val="18"/>
              </w:rPr>
              <w:t>1,569</w:t>
            </w:r>
          </w:p>
        </w:tc>
        <w:tc>
          <w:tcPr>
            <w:tcW w:w="1288" w:type="dxa"/>
            <w:vAlign w:val="center"/>
          </w:tcPr>
          <w:p w14:paraId="0DB1034F">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AD8ABF7">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4549FA66">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4217E276">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2957A6AE">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1D204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4161DA31">
            <w:pPr>
              <w:jc w:val="center"/>
              <w:rPr>
                <w:rFonts w:ascii="Courier New" w:hAnsi="Courier New" w:eastAsia="Calibri" w:cs="Courier New"/>
                <w:sz w:val="18"/>
                <w:szCs w:val="18"/>
              </w:rPr>
            </w:pPr>
            <w:r>
              <w:rPr>
                <w:rFonts w:ascii="Courier New" w:hAnsi="Courier New" w:eastAsia="Calibri" w:cs="Courier New"/>
                <w:sz w:val="18"/>
                <w:szCs w:val="18"/>
              </w:rPr>
              <w:t>14</w:t>
            </w:r>
          </w:p>
        </w:tc>
        <w:tc>
          <w:tcPr>
            <w:tcW w:w="1428" w:type="dxa"/>
            <w:vAlign w:val="center"/>
          </w:tcPr>
          <w:p w14:paraId="61FC6BE1">
            <w:pPr>
              <w:rPr>
                <w:rFonts w:ascii="Courier New" w:hAnsi="Courier New" w:eastAsia="Calibri" w:cs="Courier New"/>
                <w:sz w:val="18"/>
                <w:szCs w:val="18"/>
              </w:rPr>
            </w:pPr>
            <w:r>
              <w:rPr>
                <w:rFonts w:ascii="Courier New" w:hAnsi="Courier New" w:eastAsia="Calibri" w:cs="Courier New"/>
                <w:sz w:val="18"/>
                <w:szCs w:val="18"/>
              </w:rPr>
              <w:t>ул. Коммунистическая (участок 1)</w:t>
            </w:r>
          </w:p>
        </w:tc>
        <w:tc>
          <w:tcPr>
            <w:tcW w:w="1111" w:type="dxa"/>
            <w:vAlign w:val="center"/>
          </w:tcPr>
          <w:p w14:paraId="2BC38E07">
            <w:pPr>
              <w:jc w:val="center"/>
              <w:rPr>
                <w:rFonts w:ascii="Courier New" w:hAnsi="Courier New" w:eastAsia="Calibri" w:cs="Courier New"/>
                <w:sz w:val="18"/>
                <w:szCs w:val="18"/>
              </w:rPr>
            </w:pPr>
            <w:r>
              <w:rPr>
                <w:rFonts w:ascii="Courier New" w:hAnsi="Courier New" w:eastAsia="Times New Roman" w:cs="Courier New"/>
                <w:sz w:val="18"/>
                <w:szCs w:val="18"/>
              </w:rPr>
              <w:t>1,636</w:t>
            </w:r>
          </w:p>
        </w:tc>
        <w:tc>
          <w:tcPr>
            <w:tcW w:w="1288" w:type="dxa"/>
            <w:vAlign w:val="center"/>
          </w:tcPr>
          <w:p w14:paraId="082C5C9E">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28E9C41C">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2B152E2E">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699638A">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1139" w:type="dxa"/>
            <w:vAlign w:val="center"/>
          </w:tcPr>
          <w:p w14:paraId="258C9441">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7F9B5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9C68C53">
            <w:pPr>
              <w:jc w:val="center"/>
              <w:rPr>
                <w:rFonts w:ascii="Courier New" w:hAnsi="Courier New" w:eastAsia="Calibri" w:cs="Courier New"/>
                <w:sz w:val="18"/>
                <w:szCs w:val="18"/>
              </w:rPr>
            </w:pPr>
            <w:r>
              <w:rPr>
                <w:rFonts w:ascii="Courier New" w:hAnsi="Courier New" w:eastAsia="Calibri" w:cs="Courier New"/>
                <w:sz w:val="18"/>
                <w:szCs w:val="18"/>
              </w:rPr>
              <w:t>15</w:t>
            </w:r>
          </w:p>
        </w:tc>
        <w:tc>
          <w:tcPr>
            <w:tcW w:w="1428" w:type="dxa"/>
            <w:vAlign w:val="center"/>
          </w:tcPr>
          <w:p w14:paraId="5102380C">
            <w:pPr>
              <w:rPr>
                <w:rFonts w:ascii="Courier New" w:hAnsi="Courier New" w:eastAsia="Calibri" w:cs="Courier New"/>
                <w:sz w:val="18"/>
                <w:szCs w:val="18"/>
              </w:rPr>
            </w:pPr>
            <w:r>
              <w:rPr>
                <w:rFonts w:ascii="Courier New" w:hAnsi="Courier New" w:eastAsia="Calibri" w:cs="Courier New"/>
                <w:sz w:val="18"/>
                <w:szCs w:val="18"/>
              </w:rPr>
              <w:t>ул. Коммунистическая (участок 2)</w:t>
            </w:r>
          </w:p>
        </w:tc>
        <w:tc>
          <w:tcPr>
            <w:tcW w:w="1111" w:type="dxa"/>
            <w:vAlign w:val="center"/>
          </w:tcPr>
          <w:p w14:paraId="5D2D13C7">
            <w:pPr>
              <w:jc w:val="center"/>
              <w:rPr>
                <w:rFonts w:ascii="Courier New" w:hAnsi="Courier New" w:eastAsia="Calibri" w:cs="Courier New"/>
                <w:sz w:val="18"/>
                <w:szCs w:val="18"/>
              </w:rPr>
            </w:pPr>
            <w:r>
              <w:rPr>
                <w:rFonts w:ascii="Courier New" w:hAnsi="Courier New" w:eastAsia="Times New Roman" w:cs="Courier New"/>
                <w:sz w:val="18"/>
                <w:szCs w:val="18"/>
              </w:rPr>
              <w:t>0,491</w:t>
            </w:r>
          </w:p>
        </w:tc>
        <w:tc>
          <w:tcPr>
            <w:tcW w:w="1288" w:type="dxa"/>
            <w:vAlign w:val="center"/>
          </w:tcPr>
          <w:p w14:paraId="255C96F5">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6C17EA6D">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6C8944FE">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928A59A">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57660359">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69C66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057BB856">
            <w:pPr>
              <w:jc w:val="center"/>
              <w:rPr>
                <w:rFonts w:ascii="Courier New" w:hAnsi="Courier New" w:eastAsia="Calibri" w:cs="Courier New"/>
                <w:sz w:val="18"/>
                <w:szCs w:val="18"/>
              </w:rPr>
            </w:pPr>
            <w:r>
              <w:rPr>
                <w:rFonts w:ascii="Courier New" w:hAnsi="Courier New" w:eastAsia="Calibri" w:cs="Courier New"/>
                <w:sz w:val="18"/>
                <w:szCs w:val="18"/>
              </w:rPr>
              <w:t>16</w:t>
            </w:r>
          </w:p>
        </w:tc>
        <w:tc>
          <w:tcPr>
            <w:tcW w:w="1428" w:type="dxa"/>
            <w:vAlign w:val="center"/>
          </w:tcPr>
          <w:p w14:paraId="765B808C">
            <w:pPr>
              <w:rPr>
                <w:rFonts w:ascii="Courier New" w:hAnsi="Courier New" w:eastAsia="Calibri" w:cs="Courier New"/>
                <w:sz w:val="18"/>
                <w:szCs w:val="18"/>
              </w:rPr>
            </w:pPr>
            <w:r>
              <w:rPr>
                <w:rFonts w:ascii="Courier New" w:hAnsi="Courier New" w:eastAsia="Calibri" w:cs="Courier New"/>
                <w:sz w:val="18"/>
                <w:szCs w:val="18"/>
              </w:rPr>
              <w:t>ул. Котовская</w:t>
            </w:r>
          </w:p>
        </w:tc>
        <w:tc>
          <w:tcPr>
            <w:tcW w:w="1111" w:type="dxa"/>
            <w:vAlign w:val="center"/>
          </w:tcPr>
          <w:p w14:paraId="2F5F7BBD">
            <w:pPr>
              <w:jc w:val="center"/>
              <w:rPr>
                <w:rFonts w:ascii="Courier New" w:hAnsi="Courier New" w:eastAsia="Calibri" w:cs="Courier New"/>
                <w:sz w:val="18"/>
                <w:szCs w:val="18"/>
              </w:rPr>
            </w:pPr>
            <w:r>
              <w:rPr>
                <w:rFonts w:ascii="Courier New" w:hAnsi="Courier New" w:eastAsia="Times New Roman" w:cs="Courier New"/>
                <w:sz w:val="18"/>
                <w:szCs w:val="18"/>
              </w:rPr>
              <w:t>0,354</w:t>
            </w:r>
          </w:p>
        </w:tc>
        <w:tc>
          <w:tcPr>
            <w:tcW w:w="1288" w:type="dxa"/>
            <w:vAlign w:val="center"/>
          </w:tcPr>
          <w:p w14:paraId="7D1AC551">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0710B575">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270DF4E4">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5D7888D2">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7425D0C1">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6784B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C8DF8C3">
            <w:pPr>
              <w:jc w:val="center"/>
              <w:rPr>
                <w:rFonts w:ascii="Courier New" w:hAnsi="Courier New" w:eastAsia="Calibri" w:cs="Courier New"/>
                <w:sz w:val="18"/>
                <w:szCs w:val="18"/>
              </w:rPr>
            </w:pPr>
            <w:r>
              <w:rPr>
                <w:rFonts w:ascii="Courier New" w:hAnsi="Courier New" w:eastAsia="Calibri" w:cs="Courier New"/>
                <w:sz w:val="18"/>
                <w:szCs w:val="18"/>
              </w:rPr>
              <w:t>17</w:t>
            </w:r>
          </w:p>
        </w:tc>
        <w:tc>
          <w:tcPr>
            <w:tcW w:w="1428" w:type="dxa"/>
            <w:vAlign w:val="center"/>
          </w:tcPr>
          <w:p w14:paraId="6D8D437A">
            <w:pPr>
              <w:rPr>
                <w:rFonts w:ascii="Courier New" w:hAnsi="Courier New" w:eastAsia="Calibri" w:cs="Courier New"/>
                <w:sz w:val="18"/>
                <w:szCs w:val="18"/>
              </w:rPr>
            </w:pPr>
            <w:r>
              <w:rPr>
                <w:rFonts w:ascii="Courier New" w:hAnsi="Courier New" w:eastAsia="Calibri" w:cs="Courier New"/>
                <w:sz w:val="18"/>
                <w:szCs w:val="18"/>
              </w:rPr>
              <w:t>ул. Лапшинская</w:t>
            </w:r>
          </w:p>
        </w:tc>
        <w:tc>
          <w:tcPr>
            <w:tcW w:w="1111" w:type="dxa"/>
            <w:vAlign w:val="center"/>
          </w:tcPr>
          <w:p w14:paraId="5F629C39">
            <w:pPr>
              <w:jc w:val="center"/>
              <w:rPr>
                <w:rFonts w:ascii="Courier New" w:hAnsi="Courier New" w:eastAsia="Calibri" w:cs="Courier New"/>
                <w:sz w:val="18"/>
                <w:szCs w:val="18"/>
              </w:rPr>
            </w:pPr>
            <w:r>
              <w:rPr>
                <w:rFonts w:ascii="Courier New" w:hAnsi="Courier New" w:eastAsia="Times New Roman" w:cs="Courier New"/>
                <w:sz w:val="18"/>
                <w:szCs w:val="18"/>
              </w:rPr>
              <w:t>0,425</w:t>
            </w:r>
          </w:p>
        </w:tc>
        <w:tc>
          <w:tcPr>
            <w:tcW w:w="1288" w:type="dxa"/>
            <w:vAlign w:val="center"/>
          </w:tcPr>
          <w:p w14:paraId="65102F1D">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8EC67C4">
            <w:pPr>
              <w:jc w:val="center"/>
              <w:rPr>
                <w:rFonts w:ascii="Courier New" w:hAnsi="Courier New" w:eastAsia="Calibri" w:cs="Courier New"/>
                <w:sz w:val="18"/>
                <w:szCs w:val="18"/>
              </w:rPr>
            </w:pPr>
            <w:r>
              <w:rPr>
                <w:rFonts w:ascii="Courier New" w:hAnsi="Courier New" w:eastAsia="Times New Roman" w:cs="Courier New"/>
                <w:sz w:val="18"/>
                <w:szCs w:val="18"/>
              </w:rPr>
              <w:t>Требуется перенос и замена знаков 5.19.1/5.19.2</w:t>
            </w:r>
          </w:p>
        </w:tc>
        <w:tc>
          <w:tcPr>
            <w:tcW w:w="993" w:type="dxa"/>
            <w:vAlign w:val="center"/>
          </w:tcPr>
          <w:p w14:paraId="6055AA2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516EC11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20F1638C">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7C080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9A4A4EF">
            <w:pPr>
              <w:jc w:val="center"/>
              <w:rPr>
                <w:rFonts w:ascii="Courier New" w:hAnsi="Courier New" w:eastAsia="Calibri" w:cs="Courier New"/>
                <w:sz w:val="18"/>
                <w:szCs w:val="18"/>
              </w:rPr>
            </w:pPr>
            <w:r>
              <w:rPr>
                <w:rFonts w:ascii="Courier New" w:hAnsi="Courier New" w:eastAsia="Calibri" w:cs="Courier New"/>
                <w:sz w:val="18"/>
                <w:szCs w:val="18"/>
              </w:rPr>
              <w:t>18</w:t>
            </w:r>
          </w:p>
        </w:tc>
        <w:tc>
          <w:tcPr>
            <w:tcW w:w="1428" w:type="dxa"/>
            <w:vAlign w:val="center"/>
          </w:tcPr>
          <w:p w14:paraId="6C585584">
            <w:pPr>
              <w:rPr>
                <w:rFonts w:ascii="Courier New" w:hAnsi="Courier New" w:eastAsia="Calibri" w:cs="Courier New"/>
                <w:sz w:val="18"/>
                <w:szCs w:val="18"/>
              </w:rPr>
            </w:pPr>
            <w:r>
              <w:rPr>
                <w:rFonts w:ascii="Courier New" w:hAnsi="Courier New" w:eastAsia="Calibri" w:cs="Courier New"/>
                <w:sz w:val="18"/>
                <w:szCs w:val="18"/>
              </w:rPr>
              <w:t>ул. Лапшинская</w:t>
            </w:r>
          </w:p>
        </w:tc>
        <w:tc>
          <w:tcPr>
            <w:tcW w:w="1111" w:type="dxa"/>
            <w:vAlign w:val="center"/>
          </w:tcPr>
          <w:p w14:paraId="13D589FD">
            <w:pPr>
              <w:jc w:val="center"/>
              <w:rPr>
                <w:rFonts w:ascii="Courier New" w:hAnsi="Courier New" w:eastAsia="Calibri" w:cs="Courier New"/>
                <w:sz w:val="18"/>
                <w:szCs w:val="18"/>
              </w:rPr>
            </w:pPr>
            <w:r>
              <w:rPr>
                <w:rFonts w:ascii="Courier New" w:hAnsi="Courier New" w:eastAsia="Times New Roman" w:cs="Courier New"/>
                <w:sz w:val="18"/>
                <w:szCs w:val="18"/>
              </w:rPr>
              <w:t>0,958</w:t>
            </w:r>
          </w:p>
        </w:tc>
        <w:tc>
          <w:tcPr>
            <w:tcW w:w="1288" w:type="dxa"/>
            <w:vAlign w:val="center"/>
          </w:tcPr>
          <w:p w14:paraId="021B6B15">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70E7B2A2">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03BCDEED">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7FC0EE0E">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277985A0">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0E0A3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5BD013D2">
            <w:pPr>
              <w:jc w:val="center"/>
              <w:rPr>
                <w:rFonts w:ascii="Courier New" w:hAnsi="Courier New" w:eastAsia="Calibri" w:cs="Courier New"/>
                <w:sz w:val="18"/>
                <w:szCs w:val="18"/>
              </w:rPr>
            </w:pPr>
            <w:r>
              <w:rPr>
                <w:rFonts w:ascii="Courier New" w:hAnsi="Courier New" w:eastAsia="Calibri" w:cs="Courier New"/>
                <w:sz w:val="18"/>
                <w:szCs w:val="18"/>
              </w:rPr>
              <w:t>19</w:t>
            </w:r>
          </w:p>
        </w:tc>
        <w:tc>
          <w:tcPr>
            <w:tcW w:w="1428" w:type="dxa"/>
            <w:vAlign w:val="center"/>
          </w:tcPr>
          <w:p w14:paraId="589541D2">
            <w:pPr>
              <w:rPr>
                <w:rFonts w:ascii="Courier New" w:hAnsi="Courier New" w:eastAsia="Calibri" w:cs="Courier New"/>
                <w:sz w:val="18"/>
                <w:szCs w:val="18"/>
              </w:rPr>
            </w:pPr>
            <w:r>
              <w:rPr>
                <w:rFonts w:ascii="Courier New" w:hAnsi="Courier New" w:eastAsia="Calibri" w:cs="Courier New"/>
                <w:sz w:val="18"/>
                <w:szCs w:val="18"/>
              </w:rPr>
              <w:t>ул. Ленина</w:t>
            </w:r>
          </w:p>
        </w:tc>
        <w:tc>
          <w:tcPr>
            <w:tcW w:w="1111" w:type="dxa"/>
            <w:vAlign w:val="center"/>
          </w:tcPr>
          <w:p w14:paraId="710AE9A8">
            <w:pPr>
              <w:jc w:val="center"/>
              <w:rPr>
                <w:rFonts w:ascii="Courier New" w:hAnsi="Courier New" w:eastAsia="Calibri" w:cs="Courier New"/>
                <w:sz w:val="18"/>
                <w:szCs w:val="18"/>
              </w:rPr>
            </w:pPr>
            <w:r>
              <w:rPr>
                <w:rFonts w:ascii="Courier New" w:hAnsi="Courier New" w:eastAsia="Times New Roman" w:cs="Courier New"/>
                <w:sz w:val="18"/>
                <w:szCs w:val="18"/>
              </w:rPr>
              <w:t>1,058</w:t>
            </w:r>
          </w:p>
        </w:tc>
        <w:tc>
          <w:tcPr>
            <w:tcW w:w="1288" w:type="dxa"/>
            <w:vAlign w:val="center"/>
          </w:tcPr>
          <w:p w14:paraId="4AB2C01A">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468078D7">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49A8B05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780CF97">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53A8CE96">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62702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3A0EEDA2">
            <w:pPr>
              <w:jc w:val="center"/>
              <w:rPr>
                <w:rFonts w:ascii="Courier New" w:hAnsi="Courier New" w:eastAsia="Calibri" w:cs="Courier New"/>
                <w:sz w:val="18"/>
                <w:szCs w:val="18"/>
              </w:rPr>
            </w:pPr>
            <w:r>
              <w:rPr>
                <w:rFonts w:ascii="Courier New" w:hAnsi="Courier New" w:eastAsia="Calibri" w:cs="Courier New"/>
                <w:sz w:val="18"/>
                <w:szCs w:val="18"/>
              </w:rPr>
              <w:t>20</w:t>
            </w:r>
          </w:p>
        </w:tc>
        <w:tc>
          <w:tcPr>
            <w:tcW w:w="1428" w:type="dxa"/>
            <w:vAlign w:val="center"/>
          </w:tcPr>
          <w:p w14:paraId="69BF3917">
            <w:pPr>
              <w:rPr>
                <w:rFonts w:ascii="Courier New" w:hAnsi="Courier New" w:eastAsia="Calibri" w:cs="Courier New"/>
                <w:sz w:val="18"/>
                <w:szCs w:val="18"/>
              </w:rPr>
            </w:pPr>
            <w:r>
              <w:rPr>
                <w:rFonts w:ascii="Courier New" w:hAnsi="Courier New" w:eastAsia="Calibri" w:cs="Courier New"/>
                <w:sz w:val="18"/>
                <w:szCs w:val="18"/>
              </w:rPr>
              <w:t>ул. Ленина</w:t>
            </w:r>
          </w:p>
        </w:tc>
        <w:tc>
          <w:tcPr>
            <w:tcW w:w="1111" w:type="dxa"/>
            <w:vAlign w:val="center"/>
          </w:tcPr>
          <w:p w14:paraId="67FE0E01">
            <w:pPr>
              <w:jc w:val="center"/>
              <w:rPr>
                <w:rFonts w:ascii="Courier New" w:hAnsi="Courier New" w:eastAsia="Calibri" w:cs="Courier New"/>
                <w:sz w:val="18"/>
                <w:szCs w:val="18"/>
              </w:rPr>
            </w:pPr>
            <w:r>
              <w:rPr>
                <w:rFonts w:ascii="Courier New" w:hAnsi="Courier New" w:eastAsia="Times New Roman" w:cs="Courier New"/>
                <w:sz w:val="18"/>
                <w:szCs w:val="18"/>
              </w:rPr>
              <w:t>1,147</w:t>
            </w:r>
          </w:p>
        </w:tc>
        <w:tc>
          <w:tcPr>
            <w:tcW w:w="1288" w:type="dxa"/>
            <w:vAlign w:val="center"/>
          </w:tcPr>
          <w:p w14:paraId="186C36B9">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0A7C2270">
            <w:pPr>
              <w:jc w:val="center"/>
              <w:rPr>
                <w:rFonts w:ascii="Courier New" w:hAnsi="Courier New" w:eastAsia="Calibri" w:cs="Courier New"/>
                <w:sz w:val="18"/>
                <w:szCs w:val="18"/>
              </w:rPr>
            </w:pPr>
            <w:r>
              <w:rPr>
                <w:rFonts w:ascii="Courier New" w:hAnsi="Courier New" w:eastAsia="Times New Roman" w:cs="Courier New"/>
                <w:sz w:val="18"/>
                <w:szCs w:val="18"/>
              </w:rPr>
              <w:t>Соответствует</w:t>
            </w:r>
          </w:p>
        </w:tc>
        <w:tc>
          <w:tcPr>
            <w:tcW w:w="993" w:type="dxa"/>
            <w:vAlign w:val="center"/>
          </w:tcPr>
          <w:p w14:paraId="5741E440">
            <w:pPr>
              <w:jc w:val="center"/>
              <w:rPr>
                <w:rFonts w:ascii="Courier New" w:hAnsi="Courier New" w:eastAsia="Calibri" w:cs="Courier New"/>
                <w:sz w:val="18"/>
                <w:szCs w:val="18"/>
              </w:rPr>
            </w:pPr>
            <w:r>
              <w:rPr>
                <w:rFonts w:ascii="Courier New" w:hAnsi="Courier New" w:eastAsia="Calibri" w:cs="Courier New"/>
                <w:sz w:val="18"/>
                <w:szCs w:val="18"/>
              </w:rPr>
              <w:t>есть</w:t>
            </w:r>
          </w:p>
        </w:tc>
        <w:tc>
          <w:tcPr>
            <w:tcW w:w="1417" w:type="dxa"/>
            <w:vAlign w:val="center"/>
          </w:tcPr>
          <w:p w14:paraId="15DE429F">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1139" w:type="dxa"/>
            <w:vAlign w:val="center"/>
          </w:tcPr>
          <w:p w14:paraId="0AAE794C">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517A9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029D365D">
            <w:pPr>
              <w:jc w:val="center"/>
              <w:rPr>
                <w:rFonts w:ascii="Courier New" w:hAnsi="Courier New" w:eastAsia="Calibri" w:cs="Courier New"/>
                <w:sz w:val="18"/>
                <w:szCs w:val="18"/>
              </w:rPr>
            </w:pPr>
            <w:r>
              <w:rPr>
                <w:rFonts w:ascii="Courier New" w:hAnsi="Courier New" w:eastAsia="Calibri" w:cs="Courier New"/>
                <w:sz w:val="18"/>
                <w:szCs w:val="18"/>
              </w:rPr>
              <w:t>21</w:t>
            </w:r>
          </w:p>
        </w:tc>
        <w:tc>
          <w:tcPr>
            <w:tcW w:w="1428" w:type="dxa"/>
            <w:vAlign w:val="center"/>
          </w:tcPr>
          <w:p w14:paraId="643B344C">
            <w:pPr>
              <w:rPr>
                <w:rFonts w:ascii="Courier New" w:hAnsi="Courier New" w:eastAsia="Calibri" w:cs="Courier New"/>
                <w:sz w:val="18"/>
                <w:szCs w:val="18"/>
              </w:rPr>
            </w:pPr>
            <w:r>
              <w:rPr>
                <w:rFonts w:ascii="Courier New" w:hAnsi="Courier New" w:eastAsia="Calibri" w:cs="Courier New"/>
                <w:sz w:val="18"/>
                <w:szCs w:val="18"/>
              </w:rPr>
              <w:t>ул. Ленина</w:t>
            </w:r>
          </w:p>
        </w:tc>
        <w:tc>
          <w:tcPr>
            <w:tcW w:w="1111" w:type="dxa"/>
            <w:vAlign w:val="center"/>
          </w:tcPr>
          <w:p w14:paraId="4E522F63">
            <w:pPr>
              <w:jc w:val="center"/>
              <w:rPr>
                <w:rFonts w:ascii="Courier New" w:hAnsi="Courier New" w:eastAsia="Calibri" w:cs="Courier New"/>
                <w:sz w:val="18"/>
                <w:szCs w:val="18"/>
              </w:rPr>
            </w:pPr>
            <w:r>
              <w:rPr>
                <w:rFonts w:ascii="Courier New" w:hAnsi="Courier New" w:eastAsia="Times New Roman" w:cs="Courier New"/>
                <w:sz w:val="18"/>
                <w:szCs w:val="18"/>
              </w:rPr>
              <w:t>1,406</w:t>
            </w:r>
          </w:p>
        </w:tc>
        <w:tc>
          <w:tcPr>
            <w:tcW w:w="1288" w:type="dxa"/>
            <w:vAlign w:val="center"/>
          </w:tcPr>
          <w:p w14:paraId="41F0C966">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4D6B1F20">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2195FCF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12178B78">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2C4E435A">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77625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6C57BF4">
            <w:pPr>
              <w:jc w:val="center"/>
              <w:rPr>
                <w:rFonts w:ascii="Courier New" w:hAnsi="Courier New" w:eastAsia="Calibri" w:cs="Courier New"/>
                <w:sz w:val="18"/>
                <w:szCs w:val="18"/>
              </w:rPr>
            </w:pPr>
            <w:r>
              <w:rPr>
                <w:rFonts w:ascii="Courier New" w:hAnsi="Courier New" w:eastAsia="Calibri" w:cs="Courier New"/>
                <w:sz w:val="18"/>
                <w:szCs w:val="18"/>
              </w:rPr>
              <w:t>22</w:t>
            </w:r>
          </w:p>
        </w:tc>
        <w:tc>
          <w:tcPr>
            <w:tcW w:w="1428" w:type="dxa"/>
            <w:vAlign w:val="center"/>
          </w:tcPr>
          <w:p w14:paraId="41312B8A">
            <w:pPr>
              <w:rPr>
                <w:rFonts w:ascii="Courier New" w:hAnsi="Courier New" w:eastAsia="Calibri" w:cs="Courier New"/>
                <w:sz w:val="18"/>
                <w:szCs w:val="18"/>
              </w:rPr>
            </w:pPr>
            <w:r>
              <w:rPr>
                <w:rFonts w:ascii="Courier New" w:hAnsi="Courier New" w:eastAsia="Calibri" w:cs="Courier New"/>
                <w:sz w:val="18"/>
                <w:szCs w:val="18"/>
              </w:rPr>
              <w:t>ул. Ленина</w:t>
            </w:r>
          </w:p>
        </w:tc>
        <w:tc>
          <w:tcPr>
            <w:tcW w:w="1111" w:type="dxa"/>
            <w:vAlign w:val="center"/>
          </w:tcPr>
          <w:p w14:paraId="16601631">
            <w:pPr>
              <w:jc w:val="center"/>
              <w:rPr>
                <w:rFonts w:ascii="Courier New" w:hAnsi="Courier New" w:eastAsia="Calibri" w:cs="Courier New"/>
                <w:sz w:val="18"/>
                <w:szCs w:val="18"/>
              </w:rPr>
            </w:pPr>
            <w:r>
              <w:rPr>
                <w:rFonts w:ascii="Courier New" w:hAnsi="Courier New" w:eastAsia="Times New Roman" w:cs="Courier New"/>
                <w:sz w:val="18"/>
                <w:szCs w:val="18"/>
              </w:rPr>
              <w:t>2,241</w:t>
            </w:r>
          </w:p>
        </w:tc>
        <w:tc>
          <w:tcPr>
            <w:tcW w:w="1288" w:type="dxa"/>
            <w:vAlign w:val="center"/>
          </w:tcPr>
          <w:p w14:paraId="7F400D18">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74353DE">
            <w:pPr>
              <w:jc w:val="center"/>
              <w:rPr>
                <w:rFonts w:ascii="Courier New" w:hAnsi="Courier New" w:eastAsia="Calibri" w:cs="Courier New"/>
                <w:sz w:val="18"/>
                <w:szCs w:val="18"/>
              </w:rPr>
            </w:pPr>
            <w:r>
              <w:rPr>
                <w:rFonts w:ascii="Courier New" w:hAnsi="Courier New" w:eastAsia="Times New Roman" w:cs="Courier New"/>
                <w:sz w:val="18"/>
                <w:szCs w:val="18"/>
              </w:rPr>
              <w:t>Соответствует</w:t>
            </w:r>
          </w:p>
        </w:tc>
        <w:tc>
          <w:tcPr>
            <w:tcW w:w="993" w:type="dxa"/>
            <w:vAlign w:val="center"/>
          </w:tcPr>
          <w:p w14:paraId="4CF5591E">
            <w:pPr>
              <w:jc w:val="center"/>
              <w:rPr>
                <w:rFonts w:ascii="Courier New" w:hAnsi="Courier New" w:eastAsia="Calibri" w:cs="Courier New"/>
                <w:sz w:val="18"/>
                <w:szCs w:val="18"/>
              </w:rPr>
            </w:pPr>
            <w:r>
              <w:rPr>
                <w:rFonts w:ascii="Courier New" w:hAnsi="Courier New" w:eastAsia="Calibri" w:cs="Courier New"/>
                <w:sz w:val="18"/>
                <w:szCs w:val="18"/>
              </w:rPr>
              <w:t>есть</w:t>
            </w:r>
          </w:p>
        </w:tc>
        <w:tc>
          <w:tcPr>
            <w:tcW w:w="1417" w:type="dxa"/>
            <w:vAlign w:val="center"/>
          </w:tcPr>
          <w:p w14:paraId="7B68BC32">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7C08C45E">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35621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12469F60">
            <w:pPr>
              <w:jc w:val="center"/>
              <w:rPr>
                <w:rFonts w:ascii="Courier New" w:hAnsi="Courier New" w:eastAsia="Calibri" w:cs="Courier New"/>
                <w:sz w:val="18"/>
                <w:szCs w:val="18"/>
              </w:rPr>
            </w:pPr>
            <w:r>
              <w:rPr>
                <w:rFonts w:ascii="Courier New" w:hAnsi="Courier New" w:eastAsia="Calibri" w:cs="Courier New"/>
                <w:sz w:val="18"/>
                <w:szCs w:val="18"/>
              </w:rPr>
              <w:t>23</w:t>
            </w:r>
          </w:p>
        </w:tc>
        <w:tc>
          <w:tcPr>
            <w:tcW w:w="1428" w:type="dxa"/>
            <w:vAlign w:val="center"/>
          </w:tcPr>
          <w:p w14:paraId="3A5CD90D">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16FFA3E3">
            <w:pPr>
              <w:jc w:val="center"/>
              <w:rPr>
                <w:rFonts w:ascii="Courier New" w:hAnsi="Courier New" w:eastAsia="Calibri" w:cs="Courier New"/>
                <w:sz w:val="18"/>
                <w:szCs w:val="18"/>
              </w:rPr>
            </w:pPr>
            <w:r>
              <w:rPr>
                <w:rFonts w:ascii="Courier New" w:hAnsi="Courier New" w:eastAsia="Times New Roman" w:cs="Courier New"/>
                <w:sz w:val="18"/>
                <w:szCs w:val="18"/>
              </w:rPr>
              <w:t>1,552</w:t>
            </w:r>
          </w:p>
        </w:tc>
        <w:tc>
          <w:tcPr>
            <w:tcW w:w="1288" w:type="dxa"/>
            <w:vAlign w:val="center"/>
          </w:tcPr>
          <w:p w14:paraId="683EFEF9">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3C8898C">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4F5199B3">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088239B4">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06EC616C">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77191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0EA9CED6">
            <w:pPr>
              <w:jc w:val="center"/>
              <w:rPr>
                <w:rFonts w:ascii="Courier New" w:hAnsi="Courier New" w:eastAsia="Calibri" w:cs="Courier New"/>
                <w:sz w:val="18"/>
                <w:szCs w:val="18"/>
              </w:rPr>
            </w:pPr>
            <w:r>
              <w:rPr>
                <w:rFonts w:ascii="Courier New" w:hAnsi="Courier New" w:eastAsia="Calibri" w:cs="Courier New"/>
                <w:sz w:val="18"/>
                <w:szCs w:val="18"/>
              </w:rPr>
              <w:t>24</w:t>
            </w:r>
          </w:p>
        </w:tc>
        <w:tc>
          <w:tcPr>
            <w:tcW w:w="1428" w:type="dxa"/>
            <w:vAlign w:val="center"/>
          </w:tcPr>
          <w:p w14:paraId="2370B3B9">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35AB7ABA">
            <w:pPr>
              <w:jc w:val="center"/>
              <w:rPr>
                <w:rFonts w:ascii="Courier New" w:hAnsi="Courier New" w:eastAsia="Calibri" w:cs="Courier New"/>
                <w:sz w:val="18"/>
                <w:szCs w:val="18"/>
              </w:rPr>
            </w:pPr>
            <w:r>
              <w:rPr>
                <w:rFonts w:ascii="Courier New" w:hAnsi="Courier New" w:eastAsia="Times New Roman" w:cs="Courier New"/>
                <w:sz w:val="18"/>
                <w:szCs w:val="18"/>
              </w:rPr>
              <w:t>2,256</w:t>
            </w:r>
          </w:p>
        </w:tc>
        <w:tc>
          <w:tcPr>
            <w:tcW w:w="1288" w:type="dxa"/>
            <w:vAlign w:val="center"/>
          </w:tcPr>
          <w:p w14:paraId="0E900618">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46467600">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1829A915">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11483E42">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1B892339">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18469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17F52A89">
            <w:pPr>
              <w:jc w:val="center"/>
              <w:rPr>
                <w:rFonts w:ascii="Courier New" w:hAnsi="Courier New" w:eastAsia="Calibri" w:cs="Courier New"/>
                <w:sz w:val="18"/>
                <w:szCs w:val="18"/>
              </w:rPr>
            </w:pPr>
            <w:r>
              <w:rPr>
                <w:rFonts w:ascii="Courier New" w:hAnsi="Courier New" w:eastAsia="Calibri" w:cs="Courier New"/>
                <w:sz w:val="18"/>
                <w:szCs w:val="18"/>
              </w:rPr>
              <w:t>25</w:t>
            </w:r>
          </w:p>
        </w:tc>
        <w:tc>
          <w:tcPr>
            <w:tcW w:w="1428" w:type="dxa"/>
            <w:vAlign w:val="center"/>
          </w:tcPr>
          <w:p w14:paraId="336D8EA1">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0D058D8F">
            <w:pPr>
              <w:jc w:val="center"/>
              <w:rPr>
                <w:rFonts w:ascii="Courier New" w:hAnsi="Courier New" w:eastAsia="Calibri" w:cs="Courier New"/>
                <w:sz w:val="18"/>
                <w:szCs w:val="18"/>
              </w:rPr>
            </w:pPr>
            <w:r>
              <w:rPr>
                <w:rFonts w:ascii="Courier New" w:hAnsi="Courier New" w:eastAsia="Times New Roman" w:cs="Courier New"/>
                <w:sz w:val="18"/>
                <w:szCs w:val="18"/>
              </w:rPr>
              <w:t>2,544</w:t>
            </w:r>
          </w:p>
        </w:tc>
        <w:tc>
          <w:tcPr>
            <w:tcW w:w="1288" w:type="dxa"/>
            <w:vAlign w:val="center"/>
          </w:tcPr>
          <w:p w14:paraId="29145CF9">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0D3F94E0">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5B3F15BD">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1E31CEA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77D0973B">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46118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7AAF224">
            <w:pPr>
              <w:jc w:val="center"/>
              <w:rPr>
                <w:rFonts w:ascii="Courier New" w:hAnsi="Courier New" w:eastAsia="Calibri" w:cs="Courier New"/>
                <w:sz w:val="18"/>
                <w:szCs w:val="18"/>
              </w:rPr>
            </w:pPr>
            <w:r>
              <w:rPr>
                <w:rFonts w:ascii="Courier New" w:hAnsi="Courier New" w:eastAsia="Calibri" w:cs="Courier New"/>
                <w:sz w:val="18"/>
                <w:szCs w:val="18"/>
              </w:rPr>
              <w:t>26</w:t>
            </w:r>
          </w:p>
        </w:tc>
        <w:tc>
          <w:tcPr>
            <w:tcW w:w="1428" w:type="dxa"/>
            <w:vAlign w:val="center"/>
          </w:tcPr>
          <w:p w14:paraId="241832BC">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4F5F201A">
            <w:pPr>
              <w:jc w:val="center"/>
              <w:rPr>
                <w:rFonts w:ascii="Courier New" w:hAnsi="Courier New" w:eastAsia="Calibri" w:cs="Courier New"/>
                <w:sz w:val="18"/>
                <w:szCs w:val="18"/>
              </w:rPr>
            </w:pPr>
            <w:r>
              <w:rPr>
                <w:rFonts w:ascii="Courier New" w:hAnsi="Courier New" w:eastAsia="Times New Roman" w:cs="Courier New"/>
                <w:sz w:val="18"/>
                <w:szCs w:val="18"/>
              </w:rPr>
              <w:t>2,744</w:t>
            </w:r>
          </w:p>
        </w:tc>
        <w:tc>
          <w:tcPr>
            <w:tcW w:w="1288" w:type="dxa"/>
            <w:vAlign w:val="center"/>
          </w:tcPr>
          <w:p w14:paraId="0F5F5C11">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85BAAC0">
            <w:pPr>
              <w:jc w:val="center"/>
              <w:rPr>
                <w:rFonts w:ascii="Courier New" w:hAnsi="Courier New" w:eastAsia="Calibri" w:cs="Courier New"/>
                <w:sz w:val="18"/>
                <w:szCs w:val="18"/>
              </w:rPr>
            </w:pPr>
            <w:r>
              <w:rPr>
                <w:rFonts w:ascii="Courier New" w:hAnsi="Courier New" w:eastAsia="Times New Roman" w:cs="Courier New"/>
                <w:sz w:val="18"/>
                <w:szCs w:val="18"/>
              </w:rPr>
              <w:t>Требуется перенос и замена знаков 5.19.1/5.19.2</w:t>
            </w:r>
          </w:p>
        </w:tc>
        <w:tc>
          <w:tcPr>
            <w:tcW w:w="993" w:type="dxa"/>
            <w:vAlign w:val="center"/>
          </w:tcPr>
          <w:p w14:paraId="4FB278E4">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0CD4A74F">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1139" w:type="dxa"/>
            <w:vAlign w:val="center"/>
          </w:tcPr>
          <w:p w14:paraId="55234B6D">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7278E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29FF5FBC">
            <w:pPr>
              <w:jc w:val="center"/>
              <w:rPr>
                <w:rFonts w:ascii="Courier New" w:hAnsi="Courier New" w:eastAsia="Calibri" w:cs="Courier New"/>
                <w:sz w:val="18"/>
                <w:szCs w:val="18"/>
              </w:rPr>
            </w:pPr>
            <w:r>
              <w:rPr>
                <w:rFonts w:ascii="Courier New" w:hAnsi="Courier New" w:eastAsia="Calibri" w:cs="Courier New"/>
                <w:sz w:val="18"/>
                <w:szCs w:val="18"/>
              </w:rPr>
              <w:t>27</w:t>
            </w:r>
          </w:p>
        </w:tc>
        <w:tc>
          <w:tcPr>
            <w:tcW w:w="1428" w:type="dxa"/>
            <w:vAlign w:val="center"/>
          </w:tcPr>
          <w:p w14:paraId="450879B3">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7131B006">
            <w:pPr>
              <w:jc w:val="center"/>
              <w:rPr>
                <w:rFonts w:ascii="Courier New" w:hAnsi="Courier New" w:eastAsia="Calibri" w:cs="Courier New"/>
                <w:sz w:val="18"/>
                <w:szCs w:val="18"/>
              </w:rPr>
            </w:pPr>
            <w:r>
              <w:rPr>
                <w:rFonts w:ascii="Courier New" w:hAnsi="Courier New" w:eastAsia="Times New Roman" w:cs="Courier New"/>
                <w:sz w:val="18"/>
                <w:szCs w:val="18"/>
              </w:rPr>
              <w:t>2,926</w:t>
            </w:r>
          </w:p>
        </w:tc>
        <w:tc>
          <w:tcPr>
            <w:tcW w:w="1288" w:type="dxa"/>
            <w:vAlign w:val="center"/>
          </w:tcPr>
          <w:p w14:paraId="1A3ADAE1">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EEBB796">
            <w:pPr>
              <w:jc w:val="center"/>
              <w:rPr>
                <w:rFonts w:ascii="Courier New" w:hAnsi="Courier New" w:eastAsia="Calibri" w:cs="Courier New"/>
                <w:sz w:val="18"/>
                <w:szCs w:val="18"/>
              </w:rPr>
            </w:pPr>
            <w:r>
              <w:rPr>
                <w:rFonts w:ascii="Courier New" w:hAnsi="Courier New" w:eastAsia="Times New Roman" w:cs="Courier New"/>
                <w:sz w:val="18"/>
                <w:szCs w:val="18"/>
              </w:rPr>
              <w:t>Требуется перенос и замена знаков 5.19.1/5.19.2</w:t>
            </w:r>
          </w:p>
        </w:tc>
        <w:tc>
          <w:tcPr>
            <w:tcW w:w="993" w:type="dxa"/>
            <w:vAlign w:val="center"/>
          </w:tcPr>
          <w:p w14:paraId="13EEEB22">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4FBF3192">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1139" w:type="dxa"/>
            <w:vAlign w:val="center"/>
          </w:tcPr>
          <w:p w14:paraId="74DD8D0C">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0C562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23EEE411">
            <w:pPr>
              <w:jc w:val="center"/>
              <w:rPr>
                <w:rFonts w:ascii="Courier New" w:hAnsi="Courier New" w:eastAsia="Calibri" w:cs="Courier New"/>
                <w:sz w:val="18"/>
                <w:szCs w:val="18"/>
              </w:rPr>
            </w:pPr>
            <w:r>
              <w:rPr>
                <w:rFonts w:ascii="Courier New" w:hAnsi="Courier New" w:eastAsia="Calibri" w:cs="Courier New"/>
                <w:sz w:val="18"/>
                <w:szCs w:val="18"/>
              </w:rPr>
              <w:t>28</w:t>
            </w:r>
          </w:p>
        </w:tc>
        <w:tc>
          <w:tcPr>
            <w:tcW w:w="1428" w:type="dxa"/>
            <w:vAlign w:val="center"/>
          </w:tcPr>
          <w:p w14:paraId="1EB028EF">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671F1A9C">
            <w:pPr>
              <w:jc w:val="center"/>
              <w:rPr>
                <w:rFonts w:ascii="Courier New" w:hAnsi="Courier New" w:eastAsia="Calibri" w:cs="Courier New"/>
                <w:sz w:val="18"/>
                <w:szCs w:val="18"/>
              </w:rPr>
            </w:pPr>
            <w:r>
              <w:rPr>
                <w:rFonts w:ascii="Courier New" w:hAnsi="Courier New" w:eastAsia="Times New Roman" w:cs="Courier New"/>
                <w:sz w:val="18"/>
                <w:szCs w:val="18"/>
              </w:rPr>
              <w:t>3,054</w:t>
            </w:r>
          </w:p>
        </w:tc>
        <w:tc>
          <w:tcPr>
            <w:tcW w:w="1288" w:type="dxa"/>
            <w:vAlign w:val="center"/>
          </w:tcPr>
          <w:p w14:paraId="2F4CBEF2">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2E460F73">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50CB77D5">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28C1040A">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0FC4CF6C">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1D747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079F709">
            <w:pPr>
              <w:jc w:val="center"/>
              <w:rPr>
                <w:rFonts w:ascii="Courier New" w:hAnsi="Courier New" w:eastAsia="Calibri" w:cs="Courier New"/>
                <w:sz w:val="18"/>
                <w:szCs w:val="18"/>
              </w:rPr>
            </w:pPr>
            <w:r>
              <w:rPr>
                <w:rFonts w:ascii="Courier New" w:hAnsi="Courier New" w:eastAsia="Calibri" w:cs="Courier New"/>
                <w:sz w:val="18"/>
                <w:szCs w:val="18"/>
              </w:rPr>
              <w:t>29</w:t>
            </w:r>
          </w:p>
        </w:tc>
        <w:tc>
          <w:tcPr>
            <w:tcW w:w="1428" w:type="dxa"/>
            <w:vAlign w:val="center"/>
          </w:tcPr>
          <w:p w14:paraId="4206EC3C">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1EA19D14">
            <w:pPr>
              <w:jc w:val="center"/>
              <w:rPr>
                <w:rFonts w:ascii="Courier New" w:hAnsi="Courier New" w:eastAsia="Calibri" w:cs="Courier New"/>
                <w:sz w:val="18"/>
                <w:szCs w:val="18"/>
              </w:rPr>
            </w:pPr>
            <w:r>
              <w:rPr>
                <w:rFonts w:ascii="Courier New" w:hAnsi="Courier New" w:eastAsia="Times New Roman" w:cs="Courier New"/>
                <w:sz w:val="18"/>
                <w:szCs w:val="18"/>
              </w:rPr>
              <w:t>3,292</w:t>
            </w:r>
          </w:p>
        </w:tc>
        <w:tc>
          <w:tcPr>
            <w:tcW w:w="1288" w:type="dxa"/>
            <w:vAlign w:val="center"/>
          </w:tcPr>
          <w:p w14:paraId="3913D598">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48F5ED14">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1D94EF56">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75AE6C43">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1139" w:type="dxa"/>
            <w:vAlign w:val="center"/>
          </w:tcPr>
          <w:p w14:paraId="3F7C451E">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344A8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17F7B317">
            <w:pPr>
              <w:jc w:val="center"/>
              <w:rPr>
                <w:rFonts w:ascii="Courier New" w:hAnsi="Courier New" w:eastAsia="Calibri" w:cs="Courier New"/>
                <w:sz w:val="18"/>
                <w:szCs w:val="18"/>
              </w:rPr>
            </w:pPr>
            <w:r>
              <w:rPr>
                <w:rFonts w:ascii="Courier New" w:hAnsi="Courier New" w:eastAsia="Calibri" w:cs="Courier New"/>
                <w:sz w:val="18"/>
                <w:szCs w:val="18"/>
              </w:rPr>
              <w:t>30</w:t>
            </w:r>
          </w:p>
        </w:tc>
        <w:tc>
          <w:tcPr>
            <w:tcW w:w="1428" w:type="dxa"/>
            <w:vAlign w:val="center"/>
          </w:tcPr>
          <w:p w14:paraId="149E4077">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161BD72C">
            <w:pPr>
              <w:jc w:val="center"/>
              <w:rPr>
                <w:rFonts w:ascii="Courier New" w:hAnsi="Courier New" w:eastAsia="Calibri" w:cs="Courier New"/>
                <w:sz w:val="18"/>
                <w:szCs w:val="18"/>
              </w:rPr>
            </w:pPr>
            <w:r>
              <w:rPr>
                <w:rFonts w:ascii="Courier New" w:hAnsi="Courier New" w:eastAsia="Times New Roman" w:cs="Courier New"/>
                <w:sz w:val="18"/>
                <w:szCs w:val="18"/>
              </w:rPr>
              <w:t>3,622</w:t>
            </w:r>
          </w:p>
        </w:tc>
        <w:tc>
          <w:tcPr>
            <w:tcW w:w="1288" w:type="dxa"/>
            <w:vAlign w:val="center"/>
          </w:tcPr>
          <w:p w14:paraId="451A6077">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1FF398E3">
            <w:pPr>
              <w:jc w:val="center"/>
              <w:rPr>
                <w:rFonts w:ascii="Courier New" w:hAnsi="Courier New" w:eastAsia="Calibri" w:cs="Courier New"/>
                <w:sz w:val="18"/>
                <w:szCs w:val="18"/>
              </w:rPr>
            </w:pPr>
            <w:r>
              <w:rPr>
                <w:rFonts w:ascii="Courier New" w:hAnsi="Courier New" w:eastAsia="Times New Roman" w:cs="Courier New"/>
                <w:sz w:val="18"/>
                <w:szCs w:val="18"/>
              </w:rPr>
              <w:t>Соответствует</w:t>
            </w:r>
          </w:p>
        </w:tc>
        <w:tc>
          <w:tcPr>
            <w:tcW w:w="993" w:type="dxa"/>
            <w:vAlign w:val="center"/>
          </w:tcPr>
          <w:p w14:paraId="5F3D0645">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43265BAF">
            <w:pPr>
              <w:jc w:val="center"/>
              <w:rPr>
                <w:rFonts w:ascii="Courier New" w:hAnsi="Courier New" w:eastAsia="Calibri" w:cs="Courier New"/>
                <w:sz w:val="18"/>
                <w:szCs w:val="18"/>
              </w:rPr>
            </w:pPr>
            <w:r>
              <w:rPr>
                <w:rFonts w:ascii="Courier New" w:hAnsi="Courier New" w:eastAsia="Calibri" w:cs="Courier New"/>
                <w:sz w:val="18"/>
                <w:szCs w:val="18"/>
              </w:rPr>
              <w:t>есть</w:t>
            </w:r>
          </w:p>
        </w:tc>
        <w:tc>
          <w:tcPr>
            <w:tcW w:w="1139" w:type="dxa"/>
            <w:vAlign w:val="center"/>
          </w:tcPr>
          <w:p w14:paraId="31982184">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087D8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2B78DD6A">
            <w:pPr>
              <w:jc w:val="center"/>
              <w:rPr>
                <w:rFonts w:ascii="Courier New" w:hAnsi="Courier New" w:eastAsia="Calibri" w:cs="Courier New"/>
                <w:sz w:val="18"/>
                <w:szCs w:val="18"/>
              </w:rPr>
            </w:pPr>
            <w:r>
              <w:rPr>
                <w:rFonts w:ascii="Courier New" w:hAnsi="Courier New" w:eastAsia="Calibri" w:cs="Courier New"/>
                <w:sz w:val="18"/>
                <w:szCs w:val="18"/>
              </w:rPr>
              <w:t>31</w:t>
            </w:r>
          </w:p>
        </w:tc>
        <w:tc>
          <w:tcPr>
            <w:tcW w:w="1428" w:type="dxa"/>
            <w:vAlign w:val="center"/>
          </w:tcPr>
          <w:p w14:paraId="56D2F53C">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7616F4CE">
            <w:pPr>
              <w:jc w:val="center"/>
              <w:rPr>
                <w:rFonts w:ascii="Courier New" w:hAnsi="Courier New" w:eastAsia="Calibri" w:cs="Courier New"/>
                <w:sz w:val="18"/>
                <w:szCs w:val="18"/>
              </w:rPr>
            </w:pPr>
            <w:r>
              <w:rPr>
                <w:rFonts w:ascii="Courier New" w:hAnsi="Courier New" w:eastAsia="Times New Roman" w:cs="Courier New"/>
                <w:sz w:val="18"/>
                <w:szCs w:val="18"/>
              </w:rPr>
              <w:t>3,755</w:t>
            </w:r>
          </w:p>
        </w:tc>
        <w:tc>
          <w:tcPr>
            <w:tcW w:w="1288" w:type="dxa"/>
            <w:vAlign w:val="center"/>
          </w:tcPr>
          <w:p w14:paraId="69BA8642">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3BD82E5">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08535AC5">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00CDE74D">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1139" w:type="dxa"/>
            <w:vAlign w:val="center"/>
          </w:tcPr>
          <w:p w14:paraId="762F1D22">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6821D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52FCCC4A">
            <w:pPr>
              <w:jc w:val="center"/>
              <w:rPr>
                <w:rFonts w:ascii="Courier New" w:hAnsi="Courier New" w:eastAsia="Calibri" w:cs="Courier New"/>
                <w:sz w:val="18"/>
                <w:szCs w:val="18"/>
              </w:rPr>
            </w:pPr>
            <w:r>
              <w:rPr>
                <w:rFonts w:ascii="Courier New" w:hAnsi="Courier New" w:eastAsia="Calibri" w:cs="Courier New"/>
                <w:sz w:val="18"/>
                <w:szCs w:val="18"/>
              </w:rPr>
              <w:t>32</w:t>
            </w:r>
          </w:p>
        </w:tc>
        <w:tc>
          <w:tcPr>
            <w:tcW w:w="1428" w:type="dxa"/>
            <w:vAlign w:val="center"/>
          </w:tcPr>
          <w:p w14:paraId="47361B2F">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01BDADEC">
            <w:pPr>
              <w:jc w:val="center"/>
              <w:rPr>
                <w:rFonts w:ascii="Courier New" w:hAnsi="Courier New" w:eastAsia="Calibri" w:cs="Courier New"/>
                <w:sz w:val="18"/>
                <w:szCs w:val="18"/>
              </w:rPr>
            </w:pPr>
            <w:r>
              <w:rPr>
                <w:rFonts w:ascii="Courier New" w:hAnsi="Courier New" w:eastAsia="Times New Roman" w:cs="Courier New"/>
                <w:sz w:val="18"/>
                <w:szCs w:val="18"/>
              </w:rPr>
              <w:t>3,942</w:t>
            </w:r>
          </w:p>
        </w:tc>
        <w:tc>
          <w:tcPr>
            <w:tcW w:w="1288" w:type="dxa"/>
            <w:vAlign w:val="center"/>
          </w:tcPr>
          <w:p w14:paraId="64C5F406">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192F7A5A">
            <w:pPr>
              <w:jc w:val="center"/>
              <w:rPr>
                <w:rFonts w:ascii="Courier New" w:hAnsi="Courier New" w:eastAsia="Calibri" w:cs="Courier New"/>
                <w:sz w:val="18"/>
                <w:szCs w:val="18"/>
              </w:rPr>
            </w:pPr>
            <w:r>
              <w:rPr>
                <w:rFonts w:ascii="Courier New" w:hAnsi="Courier New" w:eastAsia="Times New Roman" w:cs="Courier New"/>
                <w:sz w:val="18"/>
                <w:szCs w:val="18"/>
              </w:rPr>
              <w:t>Требуется перенос и замена знаков 5.19.1/5.19.2</w:t>
            </w:r>
          </w:p>
        </w:tc>
        <w:tc>
          <w:tcPr>
            <w:tcW w:w="993" w:type="dxa"/>
            <w:vAlign w:val="center"/>
          </w:tcPr>
          <w:p w14:paraId="4D7595F4">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33068184">
            <w:pPr>
              <w:jc w:val="center"/>
              <w:rPr>
                <w:rFonts w:ascii="Courier New" w:hAnsi="Courier New" w:eastAsia="Calibri" w:cs="Courier New"/>
                <w:sz w:val="18"/>
                <w:szCs w:val="18"/>
              </w:rPr>
            </w:pPr>
            <w:r>
              <w:rPr>
                <w:rFonts w:ascii="Courier New" w:hAnsi="Courier New" w:eastAsia="Calibri" w:cs="Courier New"/>
                <w:sz w:val="18"/>
                <w:szCs w:val="18"/>
              </w:rPr>
              <w:t>Требуется строительство</w:t>
            </w:r>
          </w:p>
        </w:tc>
        <w:tc>
          <w:tcPr>
            <w:tcW w:w="1139" w:type="dxa"/>
            <w:vAlign w:val="center"/>
          </w:tcPr>
          <w:p w14:paraId="1BA3708F">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66136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6016208">
            <w:pPr>
              <w:jc w:val="center"/>
              <w:rPr>
                <w:rFonts w:ascii="Courier New" w:hAnsi="Courier New" w:eastAsia="Calibri" w:cs="Courier New"/>
                <w:sz w:val="18"/>
                <w:szCs w:val="18"/>
              </w:rPr>
            </w:pPr>
            <w:r>
              <w:rPr>
                <w:rFonts w:ascii="Courier New" w:hAnsi="Courier New" w:eastAsia="Calibri" w:cs="Courier New"/>
                <w:sz w:val="18"/>
                <w:szCs w:val="18"/>
              </w:rPr>
              <w:t>33</w:t>
            </w:r>
          </w:p>
        </w:tc>
        <w:tc>
          <w:tcPr>
            <w:tcW w:w="1428" w:type="dxa"/>
            <w:vAlign w:val="center"/>
          </w:tcPr>
          <w:p w14:paraId="2E1AC70A">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5452A778">
            <w:pPr>
              <w:jc w:val="center"/>
              <w:rPr>
                <w:rFonts w:ascii="Courier New" w:hAnsi="Courier New" w:eastAsia="Calibri" w:cs="Courier New"/>
                <w:sz w:val="18"/>
                <w:szCs w:val="18"/>
              </w:rPr>
            </w:pPr>
            <w:r>
              <w:rPr>
                <w:rFonts w:ascii="Courier New" w:hAnsi="Courier New" w:eastAsia="Times New Roman" w:cs="Courier New"/>
                <w:sz w:val="18"/>
                <w:szCs w:val="18"/>
              </w:rPr>
              <w:t>4,159</w:t>
            </w:r>
          </w:p>
        </w:tc>
        <w:tc>
          <w:tcPr>
            <w:tcW w:w="1288" w:type="dxa"/>
            <w:vAlign w:val="center"/>
          </w:tcPr>
          <w:p w14:paraId="01EF8276">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C6C9081">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4BF08213">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4BB023E">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75520193">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2BC72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11F03582">
            <w:pPr>
              <w:jc w:val="center"/>
              <w:rPr>
                <w:rFonts w:ascii="Courier New" w:hAnsi="Courier New" w:eastAsia="Calibri" w:cs="Courier New"/>
                <w:sz w:val="18"/>
                <w:szCs w:val="18"/>
              </w:rPr>
            </w:pPr>
            <w:r>
              <w:rPr>
                <w:rFonts w:ascii="Courier New" w:hAnsi="Courier New" w:eastAsia="Calibri" w:cs="Courier New"/>
                <w:sz w:val="18"/>
                <w:szCs w:val="18"/>
              </w:rPr>
              <w:t>34</w:t>
            </w:r>
          </w:p>
        </w:tc>
        <w:tc>
          <w:tcPr>
            <w:tcW w:w="1428" w:type="dxa"/>
            <w:vAlign w:val="center"/>
          </w:tcPr>
          <w:p w14:paraId="47417AB7">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360DAB0D">
            <w:pPr>
              <w:jc w:val="center"/>
              <w:rPr>
                <w:rFonts w:ascii="Courier New" w:hAnsi="Courier New" w:eastAsia="Calibri" w:cs="Courier New"/>
                <w:sz w:val="18"/>
                <w:szCs w:val="18"/>
              </w:rPr>
            </w:pPr>
            <w:r>
              <w:rPr>
                <w:rFonts w:ascii="Courier New" w:hAnsi="Courier New" w:eastAsia="Times New Roman" w:cs="Courier New"/>
                <w:sz w:val="18"/>
                <w:szCs w:val="18"/>
              </w:rPr>
              <w:t>4,179</w:t>
            </w:r>
          </w:p>
        </w:tc>
        <w:tc>
          <w:tcPr>
            <w:tcW w:w="1288" w:type="dxa"/>
            <w:vAlign w:val="center"/>
          </w:tcPr>
          <w:p w14:paraId="4567F321">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FE717EC">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1F8D97E5">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1608F9E5">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71678787">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7F91B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135DD8FC">
            <w:pPr>
              <w:jc w:val="center"/>
              <w:rPr>
                <w:rFonts w:ascii="Courier New" w:hAnsi="Courier New" w:eastAsia="Calibri" w:cs="Courier New"/>
                <w:sz w:val="18"/>
                <w:szCs w:val="18"/>
              </w:rPr>
            </w:pPr>
            <w:r>
              <w:rPr>
                <w:rFonts w:ascii="Courier New" w:hAnsi="Courier New" w:eastAsia="Calibri" w:cs="Courier New"/>
                <w:sz w:val="18"/>
                <w:szCs w:val="18"/>
              </w:rPr>
              <w:t>35</w:t>
            </w:r>
          </w:p>
        </w:tc>
        <w:tc>
          <w:tcPr>
            <w:tcW w:w="1428" w:type="dxa"/>
            <w:vAlign w:val="center"/>
          </w:tcPr>
          <w:p w14:paraId="125A0953">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23247D76">
            <w:pPr>
              <w:jc w:val="center"/>
              <w:rPr>
                <w:rFonts w:ascii="Courier New" w:hAnsi="Courier New" w:eastAsia="Calibri" w:cs="Courier New"/>
                <w:sz w:val="18"/>
                <w:szCs w:val="18"/>
              </w:rPr>
            </w:pPr>
            <w:r>
              <w:rPr>
                <w:rFonts w:ascii="Courier New" w:hAnsi="Courier New" w:eastAsia="Times New Roman" w:cs="Courier New"/>
                <w:sz w:val="18"/>
                <w:szCs w:val="18"/>
              </w:rPr>
              <w:t>Примыкание на 4,409</w:t>
            </w:r>
          </w:p>
        </w:tc>
        <w:tc>
          <w:tcPr>
            <w:tcW w:w="1288" w:type="dxa"/>
            <w:vAlign w:val="center"/>
          </w:tcPr>
          <w:p w14:paraId="49EDD635">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443F8DE3">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5533271D">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267061B9">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4061B60C">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2BE2B87A">
        <w:tblPrEx>
          <w:tblCellMar>
            <w:top w:w="0" w:type="dxa"/>
            <w:left w:w="108" w:type="dxa"/>
            <w:bottom w:w="0" w:type="dxa"/>
            <w:right w:w="108" w:type="dxa"/>
          </w:tblCellMar>
        </w:tblPrEx>
        <w:trPr>
          <w:trHeight w:val="20" w:hRule="atLeast"/>
        </w:trPr>
        <w:tc>
          <w:tcPr>
            <w:tcW w:w="704" w:type="dxa"/>
            <w:noWrap/>
            <w:vAlign w:val="center"/>
          </w:tcPr>
          <w:p w14:paraId="14BC3A3D">
            <w:pPr>
              <w:jc w:val="center"/>
              <w:rPr>
                <w:rFonts w:ascii="Courier New" w:hAnsi="Courier New" w:eastAsia="Calibri" w:cs="Courier New"/>
                <w:sz w:val="18"/>
                <w:szCs w:val="18"/>
              </w:rPr>
            </w:pPr>
            <w:r>
              <w:rPr>
                <w:rFonts w:ascii="Courier New" w:hAnsi="Courier New" w:eastAsia="Calibri" w:cs="Courier New"/>
                <w:sz w:val="18"/>
                <w:szCs w:val="18"/>
              </w:rPr>
              <w:t>36</w:t>
            </w:r>
          </w:p>
        </w:tc>
        <w:tc>
          <w:tcPr>
            <w:tcW w:w="1428" w:type="dxa"/>
            <w:vAlign w:val="center"/>
          </w:tcPr>
          <w:p w14:paraId="1412F5A1">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3665CF32">
            <w:pPr>
              <w:jc w:val="center"/>
              <w:rPr>
                <w:rFonts w:ascii="Courier New" w:hAnsi="Courier New" w:eastAsia="Calibri" w:cs="Courier New"/>
                <w:sz w:val="18"/>
                <w:szCs w:val="18"/>
              </w:rPr>
            </w:pPr>
            <w:r>
              <w:rPr>
                <w:rFonts w:ascii="Courier New" w:hAnsi="Courier New" w:eastAsia="Times New Roman" w:cs="Courier New"/>
                <w:sz w:val="18"/>
                <w:szCs w:val="18"/>
              </w:rPr>
              <w:t>4,501</w:t>
            </w:r>
          </w:p>
        </w:tc>
        <w:tc>
          <w:tcPr>
            <w:tcW w:w="1288" w:type="dxa"/>
            <w:vAlign w:val="center"/>
          </w:tcPr>
          <w:p w14:paraId="7ACA835B">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461E443A">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122C3CD1">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4625C5F0">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1139" w:type="dxa"/>
            <w:vAlign w:val="center"/>
          </w:tcPr>
          <w:p w14:paraId="322761E1">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37987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33CBDB97">
            <w:pPr>
              <w:jc w:val="center"/>
              <w:rPr>
                <w:rFonts w:ascii="Courier New" w:hAnsi="Courier New" w:eastAsia="Calibri" w:cs="Courier New"/>
                <w:sz w:val="18"/>
                <w:szCs w:val="18"/>
              </w:rPr>
            </w:pPr>
            <w:r>
              <w:rPr>
                <w:rFonts w:ascii="Courier New" w:hAnsi="Courier New" w:eastAsia="Calibri" w:cs="Courier New"/>
                <w:sz w:val="18"/>
                <w:szCs w:val="18"/>
              </w:rPr>
              <w:t>37</w:t>
            </w:r>
          </w:p>
        </w:tc>
        <w:tc>
          <w:tcPr>
            <w:tcW w:w="1428" w:type="dxa"/>
            <w:vAlign w:val="center"/>
          </w:tcPr>
          <w:p w14:paraId="2EB3FD55">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4A0A78AD">
            <w:pPr>
              <w:jc w:val="center"/>
              <w:rPr>
                <w:rFonts w:ascii="Courier New" w:hAnsi="Courier New" w:eastAsia="Calibri" w:cs="Courier New"/>
                <w:sz w:val="18"/>
                <w:szCs w:val="18"/>
              </w:rPr>
            </w:pPr>
            <w:r>
              <w:rPr>
                <w:rFonts w:ascii="Courier New" w:hAnsi="Courier New" w:eastAsia="Times New Roman" w:cs="Courier New"/>
                <w:sz w:val="18"/>
                <w:szCs w:val="18"/>
              </w:rPr>
              <w:t>5,163</w:t>
            </w:r>
          </w:p>
        </w:tc>
        <w:tc>
          <w:tcPr>
            <w:tcW w:w="1288" w:type="dxa"/>
            <w:vAlign w:val="center"/>
          </w:tcPr>
          <w:p w14:paraId="0EC453AD">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1CCACA9F">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2ACC0723">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703A873A">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1062C125">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10874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E74F0BA">
            <w:pPr>
              <w:jc w:val="center"/>
              <w:rPr>
                <w:rFonts w:ascii="Courier New" w:hAnsi="Courier New" w:eastAsia="Calibri" w:cs="Courier New"/>
                <w:sz w:val="18"/>
                <w:szCs w:val="18"/>
              </w:rPr>
            </w:pPr>
            <w:r>
              <w:rPr>
                <w:rFonts w:ascii="Courier New" w:hAnsi="Courier New" w:eastAsia="Calibri" w:cs="Courier New"/>
                <w:sz w:val="18"/>
                <w:szCs w:val="18"/>
              </w:rPr>
              <w:t>38</w:t>
            </w:r>
          </w:p>
        </w:tc>
        <w:tc>
          <w:tcPr>
            <w:tcW w:w="1428" w:type="dxa"/>
            <w:vAlign w:val="center"/>
          </w:tcPr>
          <w:p w14:paraId="1743F626">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2546DCE8">
            <w:pPr>
              <w:jc w:val="center"/>
              <w:rPr>
                <w:rFonts w:ascii="Courier New" w:hAnsi="Courier New" w:eastAsia="Calibri" w:cs="Courier New"/>
                <w:sz w:val="18"/>
                <w:szCs w:val="18"/>
              </w:rPr>
            </w:pPr>
            <w:r>
              <w:rPr>
                <w:rFonts w:ascii="Courier New" w:hAnsi="Courier New" w:eastAsia="Times New Roman" w:cs="Courier New"/>
                <w:sz w:val="18"/>
                <w:szCs w:val="18"/>
              </w:rPr>
              <w:t>5,375</w:t>
            </w:r>
          </w:p>
        </w:tc>
        <w:tc>
          <w:tcPr>
            <w:tcW w:w="1288" w:type="dxa"/>
            <w:vAlign w:val="center"/>
          </w:tcPr>
          <w:p w14:paraId="2A95869A">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45597F03">
            <w:pPr>
              <w:jc w:val="center"/>
              <w:rPr>
                <w:rFonts w:ascii="Courier New" w:hAnsi="Courier New" w:eastAsia="Calibri" w:cs="Courier New"/>
                <w:sz w:val="18"/>
                <w:szCs w:val="18"/>
              </w:rPr>
            </w:pPr>
            <w:r>
              <w:rPr>
                <w:rFonts w:ascii="Courier New" w:hAnsi="Courier New" w:eastAsia="Times New Roman" w:cs="Courier New"/>
                <w:sz w:val="18"/>
                <w:szCs w:val="18"/>
              </w:rPr>
              <w:t>Соответствует</w:t>
            </w:r>
          </w:p>
        </w:tc>
        <w:tc>
          <w:tcPr>
            <w:tcW w:w="993" w:type="dxa"/>
            <w:vAlign w:val="center"/>
          </w:tcPr>
          <w:p w14:paraId="156A715B">
            <w:pPr>
              <w:jc w:val="center"/>
              <w:rPr>
                <w:rFonts w:ascii="Courier New" w:hAnsi="Courier New" w:eastAsia="Calibri" w:cs="Courier New"/>
                <w:sz w:val="18"/>
                <w:szCs w:val="18"/>
              </w:rPr>
            </w:pPr>
            <w:r>
              <w:rPr>
                <w:rFonts w:ascii="Courier New" w:hAnsi="Courier New" w:eastAsia="Calibri" w:cs="Courier New"/>
                <w:sz w:val="18"/>
                <w:szCs w:val="18"/>
              </w:rPr>
              <w:t>есть</w:t>
            </w:r>
          </w:p>
        </w:tc>
        <w:tc>
          <w:tcPr>
            <w:tcW w:w="1417" w:type="dxa"/>
            <w:vAlign w:val="center"/>
          </w:tcPr>
          <w:p w14:paraId="2F8B6CAD">
            <w:pPr>
              <w:jc w:val="center"/>
              <w:rPr>
                <w:rFonts w:ascii="Courier New" w:hAnsi="Courier New" w:eastAsia="Calibri" w:cs="Courier New"/>
                <w:sz w:val="18"/>
                <w:szCs w:val="18"/>
              </w:rPr>
            </w:pPr>
            <w:r>
              <w:rPr>
                <w:rFonts w:ascii="Courier New" w:hAnsi="Courier New" w:eastAsia="Calibri" w:cs="Courier New"/>
                <w:sz w:val="18"/>
                <w:szCs w:val="18"/>
              </w:rPr>
              <w:t>есть</w:t>
            </w:r>
          </w:p>
        </w:tc>
        <w:tc>
          <w:tcPr>
            <w:tcW w:w="1139" w:type="dxa"/>
            <w:vAlign w:val="center"/>
          </w:tcPr>
          <w:p w14:paraId="12D500AB">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0DA41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31F26E04">
            <w:pPr>
              <w:jc w:val="center"/>
              <w:rPr>
                <w:rFonts w:ascii="Courier New" w:hAnsi="Courier New" w:eastAsia="Calibri" w:cs="Courier New"/>
                <w:sz w:val="18"/>
                <w:szCs w:val="18"/>
              </w:rPr>
            </w:pPr>
            <w:r>
              <w:rPr>
                <w:rFonts w:ascii="Courier New" w:hAnsi="Courier New" w:eastAsia="Calibri" w:cs="Courier New"/>
                <w:sz w:val="18"/>
                <w:szCs w:val="18"/>
              </w:rPr>
              <w:t>39</w:t>
            </w:r>
          </w:p>
        </w:tc>
        <w:tc>
          <w:tcPr>
            <w:tcW w:w="1428" w:type="dxa"/>
            <w:vAlign w:val="center"/>
          </w:tcPr>
          <w:p w14:paraId="3C735390">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2F59996C">
            <w:pPr>
              <w:jc w:val="center"/>
              <w:rPr>
                <w:rFonts w:ascii="Courier New" w:hAnsi="Courier New" w:eastAsia="Calibri" w:cs="Courier New"/>
                <w:sz w:val="18"/>
                <w:szCs w:val="18"/>
              </w:rPr>
            </w:pPr>
            <w:r>
              <w:rPr>
                <w:rFonts w:ascii="Courier New" w:hAnsi="Courier New" w:eastAsia="Times New Roman" w:cs="Courier New"/>
                <w:sz w:val="18"/>
                <w:szCs w:val="18"/>
              </w:rPr>
              <w:t>5,647</w:t>
            </w:r>
          </w:p>
        </w:tc>
        <w:tc>
          <w:tcPr>
            <w:tcW w:w="1288" w:type="dxa"/>
            <w:vAlign w:val="center"/>
          </w:tcPr>
          <w:p w14:paraId="1B5FA379">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F0F0743">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3E9678EC">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2DA9B892">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631A93C7">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2F834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A4DF338">
            <w:pPr>
              <w:jc w:val="center"/>
              <w:rPr>
                <w:rFonts w:ascii="Courier New" w:hAnsi="Courier New" w:eastAsia="Calibri" w:cs="Courier New"/>
                <w:sz w:val="18"/>
                <w:szCs w:val="18"/>
              </w:rPr>
            </w:pPr>
            <w:r>
              <w:rPr>
                <w:rFonts w:ascii="Courier New" w:hAnsi="Courier New" w:eastAsia="Calibri" w:cs="Courier New"/>
                <w:sz w:val="18"/>
                <w:szCs w:val="18"/>
              </w:rPr>
              <w:t>40</w:t>
            </w:r>
          </w:p>
        </w:tc>
        <w:tc>
          <w:tcPr>
            <w:tcW w:w="1428" w:type="dxa"/>
            <w:vAlign w:val="center"/>
          </w:tcPr>
          <w:p w14:paraId="4B78A46D">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6E48D7D1">
            <w:pPr>
              <w:jc w:val="center"/>
              <w:rPr>
                <w:rFonts w:ascii="Courier New" w:hAnsi="Courier New" w:eastAsia="Calibri" w:cs="Courier New"/>
                <w:sz w:val="18"/>
                <w:szCs w:val="18"/>
              </w:rPr>
            </w:pPr>
            <w:r>
              <w:rPr>
                <w:rFonts w:ascii="Courier New" w:hAnsi="Courier New" w:eastAsia="Times New Roman" w:cs="Courier New"/>
                <w:sz w:val="18"/>
                <w:szCs w:val="18"/>
              </w:rPr>
              <w:t>5,866</w:t>
            </w:r>
          </w:p>
        </w:tc>
        <w:tc>
          <w:tcPr>
            <w:tcW w:w="1288" w:type="dxa"/>
            <w:vAlign w:val="center"/>
          </w:tcPr>
          <w:p w14:paraId="7B8C4E2E">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0A03239">
            <w:pPr>
              <w:jc w:val="center"/>
              <w:rPr>
                <w:rFonts w:ascii="Courier New" w:hAnsi="Courier New" w:eastAsia="Calibri" w:cs="Courier New"/>
                <w:sz w:val="18"/>
                <w:szCs w:val="18"/>
              </w:rPr>
            </w:pPr>
            <w:r>
              <w:rPr>
                <w:rFonts w:ascii="Courier New" w:hAnsi="Courier New" w:eastAsia="Times New Roman" w:cs="Courier New"/>
                <w:sz w:val="18"/>
                <w:szCs w:val="18"/>
              </w:rPr>
              <w:t>Требуется перенос и замена знаков 5.19.1/5.19.2</w:t>
            </w:r>
          </w:p>
        </w:tc>
        <w:tc>
          <w:tcPr>
            <w:tcW w:w="993" w:type="dxa"/>
            <w:vAlign w:val="center"/>
          </w:tcPr>
          <w:p w14:paraId="2CB383C2">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7DD27527">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0DE5448B">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4F0B4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5A4FBDBB">
            <w:pPr>
              <w:jc w:val="center"/>
              <w:rPr>
                <w:rFonts w:ascii="Courier New" w:hAnsi="Courier New" w:eastAsia="Calibri" w:cs="Courier New"/>
                <w:sz w:val="18"/>
                <w:szCs w:val="18"/>
              </w:rPr>
            </w:pPr>
            <w:r>
              <w:rPr>
                <w:rFonts w:ascii="Courier New" w:hAnsi="Courier New" w:eastAsia="Calibri" w:cs="Courier New"/>
                <w:sz w:val="18"/>
                <w:szCs w:val="18"/>
              </w:rPr>
              <w:t>41</w:t>
            </w:r>
          </w:p>
        </w:tc>
        <w:tc>
          <w:tcPr>
            <w:tcW w:w="1428" w:type="dxa"/>
            <w:vAlign w:val="center"/>
          </w:tcPr>
          <w:p w14:paraId="402E83FA">
            <w:pPr>
              <w:rPr>
                <w:rFonts w:ascii="Courier New" w:hAnsi="Courier New" w:eastAsia="Calibri" w:cs="Courier New"/>
                <w:sz w:val="18"/>
                <w:szCs w:val="18"/>
              </w:rPr>
            </w:pPr>
            <w:r>
              <w:rPr>
                <w:rFonts w:ascii="Courier New" w:hAnsi="Courier New" w:eastAsia="Calibri" w:cs="Courier New"/>
                <w:sz w:val="18"/>
                <w:szCs w:val="18"/>
              </w:rPr>
              <w:t>ул. Мира</w:t>
            </w:r>
          </w:p>
        </w:tc>
        <w:tc>
          <w:tcPr>
            <w:tcW w:w="1111" w:type="dxa"/>
            <w:vAlign w:val="center"/>
          </w:tcPr>
          <w:p w14:paraId="5389EDE1">
            <w:pPr>
              <w:jc w:val="center"/>
              <w:rPr>
                <w:rFonts w:ascii="Courier New" w:hAnsi="Courier New" w:eastAsia="Calibri" w:cs="Courier New"/>
                <w:sz w:val="18"/>
                <w:szCs w:val="18"/>
              </w:rPr>
            </w:pPr>
            <w:r>
              <w:rPr>
                <w:rFonts w:ascii="Courier New" w:hAnsi="Courier New" w:eastAsia="Times New Roman" w:cs="Courier New"/>
                <w:sz w:val="18"/>
                <w:szCs w:val="18"/>
              </w:rPr>
              <w:t>6,206</w:t>
            </w:r>
          </w:p>
        </w:tc>
        <w:tc>
          <w:tcPr>
            <w:tcW w:w="1288" w:type="dxa"/>
            <w:vAlign w:val="center"/>
          </w:tcPr>
          <w:p w14:paraId="6D77A554">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220E8A7E">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22E3CABC">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17E5424D">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1139" w:type="dxa"/>
            <w:vAlign w:val="center"/>
          </w:tcPr>
          <w:p w14:paraId="512D39B2">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434A0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E5265E2">
            <w:pPr>
              <w:jc w:val="center"/>
              <w:rPr>
                <w:rFonts w:ascii="Courier New" w:hAnsi="Courier New" w:eastAsia="Calibri" w:cs="Courier New"/>
                <w:sz w:val="18"/>
                <w:szCs w:val="18"/>
              </w:rPr>
            </w:pPr>
            <w:r>
              <w:rPr>
                <w:rFonts w:ascii="Courier New" w:hAnsi="Courier New" w:eastAsia="Calibri" w:cs="Courier New"/>
                <w:sz w:val="18"/>
                <w:szCs w:val="18"/>
              </w:rPr>
              <w:t>42</w:t>
            </w:r>
          </w:p>
        </w:tc>
        <w:tc>
          <w:tcPr>
            <w:tcW w:w="1428" w:type="dxa"/>
            <w:vAlign w:val="center"/>
          </w:tcPr>
          <w:p w14:paraId="3A1B8EEE">
            <w:pPr>
              <w:rPr>
                <w:rFonts w:ascii="Courier New" w:hAnsi="Courier New" w:eastAsia="Calibri" w:cs="Courier New"/>
                <w:sz w:val="18"/>
                <w:szCs w:val="18"/>
              </w:rPr>
            </w:pPr>
            <w:r>
              <w:rPr>
                <w:rFonts w:ascii="Courier New" w:hAnsi="Courier New" w:eastAsia="Calibri" w:cs="Courier New"/>
                <w:sz w:val="18"/>
                <w:szCs w:val="18"/>
              </w:rPr>
              <w:t>ул. Некрицухина</w:t>
            </w:r>
          </w:p>
        </w:tc>
        <w:tc>
          <w:tcPr>
            <w:tcW w:w="1111" w:type="dxa"/>
            <w:vAlign w:val="center"/>
          </w:tcPr>
          <w:p w14:paraId="4E4715CE">
            <w:pPr>
              <w:jc w:val="center"/>
              <w:rPr>
                <w:rFonts w:ascii="Courier New" w:hAnsi="Courier New" w:eastAsia="Calibri" w:cs="Courier New"/>
                <w:sz w:val="18"/>
                <w:szCs w:val="18"/>
              </w:rPr>
            </w:pPr>
            <w:r>
              <w:rPr>
                <w:rFonts w:ascii="Courier New" w:hAnsi="Courier New" w:eastAsia="Times New Roman" w:cs="Courier New"/>
                <w:sz w:val="18"/>
                <w:szCs w:val="18"/>
              </w:rPr>
              <w:t>0,299</w:t>
            </w:r>
          </w:p>
        </w:tc>
        <w:tc>
          <w:tcPr>
            <w:tcW w:w="1288" w:type="dxa"/>
            <w:vAlign w:val="center"/>
          </w:tcPr>
          <w:p w14:paraId="181C5568">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12053AE5">
            <w:pPr>
              <w:jc w:val="center"/>
              <w:rPr>
                <w:rFonts w:ascii="Courier New" w:hAnsi="Courier New" w:eastAsia="Calibri" w:cs="Courier New"/>
                <w:sz w:val="18"/>
                <w:szCs w:val="18"/>
              </w:rPr>
            </w:pPr>
            <w:r>
              <w:rPr>
                <w:rFonts w:ascii="Courier New" w:hAnsi="Courier New" w:eastAsia="Times New Roman" w:cs="Courier New"/>
                <w:sz w:val="18"/>
                <w:szCs w:val="18"/>
              </w:rPr>
              <w:t>Требуется перенос и замена знаков 5.19.1/5.19.2</w:t>
            </w:r>
          </w:p>
        </w:tc>
        <w:tc>
          <w:tcPr>
            <w:tcW w:w="993" w:type="dxa"/>
            <w:vAlign w:val="center"/>
          </w:tcPr>
          <w:p w14:paraId="6DB11AF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3E63486C">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01DE2BFB">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73305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08FCFB3C">
            <w:pPr>
              <w:jc w:val="center"/>
              <w:rPr>
                <w:rFonts w:ascii="Courier New" w:hAnsi="Courier New" w:eastAsia="Calibri" w:cs="Courier New"/>
                <w:sz w:val="18"/>
                <w:szCs w:val="18"/>
              </w:rPr>
            </w:pPr>
            <w:r>
              <w:rPr>
                <w:rFonts w:ascii="Courier New" w:hAnsi="Courier New" w:eastAsia="Calibri" w:cs="Courier New"/>
                <w:sz w:val="18"/>
                <w:szCs w:val="18"/>
              </w:rPr>
              <w:t>43</w:t>
            </w:r>
          </w:p>
        </w:tc>
        <w:tc>
          <w:tcPr>
            <w:tcW w:w="1428" w:type="dxa"/>
            <w:vAlign w:val="center"/>
          </w:tcPr>
          <w:p w14:paraId="6C3ED22F">
            <w:pPr>
              <w:rPr>
                <w:rFonts w:ascii="Courier New" w:hAnsi="Courier New" w:eastAsia="Calibri" w:cs="Courier New"/>
                <w:sz w:val="18"/>
                <w:szCs w:val="18"/>
              </w:rPr>
            </w:pPr>
            <w:r>
              <w:rPr>
                <w:rFonts w:ascii="Courier New" w:hAnsi="Courier New" w:eastAsia="Calibri" w:cs="Courier New"/>
                <w:sz w:val="18"/>
                <w:szCs w:val="18"/>
              </w:rPr>
              <w:t>ул. Некрицухина</w:t>
            </w:r>
          </w:p>
        </w:tc>
        <w:tc>
          <w:tcPr>
            <w:tcW w:w="1111" w:type="dxa"/>
            <w:vAlign w:val="center"/>
          </w:tcPr>
          <w:p w14:paraId="4112476A">
            <w:pPr>
              <w:jc w:val="center"/>
              <w:rPr>
                <w:rFonts w:ascii="Courier New" w:hAnsi="Courier New" w:eastAsia="Calibri" w:cs="Courier New"/>
                <w:sz w:val="18"/>
                <w:szCs w:val="18"/>
              </w:rPr>
            </w:pPr>
            <w:r>
              <w:rPr>
                <w:rFonts w:ascii="Courier New" w:hAnsi="Courier New" w:eastAsia="Times New Roman" w:cs="Courier New"/>
                <w:sz w:val="18"/>
                <w:szCs w:val="18"/>
              </w:rPr>
              <w:t>0,936</w:t>
            </w:r>
          </w:p>
        </w:tc>
        <w:tc>
          <w:tcPr>
            <w:tcW w:w="1288" w:type="dxa"/>
            <w:vAlign w:val="center"/>
          </w:tcPr>
          <w:p w14:paraId="754A8E89">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484B2697">
            <w:pPr>
              <w:jc w:val="center"/>
              <w:rPr>
                <w:rFonts w:ascii="Courier New" w:hAnsi="Courier New" w:eastAsia="Calibri" w:cs="Courier New"/>
                <w:sz w:val="18"/>
                <w:szCs w:val="18"/>
              </w:rPr>
            </w:pPr>
            <w:r>
              <w:rPr>
                <w:rFonts w:ascii="Courier New" w:hAnsi="Courier New" w:eastAsia="Times New Roman" w:cs="Courier New"/>
                <w:sz w:val="18"/>
                <w:szCs w:val="18"/>
              </w:rPr>
              <w:t>Требуется перенос и замена знаков 5.19.1/5.19.2</w:t>
            </w:r>
          </w:p>
        </w:tc>
        <w:tc>
          <w:tcPr>
            <w:tcW w:w="993" w:type="dxa"/>
            <w:vAlign w:val="center"/>
          </w:tcPr>
          <w:p w14:paraId="06143C69">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515E3B8B">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271F3491">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0E109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20594D81">
            <w:pPr>
              <w:jc w:val="center"/>
              <w:rPr>
                <w:rFonts w:ascii="Courier New" w:hAnsi="Courier New" w:eastAsia="Calibri" w:cs="Courier New"/>
                <w:sz w:val="18"/>
                <w:szCs w:val="18"/>
              </w:rPr>
            </w:pPr>
            <w:r>
              <w:rPr>
                <w:rFonts w:ascii="Courier New" w:hAnsi="Courier New" w:eastAsia="Calibri" w:cs="Courier New"/>
                <w:sz w:val="18"/>
                <w:szCs w:val="18"/>
              </w:rPr>
              <w:t>44</w:t>
            </w:r>
          </w:p>
        </w:tc>
        <w:tc>
          <w:tcPr>
            <w:tcW w:w="1428" w:type="dxa"/>
            <w:vAlign w:val="center"/>
          </w:tcPr>
          <w:p w14:paraId="1CFF1D37">
            <w:pPr>
              <w:rPr>
                <w:rFonts w:ascii="Courier New" w:hAnsi="Courier New" w:eastAsia="Calibri" w:cs="Courier New"/>
                <w:sz w:val="18"/>
                <w:szCs w:val="18"/>
              </w:rPr>
            </w:pPr>
            <w:r>
              <w:rPr>
                <w:rFonts w:ascii="Courier New" w:hAnsi="Courier New" w:eastAsia="Calibri" w:cs="Courier New"/>
                <w:sz w:val="18"/>
                <w:szCs w:val="18"/>
              </w:rPr>
              <w:t>ул. Нефтяников</w:t>
            </w:r>
          </w:p>
        </w:tc>
        <w:tc>
          <w:tcPr>
            <w:tcW w:w="1111" w:type="dxa"/>
            <w:vAlign w:val="center"/>
          </w:tcPr>
          <w:p w14:paraId="0210882C">
            <w:pPr>
              <w:jc w:val="center"/>
              <w:rPr>
                <w:rFonts w:ascii="Courier New" w:hAnsi="Courier New" w:eastAsia="Calibri" w:cs="Courier New"/>
                <w:sz w:val="18"/>
                <w:szCs w:val="18"/>
              </w:rPr>
            </w:pPr>
            <w:r>
              <w:rPr>
                <w:rFonts w:ascii="Courier New" w:hAnsi="Courier New" w:eastAsia="Times New Roman" w:cs="Courier New"/>
                <w:sz w:val="18"/>
                <w:szCs w:val="18"/>
              </w:rPr>
              <w:t>1,032</w:t>
            </w:r>
          </w:p>
        </w:tc>
        <w:tc>
          <w:tcPr>
            <w:tcW w:w="1288" w:type="dxa"/>
            <w:vAlign w:val="center"/>
          </w:tcPr>
          <w:p w14:paraId="4F44B482">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19CDC5BC">
            <w:pPr>
              <w:jc w:val="center"/>
              <w:rPr>
                <w:rFonts w:ascii="Courier New" w:hAnsi="Courier New" w:eastAsia="Calibri" w:cs="Courier New"/>
                <w:sz w:val="18"/>
                <w:szCs w:val="18"/>
              </w:rPr>
            </w:pPr>
            <w:r>
              <w:rPr>
                <w:rFonts w:ascii="Courier New" w:hAnsi="Courier New" w:eastAsia="Times New Roman" w:cs="Courier New"/>
                <w:sz w:val="18"/>
                <w:szCs w:val="18"/>
              </w:rPr>
              <w:t>Соответствует</w:t>
            </w:r>
          </w:p>
        </w:tc>
        <w:tc>
          <w:tcPr>
            <w:tcW w:w="993" w:type="dxa"/>
            <w:vAlign w:val="center"/>
          </w:tcPr>
          <w:p w14:paraId="0627740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3299C80B">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509C0FA2">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51C67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2DAB3737">
            <w:pPr>
              <w:jc w:val="center"/>
              <w:rPr>
                <w:rFonts w:ascii="Courier New" w:hAnsi="Courier New" w:eastAsia="Calibri" w:cs="Courier New"/>
                <w:sz w:val="18"/>
                <w:szCs w:val="18"/>
              </w:rPr>
            </w:pPr>
            <w:r>
              <w:rPr>
                <w:rFonts w:ascii="Courier New" w:hAnsi="Courier New" w:eastAsia="Calibri" w:cs="Courier New"/>
                <w:sz w:val="18"/>
                <w:szCs w:val="18"/>
              </w:rPr>
              <w:t>45</w:t>
            </w:r>
          </w:p>
        </w:tc>
        <w:tc>
          <w:tcPr>
            <w:tcW w:w="1428" w:type="dxa"/>
            <w:vAlign w:val="center"/>
          </w:tcPr>
          <w:p w14:paraId="1C72014A">
            <w:pPr>
              <w:rPr>
                <w:rFonts w:ascii="Courier New" w:hAnsi="Courier New" w:eastAsia="Calibri" w:cs="Courier New"/>
                <w:sz w:val="18"/>
                <w:szCs w:val="18"/>
              </w:rPr>
            </w:pPr>
            <w:r>
              <w:rPr>
                <w:rFonts w:ascii="Courier New" w:hAnsi="Courier New" w:eastAsia="Calibri" w:cs="Courier New"/>
                <w:sz w:val="18"/>
                <w:szCs w:val="18"/>
              </w:rPr>
              <w:t>ул. Нефтяников</w:t>
            </w:r>
          </w:p>
        </w:tc>
        <w:tc>
          <w:tcPr>
            <w:tcW w:w="1111" w:type="dxa"/>
            <w:vAlign w:val="center"/>
          </w:tcPr>
          <w:p w14:paraId="5CA83239">
            <w:pPr>
              <w:jc w:val="center"/>
              <w:rPr>
                <w:rFonts w:ascii="Courier New" w:hAnsi="Courier New" w:eastAsia="Calibri" w:cs="Courier New"/>
                <w:sz w:val="18"/>
                <w:szCs w:val="18"/>
              </w:rPr>
            </w:pPr>
            <w:r>
              <w:rPr>
                <w:rFonts w:ascii="Courier New" w:hAnsi="Courier New" w:eastAsia="Times New Roman" w:cs="Courier New"/>
                <w:sz w:val="18"/>
                <w:szCs w:val="18"/>
              </w:rPr>
              <w:t>1,681</w:t>
            </w:r>
          </w:p>
        </w:tc>
        <w:tc>
          <w:tcPr>
            <w:tcW w:w="1288" w:type="dxa"/>
            <w:vAlign w:val="center"/>
          </w:tcPr>
          <w:p w14:paraId="3B9B9358">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A705A41">
            <w:pPr>
              <w:jc w:val="center"/>
              <w:rPr>
                <w:rFonts w:ascii="Courier New" w:hAnsi="Courier New" w:eastAsia="Calibri" w:cs="Courier New"/>
                <w:sz w:val="18"/>
                <w:szCs w:val="18"/>
              </w:rPr>
            </w:pPr>
            <w:r>
              <w:rPr>
                <w:rFonts w:ascii="Courier New" w:hAnsi="Courier New" w:eastAsia="Times New Roman" w:cs="Courier New"/>
                <w:sz w:val="18"/>
                <w:szCs w:val="18"/>
              </w:rPr>
              <w:t>Требуется  замена знаков 5.19.1/5.19.2</w:t>
            </w:r>
          </w:p>
        </w:tc>
        <w:tc>
          <w:tcPr>
            <w:tcW w:w="993" w:type="dxa"/>
            <w:vAlign w:val="center"/>
          </w:tcPr>
          <w:p w14:paraId="23434DCD">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80C714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4063DA9C">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0C38E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45C1BDCD">
            <w:pPr>
              <w:jc w:val="center"/>
              <w:rPr>
                <w:rFonts w:ascii="Courier New" w:hAnsi="Courier New" w:eastAsia="Calibri" w:cs="Courier New"/>
                <w:sz w:val="18"/>
                <w:szCs w:val="18"/>
              </w:rPr>
            </w:pPr>
            <w:r>
              <w:rPr>
                <w:rFonts w:ascii="Courier New" w:hAnsi="Courier New" w:eastAsia="Calibri" w:cs="Courier New"/>
                <w:sz w:val="18"/>
                <w:szCs w:val="18"/>
              </w:rPr>
              <w:t>46</w:t>
            </w:r>
          </w:p>
        </w:tc>
        <w:tc>
          <w:tcPr>
            <w:tcW w:w="1428" w:type="dxa"/>
            <w:vAlign w:val="center"/>
          </w:tcPr>
          <w:p w14:paraId="349B4DF8">
            <w:pPr>
              <w:rPr>
                <w:rFonts w:ascii="Courier New" w:hAnsi="Courier New" w:eastAsia="Calibri" w:cs="Courier New"/>
                <w:sz w:val="18"/>
                <w:szCs w:val="18"/>
              </w:rPr>
            </w:pPr>
            <w:r>
              <w:rPr>
                <w:rFonts w:ascii="Courier New" w:hAnsi="Courier New" w:eastAsia="Calibri" w:cs="Courier New"/>
                <w:sz w:val="18"/>
                <w:szCs w:val="18"/>
              </w:rPr>
              <w:t>ул. Нефтяников</w:t>
            </w:r>
          </w:p>
        </w:tc>
        <w:tc>
          <w:tcPr>
            <w:tcW w:w="1111" w:type="dxa"/>
            <w:vAlign w:val="center"/>
          </w:tcPr>
          <w:p w14:paraId="450AFD88">
            <w:pPr>
              <w:jc w:val="center"/>
              <w:rPr>
                <w:rFonts w:ascii="Courier New" w:hAnsi="Courier New" w:eastAsia="Calibri" w:cs="Courier New"/>
                <w:sz w:val="18"/>
                <w:szCs w:val="18"/>
              </w:rPr>
            </w:pPr>
            <w:r>
              <w:rPr>
                <w:rFonts w:ascii="Courier New" w:hAnsi="Courier New" w:eastAsia="Times New Roman" w:cs="Courier New"/>
                <w:sz w:val="18"/>
                <w:szCs w:val="18"/>
              </w:rPr>
              <w:t>2,193</w:t>
            </w:r>
          </w:p>
        </w:tc>
        <w:tc>
          <w:tcPr>
            <w:tcW w:w="1288" w:type="dxa"/>
            <w:vAlign w:val="center"/>
          </w:tcPr>
          <w:p w14:paraId="51AD2D76">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7BB5E6A6">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0C5E65E5">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1C77B1C6">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36EBB985">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14E25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EE21565">
            <w:pPr>
              <w:jc w:val="center"/>
              <w:rPr>
                <w:rFonts w:ascii="Courier New" w:hAnsi="Courier New" w:eastAsia="Calibri" w:cs="Courier New"/>
                <w:sz w:val="18"/>
                <w:szCs w:val="18"/>
              </w:rPr>
            </w:pPr>
            <w:r>
              <w:rPr>
                <w:rFonts w:ascii="Courier New" w:hAnsi="Courier New" w:eastAsia="Calibri" w:cs="Courier New"/>
                <w:sz w:val="18"/>
                <w:szCs w:val="18"/>
              </w:rPr>
              <w:t>47</w:t>
            </w:r>
          </w:p>
        </w:tc>
        <w:tc>
          <w:tcPr>
            <w:tcW w:w="1428" w:type="dxa"/>
            <w:vAlign w:val="center"/>
          </w:tcPr>
          <w:p w14:paraId="425BAD1E">
            <w:pPr>
              <w:rPr>
                <w:rFonts w:ascii="Courier New" w:hAnsi="Courier New" w:eastAsia="Calibri" w:cs="Courier New"/>
                <w:sz w:val="18"/>
                <w:szCs w:val="18"/>
              </w:rPr>
            </w:pPr>
            <w:r>
              <w:rPr>
                <w:rFonts w:ascii="Courier New" w:hAnsi="Courier New" w:eastAsia="Calibri" w:cs="Courier New"/>
                <w:sz w:val="18"/>
                <w:szCs w:val="18"/>
              </w:rPr>
              <w:t>ул. Нефтяников</w:t>
            </w:r>
          </w:p>
        </w:tc>
        <w:tc>
          <w:tcPr>
            <w:tcW w:w="1111" w:type="dxa"/>
            <w:vAlign w:val="center"/>
          </w:tcPr>
          <w:p w14:paraId="520D2141">
            <w:pPr>
              <w:jc w:val="center"/>
              <w:rPr>
                <w:rFonts w:ascii="Courier New" w:hAnsi="Courier New" w:eastAsia="Calibri" w:cs="Courier New"/>
                <w:sz w:val="18"/>
                <w:szCs w:val="18"/>
              </w:rPr>
            </w:pPr>
            <w:r>
              <w:rPr>
                <w:rFonts w:ascii="Courier New" w:hAnsi="Courier New" w:eastAsia="Times New Roman" w:cs="Courier New"/>
                <w:sz w:val="18"/>
                <w:szCs w:val="18"/>
              </w:rPr>
              <w:t>2,310</w:t>
            </w:r>
          </w:p>
        </w:tc>
        <w:tc>
          <w:tcPr>
            <w:tcW w:w="1288" w:type="dxa"/>
            <w:vAlign w:val="center"/>
          </w:tcPr>
          <w:p w14:paraId="5CC18DC8">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08692354">
            <w:pPr>
              <w:jc w:val="center"/>
              <w:rPr>
                <w:rFonts w:ascii="Courier New" w:hAnsi="Courier New" w:eastAsia="Calibri" w:cs="Courier New"/>
                <w:sz w:val="18"/>
                <w:szCs w:val="18"/>
              </w:rPr>
            </w:pPr>
            <w:r>
              <w:rPr>
                <w:rFonts w:ascii="Courier New" w:hAnsi="Courier New" w:eastAsia="Times New Roman" w:cs="Courier New"/>
                <w:sz w:val="18"/>
                <w:szCs w:val="18"/>
              </w:rPr>
              <w:t>Требуется перенос и замена знаков 5.19.1/5.19.2</w:t>
            </w:r>
          </w:p>
        </w:tc>
        <w:tc>
          <w:tcPr>
            <w:tcW w:w="993" w:type="dxa"/>
            <w:vAlign w:val="center"/>
          </w:tcPr>
          <w:p w14:paraId="447CEFA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0803DFD3">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17AE4D90">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39486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4965F9D4">
            <w:pPr>
              <w:jc w:val="center"/>
              <w:rPr>
                <w:rFonts w:ascii="Courier New" w:hAnsi="Courier New" w:eastAsia="Calibri" w:cs="Courier New"/>
                <w:sz w:val="18"/>
                <w:szCs w:val="18"/>
              </w:rPr>
            </w:pPr>
            <w:r>
              <w:rPr>
                <w:rFonts w:ascii="Courier New" w:hAnsi="Courier New" w:eastAsia="Calibri" w:cs="Courier New"/>
                <w:sz w:val="18"/>
                <w:szCs w:val="18"/>
              </w:rPr>
              <w:t>48</w:t>
            </w:r>
          </w:p>
        </w:tc>
        <w:tc>
          <w:tcPr>
            <w:tcW w:w="1428" w:type="dxa"/>
            <w:vAlign w:val="center"/>
          </w:tcPr>
          <w:p w14:paraId="682E08C3">
            <w:pPr>
              <w:rPr>
                <w:rFonts w:ascii="Courier New" w:hAnsi="Courier New" w:eastAsia="Calibri" w:cs="Courier New"/>
                <w:sz w:val="18"/>
                <w:szCs w:val="18"/>
              </w:rPr>
            </w:pPr>
            <w:r>
              <w:rPr>
                <w:rFonts w:ascii="Courier New" w:hAnsi="Courier New" w:eastAsia="Calibri" w:cs="Courier New"/>
                <w:sz w:val="18"/>
                <w:szCs w:val="18"/>
              </w:rPr>
              <w:t>ул. Нефтяников</w:t>
            </w:r>
          </w:p>
        </w:tc>
        <w:tc>
          <w:tcPr>
            <w:tcW w:w="1111" w:type="dxa"/>
            <w:vAlign w:val="center"/>
          </w:tcPr>
          <w:p w14:paraId="49131D5F">
            <w:pPr>
              <w:jc w:val="center"/>
              <w:rPr>
                <w:rFonts w:ascii="Courier New" w:hAnsi="Courier New" w:eastAsia="Calibri" w:cs="Courier New"/>
                <w:sz w:val="18"/>
                <w:szCs w:val="18"/>
              </w:rPr>
            </w:pPr>
            <w:r>
              <w:rPr>
                <w:rFonts w:ascii="Courier New" w:hAnsi="Courier New" w:eastAsia="Times New Roman" w:cs="Courier New"/>
                <w:sz w:val="18"/>
                <w:szCs w:val="18"/>
              </w:rPr>
              <w:t>2,623</w:t>
            </w:r>
          </w:p>
        </w:tc>
        <w:tc>
          <w:tcPr>
            <w:tcW w:w="1288" w:type="dxa"/>
            <w:vAlign w:val="center"/>
          </w:tcPr>
          <w:p w14:paraId="7D5A9B00">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17F958DF">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53D31EE1">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5547C98">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753CD1C5">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01800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2A342F14">
            <w:pPr>
              <w:jc w:val="center"/>
              <w:rPr>
                <w:rFonts w:ascii="Courier New" w:hAnsi="Courier New" w:eastAsia="Calibri" w:cs="Courier New"/>
                <w:sz w:val="18"/>
                <w:szCs w:val="18"/>
              </w:rPr>
            </w:pPr>
            <w:r>
              <w:rPr>
                <w:rFonts w:ascii="Courier New" w:hAnsi="Courier New" w:eastAsia="Calibri" w:cs="Courier New"/>
                <w:sz w:val="18"/>
                <w:szCs w:val="18"/>
              </w:rPr>
              <w:t>49</w:t>
            </w:r>
          </w:p>
        </w:tc>
        <w:tc>
          <w:tcPr>
            <w:tcW w:w="1428" w:type="dxa"/>
            <w:vAlign w:val="center"/>
          </w:tcPr>
          <w:p w14:paraId="2EFED840">
            <w:pPr>
              <w:rPr>
                <w:rFonts w:ascii="Courier New" w:hAnsi="Courier New" w:eastAsia="Calibri" w:cs="Courier New"/>
                <w:sz w:val="18"/>
                <w:szCs w:val="18"/>
              </w:rPr>
            </w:pPr>
            <w:r>
              <w:rPr>
                <w:rFonts w:ascii="Courier New" w:hAnsi="Courier New" w:eastAsia="Calibri" w:cs="Courier New"/>
                <w:sz w:val="18"/>
                <w:szCs w:val="18"/>
              </w:rPr>
              <w:t>ул. Нефтяников (от ул. П. Лаврова до ул. Мира)</w:t>
            </w:r>
          </w:p>
        </w:tc>
        <w:tc>
          <w:tcPr>
            <w:tcW w:w="1111" w:type="dxa"/>
            <w:vAlign w:val="center"/>
          </w:tcPr>
          <w:p w14:paraId="01BADBC2">
            <w:pPr>
              <w:jc w:val="center"/>
              <w:rPr>
                <w:rFonts w:ascii="Courier New" w:hAnsi="Courier New" w:eastAsia="Calibri" w:cs="Courier New"/>
                <w:sz w:val="18"/>
                <w:szCs w:val="18"/>
              </w:rPr>
            </w:pPr>
            <w:r>
              <w:rPr>
                <w:rFonts w:ascii="Courier New" w:hAnsi="Courier New" w:eastAsia="Calibri" w:cs="Courier New"/>
                <w:sz w:val="18"/>
                <w:szCs w:val="18"/>
              </w:rPr>
              <w:t>0,007</w:t>
            </w:r>
          </w:p>
        </w:tc>
        <w:tc>
          <w:tcPr>
            <w:tcW w:w="1288" w:type="dxa"/>
            <w:vAlign w:val="center"/>
          </w:tcPr>
          <w:p w14:paraId="788D400B">
            <w:pPr>
              <w:jc w:val="center"/>
              <w:rPr>
                <w:rFonts w:ascii="Courier New" w:hAnsi="Courier New" w:eastAsia="Calibri" w:cs="Courier New"/>
                <w:sz w:val="18"/>
                <w:szCs w:val="18"/>
              </w:rPr>
            </w:pPr>
            <w:r>
              <w:rPr>
                <w:rFonts w:ascii="Courier New" w:hAnsi="Courier New" w:eastAsia="Calibri" w:cs="Courier New"/>
                <w:sz w:val="18"/>
                <w:szCs w:val="18"/>
              </w:rPr>
              <w:t>наземный</w:t>
            </w:r>
          </w:p>
        </w:tc>
        <w:tc>
          <w:tcPr>
            <w:tcW w:w="1701" w:type="dxa"/>
            <w:vAlign w:val="center"/>
          </w:tcPr>
          <w:p w14:paraId="5DDEEA65">
            <w:pPr>
              <w:jc w:val="center"/>
              <w:rPr>
                <w:rFonts w:ascii="Courier New" w:hAnsi="Courier New" w:eastAsia="Calibri" w:cs="Courier New"/>
                <w:sz w:val="18"/>
                <w:szCs w:val="18"/>
              </w:rPr>
            </w:pPr>
            <w:r>
              <w:rPr>
                <w:rFonts w:ascii="Courier New" w:hAnsi="Courier New" w:eastAsia="Calibri" w:cs="Courier New"/>
                <w:sz w:val="18"/>
                <w:szCs w:val="18"/>
              </w:rPr>
              <w:t>Требуется строительство</w:t>
            </w:r>
          </w:p>
        </w:tc>
        <w:tc>
          <w:tcPr>
            <w:tcW w:w="993" w:type="dxa"/>
            <w:vAlign w:val="center"/>
          </w:tcPr>
          <w:p w14:paraId="4BD313F6">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7BB19416">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668B1A62">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679D9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28B24F22">
            <w:pPr>
              <w:jc w:val="center"/>
              <w:rPr>
                <w:rFonts w:ascii="Courier New" w:hAnsi="Courier New" w:eastAsia="Calibri" w:cs="Courier New"/>
                <w:sz w:val="18"/>
                <w:szCs w:val="18"/>
              </w:rPr>
            </w:pPr>
            <w:r>
              <w:rPr>
                <w:rFonts w:ascii="Courier New" w:hAnsi="Courier New" w:eastAsia="Calibri" w:cs="Courier New"/>
                <w:sz w:val="18"/>
                <w:szCs w:val="18"/>
              </w:rPr>
              <w:t>50</w:t>
            </w:r>
          </w:p>
        </w:tc>
        <w:tc>
          <w:tcPr>
            <w:tcW w:w="1428" w:type="dxa"/>
            <w:vAlign w:val="center"/>
          </w:tcPr>
          <w:p w14:paraId="5B92A20B">
            <w:pPr>
              <w:rPr>
                <w:rFonts w:ascii="Courier New" w:hAnsi="Courier New" w:eastAsia="Calibri" w:cs="Courier New"/>
                <w:sz w:val="18"/>
                <w:szCs w:val="18"/>
              </w:rPr>
            </w:pPr>
            <w:r>
              <w:rPr>
                <w:rFonts w:ascii="Courier New" w:hAnsi="Courier New" w:eastAsia="Calibri" w:cs="Courier New"/>
                <w:sz w:val="18"/>
                <w:szCs w:val="18"/>
              </w:rPr>
              <w:t>ул. Нефтяников (от ул. П. Лаврова до ул. Мира)</w:t>
            </w:r>
          </w:p>
        </w:tc>
        <w:tc>
          <w:tcPr>
            <w:tcW w:w="1111" w:type="dxa"/>
            <w:vAlign w:val="center"/>
          </w:tcPr>
          <w:p w14:paraId="235F6B68">
            <w:pPr>
              <w:jc w:val="center"/>
              <w:rPr>
                <w:rFonts w:ascii="Courier New" w:hAnsi="Courier New" w:eastAsia="Calibri" w:cs="Courier New"/>
                <w:sz w:val="18"/>
                <w:szCs w:val="18"/>
              </w:rPr>
            </w:pPr>
            <w:r>
              <w:rPr>
                <w:rFonts w:ascii="Courier New" w:hAnsi="Courier New" w:eastAsia="Calibri" w:cs="Courier New"/>
                <w:sz w:val="18"/>
                <w:szCs w:val="18"/>
              </w:rPr>
              <w:t>0,126</w:t>
            </w:r>
          </w:p>
        </w:tc>
        <w:tc>
          <w:tcPr>
            <w:tcW w:w="1288" w:type="dxa"/>
            <w:vAlign w:val="center"/>
          </w:tcPr>
          <w:p w14:paraId="1EA84A0D">
            <w:pPr>
              <w:jc w:val="center"/>
              <w:rPr>
                <w:rFonts w:ascii="Courier New" w:hAnsi="Courier New" w:eastAsia="Calibri" w:cs="Courier New"/>
                <w:sz w:val="18"/>
                <w:szCs w:val="18"/>
              </w:rPr>
            </w:pPr>
            <w:r>
              <w:rPr>
                <w:rFonts w:ascii="Courier New" w:hAnsi="Courier New" w:eastAsia="Calibri" w:cs="Courier New"/>
                <w:sz w:val="18"/>
                <w:szCs w:val="18"/>
              </w:rPr>
              <w:t>наземный</w:t>
            </w:r>
          </w:p>
        </w:tc>
        <w:tc>
          <w:tcPr>
            <w:tcW w:w="1701" w:type="dxa"/>
            <w:vAlign w:val="center"/>
          </w:tcPr>
          <w:p w14:paraId="392DA353">
            <w:pPr>
              <w:jc w:val="center"/>
              <w:rPr>
                <w:rFonts w:ascii="Courier New" w:hAnsi="Courier New" w:eastAsia="Calibri" w:cs="Courier New"/>
                <w:sz w:val="18"/>
                <w:szCs w:val="18"/>
              </w:rPr>
            </w:pPr>
            <w:r>
              <w:rPr>
                <w:rFonts w:ascii="Courier New" w:hAnsi="Courier New" w:eastAsia="Calibri" w:cs="Courier New"/>
                <w:sz w:val="18"/>
                <w:szCs w:val="18"/>
              </w:rPr>
              <w:t>Требуется строительство</w:t>
            </w:r>
          </w:p>
        </w:tc>
        <w:tc>
          <w:tcPr>
            <w:tcW w:w="993" w:type="dxa"/>
            <w:vAlign w:val="center"/>
          </w:tcPr>
          <w:p w14:paraId="26DF6F63">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4C0E056">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566B25FF">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74BFA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22CD1C5A">
            <w:pPr>
              <w:jc w:val="center"/>
              <w:rPr>
                <w:rFonts w:ascii="Courier New" w:hAnsi="Courier New" w:eastAsia="Calibri" w:cs="Courier New"/>
                <w:sz w:val="18"/>
                <w:szCs w:val="18"/>
              </w:rPr>
            </w:pPr>
            <w:r>
              <w:rPr>
                <w:rFonts w:ascii="Courier New" w:hAnsi="Courier New" w:eastAsia="Calibri" w:cs="Courier New"/>
                <w:sz w:val="18"/>
                <w:szCs w:val="18"/>
              </w:rPr>
              <w:t>51</w:t>
            </w:r>
          </w:p>
        </w:tc>
        <w:tc>
          <w:tcPr>
            <w:tcW w:w="1428" w:type="dxa"/>
            <w:vAlign w:val="center"/>
          </w:tcPr>
          <w:p w14:paraId="31C57D24">
            <w:pPr>
              <w:rPr>
                <w:rFonts w:ascii="Courier New" w:hAnsi="Courier New" w:eastAsia="Calibri" w:cs="Courier New"/>
                <w:sz w:val="18"/>
                <w:szCs w:val="18"/>
              </w:rPr>
            </w:pPr>
            <w:r>
              <w:rPr>
                <w:rFonts w:ascii="Courier New" w:hAnsi="Courier New" w:eastAsia="Calibri" w:cs="Courier New"/>
                <w:sz w:val="18"/>
                <w:szCs w:val="18"/>
              </w:rPr>
              <w:t>ул. Нефтяников (от ул. П. Лаврова до ул. Мира)</w:t>
            </w:r>
          </w:p>
        </w:tc>
        <w:tc>
          <w:tcPr>
            <w:tcW w:w="1111" w:type="dxa"/>
            <w:vAlign w:val="center"/>
          </w:tcPr>
          <w:p w14:paraId="005E9CC2">
            <w:pPr>
              <w:jc w:val="center"/>
              <w:rPr>
                <w:rFonts w:ascii="Courier New" w:hAnsi="Courier New" w:eastAsia="Calibri" w:cs="Courier New"/>
                <w:sz w:val="18"/>
                <w:szCs w:val="18"/>
              </w:rPr>
            </w:pPr>
            <w:r>
              <w:rPr>
                <w:rFonts w:ascii="Courier New" w:hAnsi="Courier New" w:eastAsia="Calibri" w:cs="Courier New"/>
                <w:sz w:val="18"/>
                <w:szCs w:val="18"/>
              </w:rPr>
              <w:t>0,317</w:t>
            </w:r>
          </w:p>
        </w:tc>
        <w:tc>
          <w:tcPr>
            <w:tcW w:w="1288" w:type="dxa"/>
            <w:vAlign w:val="center"/>
          </w:tcPr>
          <w:p w14:paraId="48B06750">
            <w:pPr>
              <w:jc w:val="center"/>
              <w:rPr>
                <w:rFonts w:ascii="Courier New" w:hAnsi="Courier New" w:eastAsia="Calibri" w:cs="Courier New"/>
                <w:sz w:val="18"/>
                <w:szCs w:val="18"/>
              </w:rPr>
            </w:pPr>
            <w:r>
              <w:rPr>
                <w:rFonts w:ascii="Courier New" w:hAnsi="Courier New" w:eastAsia="Calibri" w:cs="Courier New"/>
                <w:sz w:val="18"/>
                <w:szCs w:val="18"/>
              </w:rPr>
              <w:t>наземный</w:t>
            </w:r>
          </w:p>
        </w:tc>
        <w:tc>
          <w:tcPr>
            <w:tcW w:w="1701" w:type="dxa"/>
            <w:vAlign w:val="center"/>
          </w:tcPr>
          <w:p w14:paraId="327841AE">
            <w:pPr>
              <w:jc w:val="center"/>
              <w:rPr>
                <w:rFonts w:ascii="Courier New" w:hAnsi="Courier New" w:eastAsia="Calibri" w:cs="Courier New"/>
                <w:sz w:val="18"/>
                <w:szCs w:val="18"/>
              </w:rPr>
            </w:pPr>
            <w:r>
              <w:rPr>
                <w:rFonts w:ascii="Courier New" w:hAnsi="Courier New" w:eastAsia="Calibri" w:cs="Courier New"/>
                <w:sz w:val="18"/>
                <w:szCs w:val="18"/>
              </w:rPr>
              <w:t>Требуется строительство</w:t>
            </w:r>
          </w:p>
        </w:tc>
        <w:tc>
          <w:tcPr>
            <w:tcW w:w="993" w:type="dxa"/>
            <w:vAlign w:val="center"/>
          </w:tcPr>
          <w:p w14:paraId="4A7C7B5D">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24957FB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16527784">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376FE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88759FC">
            <w:pPr>
              <w:jc w:val="center"/>
              <w:rPr>
                <w:rFonts w:ascii="Courier New" w:hAnsi="Courier New" w:eastAsia="Calibri" w:cs="Courier New"/>
                <w:sz w:val="18"/>
                <w:szCs w:val="18"/>
              </w:rPr>
            </w:pPr>
            <w:r>
              <w:rPr>
                <w:rFonts w:ascii="Courier New" w:hAnsi="Courier New" w:eastAsia="Calibri" w:cs="Courier New"/>
                <w:sz w:val="18"/>
                <w:szCs w:val="18"/>
              </w:rPr>
              <w:t>52</w:t>
            </w:r>
          </w:p>
        </w:tc>
        <w:tc>
          <w:tcPr>
            <w:tcW w:w="1428" w:type="dxa"/>
            <w:vAlign w:val="center"/>
          </w:tcPr>
          <w:p w14:paraId="7B941573">
            <w:pPr>
              <w:rPr>
                <w:rFonts w:ascii="Courier New" w:hAnsi="Courier New" w:eastAsia="Calibri" w:cs="Courier New"/>
                <w:sz w:val="18"/>
                <w:szCs w:val="18"/>
              </w:rPr>
            </w:pPr>
            <w:r>
              <w:rPr>
                <w:rFonts w:ascii="Courier New" w:hAnsi="Courier New" w:eastAsia="Calibri" w:cs="Courier New"/>
                <w:sz w:val="18"/>
                <w:szCs w:val="18"/>
              </w:rPr>
              <w:t>ул. П. Лаврова</w:t>
            </w:r>
          </w:p>
        </w:tc>
        <w:tc>
          <w:tcPr>
            <w:tcW w:w="1111" w:type="dxa"/>
            <w:vAlign w:val="center"/>
          </w:tcPr>
          <w:p w14:paraId="7B07D52F">
            <w:pPr>
              <w:jc w:val="center"/>
              <w:rPr>
                <w:rFonts w:ascii="Courier New" w:hAnsi="Courier New" w:eastAsia="Calibri" w:cs="Courier New"/>
                <w:sz w:val="18"/>
                <w:szCs w:val="18"/>
              </w:rPr>
            </w:pPr>
            <w:r>
              <w:rPr>
                <w:rFonts w:ascii="Courier New" w:hAnsi="Courier New" w:eastAsia="Times New Roman" w:cs="Courier New"/>
                <w:sz w:val="18"/>
                <w:szCs w:val="18"/>
              </w:rPr>
              <w:t>0,007</w:t>
            </w:r>
          </w:p>
        </w:tc>
        <w:tc>
          <w:tcPr>
            <w:tcW w:w="1288" w:type="dxa"/>
            <w:vAlign w:val="center"/>
          </w:tcPr>
          <w:p w14:paraId="768A6861">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6D33844">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6022594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20C6D035">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062E4092">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6F5D5B81">
        <w:tblPrEx>
          <w:tblCellMar>
            <w:top w:w="0" w:type="dxa"/>
            <w:left w:w="108" w:type="dxa"/>
            <w:bottom w:w="0" w:type="dxa"/>
            <w:right w:w="108" w:type="dxa"/>
          </w:tblCellMar>
        </w:tblPrEx>
        <w:trPr>
          <w:trHeight w:val="20" w:hRule="atLeast"/>
        </w:trPr>
        <w:tc>
          <w:tcPr>
            <w:tcW w:w="704" w:type="dxa"/>
            <w:noWrap/>
            <w:vAlign w:val="center"/>
          </w:tcPr>
          <w:p w14:paraId="5B045D6C">
            <w:pPr>
              <w:jc w:val="center"/>
              <w:rPr>
                <w:rFonts w:ascii="Courier New" w:hAnsi="Courier New" w:eastAsia="Calibri" w:cs="Courier New"/>
                <w:sz w:val="18"/>
                <w:szCs w:val="18"/>
              </w:rPr>
            </w:pPr>
            <w:r>
              <w:rPr>
                <w:rFonts w:ascii="Courier New" w:hAnsi="Courier New" w:eastAsia="Calibri" w:cs="Courier New"/>
                <w:sz w:val="18"/>
                <w:szCs w:val="18"/>
              </w:rPr>
              <w:t>53</w:t>
            </w:r>
          </w:p>
        </w:tc>
        <w:tc>
          <w:tcPr>
            <w:tcW w:w="1428" w:type="dxa"/>
            <w:vAlign w:val="center"/>
          </w:tcPr>
          <w:p w14:paraId="5180DB4A">
            <w:pPr>
              <w:rPr>
                <w:rFonts w:ascii="Courier New" w:hAnsi="Courier New" w:eastAsia="Calibri" w:cs="Courier New"/>
                <w:sz w:val="18"/>
                <w:szCs w:val="18"/>
              </w:rPr>
            </w:pPr>
            <w:r>
              <w:rPr>
                <w:rFonts w:ascii="Courier New" w:hAnsi="Courier New" w:eastAsia="Calibri" w:cs="Courier New"/>
                <w:sz w:val="18"/>
                <w:szCs w:val="18"/>
              </w:rPr>
              <w:t>ул. П. Лаврова</w:t>
            </w:r>
          </w:p>
        </w:tc>
        <w:tc>
          <w:tcPr>
            <w:tcW w:w="1111" w:type="dxa"/>
            <w:vAlign w:val="center"/>
          </w:tcPr>
          <w:p w14:paraId="576984AA">
            <w:pPr>
              <w:jc w:val="center"/>
              <w:rPr>
                <w:rFonts w:ascii="Courier New" w:hAnsi="Courier New" w:eastAsia="Calibri" w:cs="Courier New"/>
                <w:sz w:val="18"/>
                <w:szCs w:val="18"/>
              </w:rPr>
            </w:pPr>
            <w:r>
              <w:rPr>
                <w:rFonts w:ascii="Courier New" w:hAnsi="Courier New" w:eastAsia="Times New Roman" w:cs="Courier New"/>
                <w:sz w:val="18"/>
                <w:szCs w:val="18"/>
              </w:rPr>
              <w:t>0,259</w:t>
            </w:r>
          </w:p>
        </w:tc>
        <w:tc>
          <w:tcPr>
            <w:tcW w:w="1288" w:type="dxa"/>
            <w:vAlign w:val="center"/>
          </w:tcPr>
          <w:p w14:paraId="06136559">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123B6EA">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422CEF99">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50F08A16">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36EE4F1A">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5DCF7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B8C5381">
            <w:pPr>
              <w:jc w:val="center"/>
              <w:rPr>
                <w:rFonts w:ascii="Courier New" w:hAnsi="Courier New" w:eastAsia="Calibri" w:cs="Courier New"/>
                <w:sz w:val="18"/>
                <w:szCs w:val="18"/>
              </w:rPr>
            </w:pPr>
            <w:r>
              <w:rPr>
                <w:rFonts w:ascii="Courier New" w:hAnsi="Courier New" w:eastAsia="Calibri" w:cs="Courier New"/>
                <w:sz w:val="18"/>
                <w:szCs w:val="18"/>
              </w:rPr>
              <w:t>54</w:t>
            </w:r>
          </w:p>
        </w:tc>
        <w:tc>
          <w:tcPr>
            <w:tcW w:w="1428" w:type="dxa"/>
            <w:vAlign w:val="center"/>
          </w:tcPr>
          <w:p w14:paraId="016C6E95">
            <w:pPr>
              <w:rPr>
                <w:rFonts w:ascii="Courier New" w:hAnsi="Courier New" w:eastAsia="Calibri" w:cs="Courier New"/>
                <w:sz w:val="18"/>
                <w:szCs w:val="18"/>
              </w:rPr>
            </w:pPr>
            <w:r>
              <w:rPr>
                <w:rFonts w:ascii="Courier New" w:hAnsi="Courier New" w:eastAsia="Calibri" w:cs="Courier New"/>
                <w:sz w:val="18"/>
                <w:szCs w:val="18"/>
              </w:rPr>
              <w:t>ул. П. Лаврова</w:t>
            </w:r>
          </w:p>
        </w:tc>
        <w:tc>
          <w:tcPr>
            <w:tcW w:w="1111" w:type="dxa"/>
            <w:vAlign w:val="center"/>
          </w:tcPr>
          <w:p w14:paraId="37DB0134">
            <w:pPr>
              <w:jc w:val="center"/>
              <w:rPr>
                <w:rFonts w:ascii="Courier New" w:hAnsi="Courier New" w:eastAsia="Calibri" w:cs="Courier New"/>
                <w:sz w:val="18"/>
                <w:szCs w:val="18"/>
              </w:rPr>
            </w:pPr>
            <w:r>
              <w:rPr>
                <w:rFonts w:ascii="Courier New" w:hAnsi="Courier New" w:eastAsia="Times New Roman" w:cs="Courier New"/>
                <w:sz w:val="18"/>
                <w:szCs w:val="18"/>
              </w:rPr>
              <w:t>0,509</w:t>
            </w:r>
          </w:p>
        </w:tc>
        <w:tc>
          <w:tcPr>
            <w:tcW w:w="1288" w:type="dxa"/>
            <w:vAlign w:val="center"/>
          </w:tcPr>
          <w:p w14:paraId="67C9EEC6">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48DA00CA">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6E5D1D92">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0544623A">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2B790C09">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55697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BB8391D">
            <w:pPr>
              <w:jc w:val="center"/>
              <w:rPr>
                <w:rFonts w:ascii="Courier New" w:hAnsi="Courier New" w:eastAsia="Calibri" w:cs="Courier New"/>
                <w:sz w:val="18"/>
                <w:szCs w:val="18"/>
              </w:rPr>
            </w:pPr>
            <w:r>
              <w:rPr>
                <w:rFonts w:ascii="Courier New" w:hAnsi="Courier New" w:eastAsia="Calibri" w:cs="Courier New"/>
                <w:sz w:val="18"/>
                <w:szCs w:val="18"/>
              </w:rPr>
              <w:t>55</w:t>
            </w:r>
          </w:p>
        </w:tc>
        <w:tc>
          <w:tcPr>
            <w:tcW w:w="1428" w:type="dxa"/>
            <w:vAlign w:val="center"/>
          </w:tcPr>
          <w:p w14:paraId="6573F8D5">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2D1DE16A">
            <w:pPr>
              <w:jc w:val="center"/>
              <w:rPr>
                <w:rFonts w:ascii="Courier New" w:hAnsi="Courier New" w:eastAsia="Calibri" w:cs="Courier New"/>
                <w:sz w:val="18"/>
                <w:szCs w:val="18"/>
              </w:rPr>
            </w:pPr>
            <w:r>
              <w:rPr>
                <w:rFonts w:ascii="Courier New" w:hAnsi="Courier New" w:eastAsia="Times New Roman" w:cs="Courier New"/>
                <w:sz w:val="18"/>
                <w:szCs w:val="18"/>
              </w:rPr>
              <w:t>0,003</w:t>
            </w:r>
          </w:p>
        </w:tc>
        <w:tc>
          <w:tcPr>
            <w:tcW w:w="1288" w:type="dxa"/>
            <w:vAlign w:val="center"/>
          </w:tcPr>
          <w:p w14:paraId="6E5D77C5">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12C8BFB9">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3A6FD92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FE96DF3">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692BEE7F">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0F518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4AB925EF">
            <w:pPr>
              <w:jc w:val="center"/>
              <w:rPr>
                <w:rFonts w:ascii="Courier New" w:hAnsi="Courier New" w:eastAsia="Calibri" w:cs="Courier New"/>
                <w:sz w:val="18"/>
                <w:szCs w:val="18"/>
              </w:rPr>
            </w:pPr>
            <w:r>
              <w:rPr>
                <w:rFonts w:ascii="Courier New" w:hAnsi="Courier New" w:eastAsia="Calibri" w:cs="Courier New"/>
                <w:sz w:val="18"/>
                <w:szCs w:val="18"/>
              </w:rPr>
              <w:t>56</w:t>
            </w:r>
          </w:p>
        </w:tc>
        <w:tc>
          <w:tcPr>
            <w:tcW w:w="1428" w:type="dxa"/>
            <w:vAlign w:val="center"/>
          </w:tcPr>
          <w:p w14:paraId="3BF1161E">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2AEA6400">
            <w:pPr>
              <w:jc w:val="center"/>
              <w:rPr>
                <w:rFonts w:ascii="Courier New" w:hAnsi="Courier New" w:eastAsia="Calibri" w:cs="Courier New"/>
                <w:sz w:val="18"/>
                <w:szCs w:val="18"/>
              </w:rPr>
            </w:pPr>
            <w:r>
              <w:rPr>
                <w:rFonts w:ascii="Courier New" w:hAnsi="Courier New" w:eastAsia="Times New Roman" w:cs="Courier New"/>
                <w:sz w:val="18"/>
                <w:szCs w:val="18"/>
              </w:rPr>
              <w:t>Примыкание на 0,137</w:t>
            </w:r>
          </w:p>
        </w:tc>
        <w:tc>
          <w:tcPr>
            <w:tcW w:w="1288" w:type="dxa"/>
            <w:vAlign w:val="center"/>
          </w:tcPr>
          <w:p w14:paraId="7D0B2B70">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08E66EB">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620F0954">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75E5D20D">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0CB82434">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296C4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4688BBE8">
            <w:pPr>
              <w:jc w:val="center"/>
              <w:rPr>
                <w:rFonts w:ascii="Courier New" w:hAnsi="Courier New" w:eastAsia="Calibri" w:cs="Courier New"/>
                <w:sz w:val="18"/>
                <w:szCs w:val="18"/>
              </w:rPr>
            </w:pPr>
            <w:r>
              <w:rPr>
                <w:rFonts w:ascii="Courier New" w:hAnsi="Courier New" w:eastAsia="Calibri" w:cs="Courier New"/>
                <w:sz w:val="18"/>
                <w:szCs w:val="18"/>
              </w:rPr>
              <w:t>57</w:t>
            </w:r>
          </w:p>
        </w:tc>
        <w:tc>
          <w:tcPr>
            <w:tcW w:w="1428" w:type="dxa"/>
            <w:vAlign w:val="center"/>
          </w:tcPr>
          <w:p w14:paraId="069D9B36">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6758179E">
            <w:pPr>
              <w:jc w:val="center"/>
              <w:rPr>
                <w:rFonts w:ascii="Courier New" w:hAnsi="Courier New" w:eastAsia="Calibri" w:cs="Courier New"/>
                <w:sz w:val="18"/>
                <w:szCs w:val="18"/>
              </w:rPr>
            </w:pPr>
            <w:r>
              <w:rPr>
                <w:rFonts w:ascii="Courier New" w:hAnsi="Courier New" w:eastAsia="Times New Roman" w:cs="Courier New"/>
                <w:sz w:val="18"/>
                <w:szCs w:val="18"/>
              </w:rPr>
              <w:t>Примыкание на 0,206</w:t>
            </w:r>
          </w:p>
        </w:tc>
        <w:tc>
          <w:tcPr>
            <w:tcW w:w="1288" w:type="dxa"/>
            <w:vAlign w:val="center"/>
          </w:tcPr>
          <w:p w14:paraId="398F00A9">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E191B53">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643A276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2605811E">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3C371D50">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126BB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3B326EEA">
            <w:pPr>
              <w:jc w:val="center"/>
              <w:rPr>
                <w:rFonts w:ascii="Courier New" w:hAnsi="Courier New" w:eastAsia="Calibri" w:cs="Courier New"/>
                <w:sz w:val="18"/>
                <w:szCs w:val="18"/>
              </w:rPr>
            </w:pPr>
            <w:r>
              <w:rPr>
                <w:rFonts w:ascii="Courier New" w:hAnsi="Courier New" w:eastAsia="Calibri" w:cs="Courier New"/>
                <w:sz w:val="18"/>
                <w:szCs w:val="18"/>
              </w:rPr>
              <w:t>58</w:t>
            </w:r>
          </w:p>
        </w:tc>
        <w:tc>
          <w:tcPr>
            <w:tcW w:w="1428" w:type="dxa"/>
            <w:vAlign w:val="center"/>
          </w:tcPr>
          <w:p w14:paraId="18D5CE31">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5D53F6B4">
            <w:pPr>
              <w:jc w:val="center"/>
              <w:rPr>
                <w:rFonts w:ascii="Courier New" w:hAnsi="Courier New" w:eastAsia="Calibri" w:cs="Courier New"/>
                <w:sz w:val="18"/>
                <w:szCs w:val="18"/>
              </w:rPr>
            </w:pPr>
            <w:r>
              <w:rPr>
                <w:rFonts w:ascii="Courier New" w:hAnsi="Courier New" w:eastAsia="Times New Roman" w:cs="Courier New"/>
                <w:sz w:val="18"/>
                <w:szCs w:val="18"/>
              </w:rPr>
              <w:t>0,233</w:t>
            </w:r>
          </w:p>
        </w:tc>
        <w:tc>
          <w:tcPr>
            <w:tcW w:w="1288" w:type="dxa"/>
            <w:vAlign w:val="center"/>
          </w:tcPr>
          <w:p w14:paraId="792C4D79">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3A5255A">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6196B40D">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D86461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533AD0DE">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4AD33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48FD787A">
            <w:pPr>
              <w:jc w:val="center"/>
              <w:rPr>
                <w:rFonts w:ascii="Courier New" w:hAnsi="Courier New" w:eastAsia="Calibri" w:cs="Courier New"/>
                <w:sz w:val="18"/>
                <w:szCs w:val="18"/>
              </w:rPr>
            </w:pPr>
            <w:r>
              <w:rPr>
                <w:rFonts w:ascii="Courier New" w:hAnsi="Courier New" w:eastAsia="Calibri" w:cs="Courier New"/>
                <w:sz w:val="18"/>
                <w:szCs w:val="18"/>
              </w:rPr>
              <w:t>59</w:t>
            </w:r>
          </w:p>
        </w:tc>
        <w:tc>
          <w:tcPr>
            <w:tcW w:w="1428" w:type="dxa"/>
            <w:vAlign w:val="center"/>
          </w:tcPr>
          <w:p w14:paraId="3F03C10E">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0E11FCAC">
            <w:pPr>
              <w:jc w:val="center"/>
              <w:rPr>
                <w:rFonts w:ascii="Courier New" w:hAnsi="Courier New" w:eastAsia="Calibri" w:cs="Courier New"/>
                <w:sz w:val="18"/>
                <w:szCs w:val="18"/>
              </w:rPr>
            </w:pPr>
            <w:r>
              <w:rPr>
                <w:rFonts w:ascii="Courier New" w:hAnsi="Courier New" w:eastAsia="Times New Roman" w:cs="Courier New"/>
                <w:sz w:val="18"/>
                <w:szCs w:val="18"/>
              </w:rPr>
              <w:t>0,561</w:t>
            </w:r>
          </w:p>
        </w:tc>
        <w:tc>
          <w:tcPr>
            <w:tcW w:w="1288" w:type="dxa"/>
            <w:vAlign w:val="center"/>
          </w:tcPr>
          <w:p w14:paraId="63170A01">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05E7B90F">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25B32F1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623745A">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79339475">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1BCEE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2519059D">
            <w:pPr>
              <w:jc w:val="center"/>
              <w:rPr>
                <w:rFonts w:ascii="Courier New" w:hAnsi="Courier New" w:eastAsia="Calibri" w:cs="Courier New"/>
                <w:sz w:val="18"/>
                <w:szCs w:val="18"/>
              </w:rPr>
            </w:pPr>
            <w:r>
              <w:rPr>
                <w:rFonts w:ascii="Courier New" w:hAnsi="Courier New" w:eastAsia="Calibri" w:cs="Courier New"/>
                <w:sz w:val="18"/>
                <w:szCs w:val="18"/>
              </w:rPr>
              <w:t>60</w:t>
            </w:r>
          </w:p>
        </w:tc>
        <w:tc>
          <w:tcPr>
            <w:tcW w:w="1428" w:type="dxa"/>
            <w:vAlign w:val="center"/>
          </w:tcPr>
          <w:p w14:paraId="4BF90E6F">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2CAB8D38">
            <w:pPr>
              <w:jc w:val="center"/>
              <w:rPr>
                <w:rFonts w:ascii="Courier New" w:hAnsi="Courier New" w:eastAsia="Calibri" w:cs="Courier New"/>
                <w:sz w:val="18"/>
                <w:szCs w:val="18"/>
              </w:rPr>
            </w:pPr>
            <w:r>
              <w:rPr>
                <w:rFonts w:ascii="Courier New" w:hAnsi="Courier New" w:eastAsia="Times New Roman" w:cs="Courier New"/>
                <w:sz w:val="18"/>
                <w:szCs w:val="18"/>
              </w:rPr>
              <w:t>0,594</w:t>
            </w:r>
          </w:p>
        </w:tc>
        <w:tc>
          <w:tcPr>
            <w:tcW w:w="1288" w:type="dxa"/>
            <w:vAlign w:val="center"/>
          </w:tcPr>
          <w:p w14:paraId="4C556F77">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04A20512">
            <w:pPr>
              <w:jc w:val="center"/>
              <w:rPr>
                <w:rFonts w:ascii="Courier New" w:hAnsi="Courier New" w:eastAsia="Calibri" w:cs="Courier New"/>
                <w:sz w:val="18"/>
                <w:szCs w:val="18"/>
              </w:rPr>
            </w:pPr>
            <w:r>
              <w:rPr>
                <w:rFonts w:ascii="Courier New" w:hAnsi="Courier New" w:eastAsia="Times New Roman" w:cs="Courier New"/>
                <w:sz w:val="18"/>
                <w:szCs w:val="18"/>
              </w:rPr>
              <w:t>Требуется  замена знаков 5.19.1/5.19.2</w:t>
            </w:r>
          </w:p>
        </w:tc>
        <w:tc>
          <w:tcPr>
            <w:tcW w:w="993" w:type="dxa"/>
            <w:vAlign w:val="center"/>
          </w:tcPr>
          <w:p w14:paraId="56A93909">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34FE02A2">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0FB7DE11">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12D56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B138BED">
            <w:pPr>
              <w:jc w:val="center"/>
              <w:rPr>
                <w:rFonts w:ascii="Courier New" w:hAnsi="Courier New" w:eastAsia="Calibri" w:cs="Courier New"/>
                <w:sz w:val="18"/>
                <w:szCs w:val="18"/>
              </w:rPr>
            </w:pPr>
            <w:r>
              <w:rPr>
                <w:rFonts w:ascii="Courier New" w:hAnsi="Courier New" w:eastAsia="Calibri" w:cs="Courier New"/>
                <w:sz w:val="18"/>
                <w:szCs w:val="18"/>
              </w:rPr>
              <w:t>61</w:t>
            </w:r>
          </w:p>
        </w:tc>
        <w:tc>
          <w:tcPr>
            <w:tcW w:w="1428" w:type="dxa"/>
            <w:vAlign w:val="center"/>
          </w:tcPr>
          <w:p w14:paraId="67EBE22E">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5F50EBE1">
            <w:pPr>
              <w:jc w:val="center"/>
              <w:rPr>
                <w:rFonts w:ascii="Courier New" w:hAnsi="Courier New" w:eastAsia="Calibri" w:cs="Courier New"/>
                <w:sz w:val="18"/>
                <w:szCs w:val="18"/>
              </w:rPr>
            </w:pPr>
            <w:r>
              <w:rPr>
                <w:rFonts w:ascii="Courier New" w:hAnsi="Courier New" w:eastAsia="Times New Roman" w:cs="Courier New"/>
                <w:sz w:val="18"/>
                <w:szCs w:val="18"/>
              </w:rPr>
              <w:t>0,760</w:t>
            </w:r>
          </w:p>
        </w:tc>
        <w:tc>
          <w:tcPr>
            <w:tcW w:w="1288" w:type="dxa"/>
            <w:vAlign w:val="center"/>
          </w:tcPr>
          <w:p w14:paraId="3E760987">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158645F">
            <w:pPr>
              <w:jc w:val="center"/>
              <w:rPr>
                <w:rFonts w:ascii="Courier New" w:hAnsi="Courier New" w:eastAsia="Calibri" w:cs="Courier New"/>
                <w:sz w:val="18"/>
                <w:szCs w:val="18"/>
              </w:rPr>
            </w:pPr>
            <w:r>
              <w:rPr>
                <w:rFonts w:ascii="Courier New" w:hAnsi="Courier New" w:eastAsia="Times New Roman" w:cs="Courier New"/>
                <w:sz w:val="18"/>
                <w:szCs w:val="18"/>
              </w:rPr>
              <w:t>Соответствует</w:t>
            </w:r>
          </w:p>
        </w:tc>
        <w:tc>
          <w:tcPr>
            <w:tcW w:w="993" w:type="dxa"/>
            <w:vAlign w:val="center"/>
          </w:tcPr>
          <w:p w14:paraId="470F72AB">
            <w:pPr>
              <w:jc w:val="center"/>
              <w:rPr>
                <w:rFonts w:ascii="Courier New" w:hAnsi="Courier New" w:eastAsia="Calibri" w:cs="Courier New"/>
                <w:sz w:val="18"/>
                <w:szCs w:val="18"/>
              </w:rPr>
            </w:pPr>
            <w:r>
              <w:rPr>
                <w:rFonts w:ascii="Courier New" w:hAnsi="Courier New" w:eastAsia="Calibri" w:cs="Courier New"/>
                <w:sz w:val="18"/>
                <w:szCs w:val="18"/>
              </w:rPr>
              <w:t>Есть</w:t>
            </w:r>
          </w:p>
        </w:tc>
        <w:tc>
          <w:tcPr>
            <w:tcW w:w="1417" w:type="dxa"/>
            <w:vAlign w:val="center"/>
          </w:tcPr>
          <w:p w14:paraId="36AEE203">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1139" w:type="dxa"/>
            <w:vAlign w:val="center"/>
          </w:tcPr>
          <w:p w14:paraId="6E216966">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1AF75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1FB1BA36">
            <w:pPr>
              <w:jc w:val="center"/>
              <w:rPr>
                <w:rFonts w:ascii="Courier New" w:hAnsi="Courier New" w:eastAsia="Calibri" w:cs="Courier New"/>
                <w:sz w:val="18"/>
                <w:szCs w:val="18"/>
              </w:rPr>
            </w:pPr>
            <w:r>
              <w:rPr>
                <w:rFonts w:ascii="Courier New" w:hAnsi="Courier New" w:eastAsia="Calibri" w:cs="Courier New"/>
                <w:sz w:val="18"/>
                <w:szCs w:val="18"/>
              </w:rPr>
              <w:t>62</w:t>
            </w:r>
          </w:p>
        </w:tc>
        <w:tc>
          <w:tcPr>
            <w:tcW w:w="1428" w:type="dxa"/>
            <w:vAlign w:val="center"/>
          </w:tcPr>
          <w:p w14:paraId="004164D1">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67C54611">
            <w:pPr>
              <w:jc w:val="center"/>
              <w:rPr>
                <w:rFonts w:ascii="Courier New" w:hAnsi="Courier New" w:eastAsia="Calibri" w:cs="Courier New"/>
                <w:sz w:val="18"/>
                <w:szCs w:val="18"/>
              </w:rPr>
            </w:pPr>
            <w:r>
              <w:rPr>
                <w:rFonts w:ascii="Courier New" w:hAnsi="Courier New" w:eastAsia="Times New Roman" w:cs="Courier New"/>
                <w:sz w:val="18"/>
                <w:szCs w:val="18"/>
              </w:rPr>
              <w:t>Примыкание на 0,774</w:t>
            </w:r>
          </w:p>
        </w:tc>
        <w:tc>
          <w:tcPr>
            <w:tcW w:w="1288" w:type="dxa"/>
            <w:vAlign w:val="center"/>
          </w:tcPr>
          <w:p w14:paraId="161DF776">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16AB2058">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3E048578">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4E811A98">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49E6166E">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728B2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1D1D33BC">
            <w:pPr>
              <w:jc w:val="center"/>
              <w:rPr>
                <w:rFonts w:ascii="Courier New" w:hAnsi="Courier New" w:eastAsia="Calibri" w:cs="Courier New"/>
                <w:sz w:val="18"/>
                <w:szCs w:val="18"/>
              </w:rPr>
            </w:pPr>
            <w:r>
              <w:rPr>
                <w:rFonts w:ascii="Courier New" w:hAnsi="Courier New" w:eastAsia="Calibri" w:cs="Courier New"/>
                <w:sz w:val="18"/>
                <w:szCs w:val="18"/>
              </w:rPr>
              <w:t>63</w:t>
            </w:r>
          </w:p>
        </w:tc>
        <w:tc>
          <w:tcPr>
            <w:tcW w:w="1428" w:type="dxa"/>
            <w:vAlign w:val="center"/>
          </w:tcPr>
          <w:p w14:paraId="04566C06">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027AC28E">
            <w:pPr>
              <w:jc w:val="center"/>
              <w:rPr>
                <w:rFonts w:ascii="Courier New" w:hAnsi="Courier New" w:eastAsia="Calibri" w:cs="Courier New"/>
                <w:sz w:val="18"/>
                <w:szCs w:val="18"/>
              </w:rPr>
            </w:pPr>
            <w:r>
              <w:rPr>
                <w:rFonts w:ascii="Courier New" w:hAnsi="Courier New" w:eastAsia="Times New Roman" w:cs="Courier New"/>
                <w:sz w:val="18"/>
                <w:szCs w:val="18"/>
              </w:rPr>
              <w:t>Примыкание на 0,814</w:t>
            </w:r>
          </w:p>
        </w:tc>
        <w:tc>
          <w:tcPr>
            <w:tcW w:w="1288" w:type="dxa"/>
            <w:vAlign w:val="center"/>
          </w:tcPr>
          <w:p w14:paraId="3A8660AF">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037DBAA">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09F2DB2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44CF460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5EBF78D3">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34902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0379313">
            <w:pPr>
              <w:jc w:val="center"/>
              <w:rPr>
                <w:rFonts w:ascii="Courier New" w:hAnsi="Courier New" w:eastAsia="Calibri" w:cs="Courier New"/>
                <w:sz w:val="18"/>
                <w:szCs w:val="18"/>
              </w:rPr>
            </w:pPr>
            <w:r>
              <w:rPr>
                <w:rFonts w:ascii="Courier New" w:hAnsi="Courier New" w:eastAsia="Calibri" w:cs="Courier New"/>
                <w:sz w:val="18"/>
                <w:szCs w:val="18"/>
              </w:rPr>
              <w:t>64</w:t>
            </w:r>
          </w:p>
        </w:tc>
        <w:tc>
          <w:tcPr>
            <w:tcW w:w="1428" w:type="dxa"/>
            <w:vAlign w:val="center"/>
          </w:tcPr>
          <w:p w14:paraId="4F1238E9">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091E29E6">
            <w:pPr>
              <w:jc w:val="center"/>
              <w:rPr>
                <w:rFonts w:ascii="Courier New" w:hAnsi="Courier New" w:eastAsia="Calibri" w:cs="Courier New"/>
                <w:sz w:val="18"/>
                <w:szCs w:val="18"/>
              </w:rPr>
            </w:pPr>
            <w:r>
              <w:rPr>
                <w:rFonts w:ascii="Courier New" w:hAnsi="Courier New" w:eastAsia="Times New Roman" w:cs="Courier New"/>
                <w:sz w:val="18"/>
                <w:szCs w:val="18"/>
              </w:rPr>
              <w:t>0,862</w:t>
            </w:r>
          </w:p>
        </w:tc>
        <w:tc>
          <w:tcPr>
            <w:tcW w:w="1288" w:type="dxa"/>
            <w:vAlign w:val="center"/>
          </w:tcPr>
          <w:p w14:paraId="653A1B91">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014080AB">
            <w:pPr>
              <w:jc w:val="center"/>
              <w:rPr>
                <w:rFonts w:ascii="Courier New" w:hAnsi="Courier New" w:eastAsia="Calibri" w:cs="Courier New"/>
                <w:sz w:val="18"/>
                <w:szCs w:val="18"/>
              </w:rPr>
            </w:pPr>
            <w:r>
              <w:rPr>
                <w:rFonts w:ascii="Courier New" w:hAnsi="Courier New" w:eastAsia="Times New Roman" w:cs="Courier New"/>
                <w:sz w:val="18"/>
                <w:szCs w:val="18"/>
              </w:rPr>
              <w:t>Требуется  замена знаков 5.19.1/5.19.2</w:t>
            </w:r>
          </w:p>
        </w:tc>
        <w:tc>
          <w:tcPr>
            <w:tcW w:w="993" w:type="dxa"/>
            <w:vAlign w:val="center"/>
          </w:tcPr>
          <w:p w14:paraId="2294BE52">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3F560AFC">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62F0378E">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7385A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19629EF8">
            <w:pPr>
              <w:jc w:val="center"/>
              <w:rPr>
                <w:rFonts w:ascii="Courier New" w:hAnsi="Courier New" w:eastAsia="Calibri" w:cs="Courier New"/>
                <w:sz w:val="18"/>
                <w:szCs w:val="18"/>
              </w:rPr>
            </w:pPr>
            <w:r>
              <w:rPr>
                <w:rFonts w:ascii="Courier New" w:hAnsi="Courier New" w:eastAsia="Calibri" w:cs="Courier New"/>
                <w:sz w:val="18"/>
                <w:szCs w:val="18"/>
              </w:rPr>
              <w:t>65</w:t>
            </w:r>
          </w:p>
        </w:tc>
        <w:tc>
          <w:tcPr>
            <w:tcW w:w="1428" w:type="dxa"/>
            <w:vAlign w:val="center"/>
          </w:tcPr>
          <w:p w14:paraId="77794849">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02D72191">
            <w:pPr>
              <w:jc w:val="center"/>
              <w:rPr>
                <w:rFonts w:ascii="Courier New" w:hAnsi="Courier New" w:eastAsia="Calibri" w:cs="Courier New"/>
                <w:sz w:val="18"/>
                <w:szCs w:val="18"/>
              </w:rPr>
            </w:pPr>
            <w:r>
              <w:rPr>
                <w:rFonts w:ascii="Courier New" w:hAnsi="Courier New" w:eastAsia="Times New Roman" w:cs="Courier New"/>
                <w:sz w:val="18"/>
                <w:szCs w:val="18"/>
              </w:rPr>
              <w:t>0,899</w:t>
            </w:r>
          </w:p>
        </w:tc>
        <w:tc>
          <w:tcPr>
            <w:tcW w:w="1288" w:type="dxa"/>
            <w:vAlign w:val="center"/>
          </w:tcPr>
          <w:p w14:paraId="122F73B2">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41763A19">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6F9FB808">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5D63FAC6">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5F985F1C">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58657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92D70D5">
            <w:pPr>
              <w:jc w:val="center"/>
              <w:rPr>
                <w:rFonts w:ascii="Courier New" w:hAnsi="Courier New" w:eastAsia="Calibri" w:cs="Courier New"/>
                <w:sz w:val="18"/>
                <w:szCs w:val="18"/>
              </w:rPr>
            </w:pPr>
            <w:r>
              <w:rPr>
                <w:rFonts w:ascii="Courier New" w:hAnsi="Courier New" w:eastAsia="Calibri" w:cs="Courier New"/>
                <w:sz w:val="18"/>
                <w:szCs w:val="18"/>
              </w:rPr>
              <w:t>66</w:t>
            </w:r>
          </w:p>
        </w:tc>
        <w:tc>
          <w:tcPr>
            <w:tcW w:w="1428" w:type="dxa"/>
            <w:vAlign w:val="center"/>
          </w:tcPr>
          <w:p w14:paraId="0F4E8E66">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53B98B90">
            <w:pPr>
              <w:jc w:val="center"/>
              <w:rPr>
                <w:rFonts w:ascii="Courier New" w:hAnsi="Courier New" w:eastAsia="Calibri" w:cs="Courier New"/>
                <w:sz w:val="18"/>
                <w:szCs w:val="18"/>
              </w:rPr>
            </w:pPr>
            <w:r>
              <w:rPr>
                <w:rFonts w:ascii="Courier New" w:hAnsi="Courier New" w:eastAsia="Times New Roman" w:cs="Courier New"/>
                <w:sz w:val="18"/>
                <w:szCs w:val="18"/>
              </w:rPr>
              <w:t>0,900</w:t>
            </w:r>
          </w:p>
        </w:tc>
        <w:tc>
          <w:tcPr>
            <w:tcW w:w="1288" w:type="dxa"/>
            <w:vAlign w:val="center"/>
          </w:tcPr>
          <w:p w14:paraId="102BE91C">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7F9A89D2">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66A63566">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115B6A7E">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7B110E7B">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4B9CC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46FBA8FE">
            <w:pPr>
              <w:jc w:val="center"/>
              <w:rPr>
                <w:rFonts w:ascii="Courier New" w:hAnsi="Courier New" w:eastAsia="Calibri" w:cs="Courier New"/>
                <w:sz w:val="18"/>
                <w:szCs w:val="18"/>
              </w:rPr>
            </w:pPr>
            <w:r>
              <w:rPr>
                <w:rFonts w:ascii="Courier New" w:hAnsi="Courier New" w:eastAsia="Calibri" w:cs="Courier New"/>
                <w:sz w:val="18"/>
                <w:szCs w:val="18"/>
              </w:rPr>
              <w:t>67</w:t>
            </w:r>
          </w:p>
        </w:tc>
        <w:tc>
          <w:tcPr>
            <w:tcW w:w="1428" w:type="dxa"/>
            <w:vAlign w:val="center"/>
          </w:tcPr>
          <w:p w14:paraId="3F8EE7FF">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686705AA">
            <w:pPr>
              <w:jc w:val="center"/>
              <w:rPr>
                <w:rFonts w:ascii="Courier New" w:hAnsi="Courier New" w:eastAsia="Calibri" w:cs="Courier New"/>
                <w:sz w:val="18"/>
                <w:szCs w:val="18"/>
              </w:rPr>
            </w:pPr>
            <w:r>
              <w:rPr>
                <w:rFonts w:ascii="Courier New" w:hAnsi="Courier New" w:eastAsia="Times New Roman" w:cs="Courier New"/>
                <w:sz w:val="18"/>
                <w:szCs w:val="18"/>
              </w:rPr>
              <w:t>1,137</w:t>
            </w:r>
          </w:p>
        </w:tc>
        <w:tc>
          <w:tcPr>
            <w:tcW w:w="1288" w:type="dxa"/>
            <w:vAlign w:val="center"/>
          </w:tcPr>
          <w:p w14:paraId="53513767">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6DC752CA">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12C0109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D481D7B">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029FE83B">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55F3D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595711B3">
            <w:pPr>
              <w:jc w:val="center"/>
              <w:rPr>
                <w:rFonts w:ascii="Courier New" w:hAnsi="Courier New" w:eastAsia="Calibri" w:cs="Courier New"/>
                <w:sz w:val="18"/>
                <w:szCs w:val="18"/>
              </w:rPr>
            </w:pPr>
            <w:r>
              <w:rPr>
                <w:rFonts w:ascii="Courier New" w:hAnsi="Courier New" w:eastAsia="Calibri" w:cs="Courier New"/>
                <w:sz w:val="18"/>
                <w:szCs w:val="18"/>
              </w:rPr>
              <w:t>68</w:t>
            </w:r>
          </w:p>
        </w:tc>
        <w:tc>
          <w:tcPr>
            <w:tcW w:w="1428" w:type="dxa"/>
            <w:vAlign w:val="center"/>
          </w:tcPr>
          <w:p w14:paraId="7C4EDB70">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7845489A">
            <w:pPr>
              <w:jc w:val="center"/>
              <w:rPr>
                <w:rFonts w:ascii="Courier New" w:hAnsi="Courier New" w:eastAsia="Calibri" w:cs="Courier New"/>
                <w:sz w:val="18"/>
                <w:szCs w:val="18"/>
              </w:rPr>
            </w:pPr>
            <w:r>
              <w:rPr>
                <w:rFonts w:ascii="Courier New" w:hAnsi="Courier New" w:eastAsia="Times New Roman" w:cs="Courier New"/>
                <w:sz w:val="18"/>
                <w:szCs w:val="18"/>
              </w:rPr>
              <w:t>1,164</w:t>
            </w:r>
          </w:p>
        </w:tc>
        <w:tc>
          <w:tcPr>
            <w:tcW w:w="1288" w:type="dxa"/>
            <w:vAlign w:val="center"/>
          </w:tcPr>
          <w:p w14:paraId="14FF31F6">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1D2C6124">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4A977373">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2F34E6A8">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1B8199BE">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54D10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06BCF5DC">
            <w:pPr>
              <w:jc w:val="center"/>
              <w:rPr>
                <w:rFonts w:ascii="Courier New" w:hAnsi="Courier New" w:eastAsia="Calibri" w:cs="Courier New"/>
                <w:sz w:val="18"/>
                <w:szCs w:val="18"/>
              </w:rPr>
            </w:pPr>
            <w:r>
              <w:rPr>
                <w:rFonts w:ascii="Courier New" w:hAnsi="Courier New" w:eastAsia="Calibri" w:cs="Courier New"/>
                <w:sz w:val="18"/>
                <w:szCs w:val="18"/>
              </w:rPr>
              <w:t>69</w:t>
            </w:r>
          </w:p>
        </w:tc>
        <w:tc>
          <w:tcPr>
            <w:tcW w:w="1428" w:type="dxa"/>
            <w:vAlign w:val="center"/>
          </w:tcPr>
          <w:p w14:paraId="1A30B923">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5A3B40BD">
            <w:pPr>
              <w:jc w:val="center"/>
              <w:rPr>
                <w:rFonts w:ascii="Courier New" w:hAnsi="Courier New" w:eastAsia="Calibri" w:cs="Courier New"/>
                <w:sz w:val="18"/>
                <w:szCs w:val="18"/>
              </w:rPr>
            </w:pPr>
            <w:r>
              <w:rPr>
                <w:rFonts w:ascii="Courier New" w:hAnsi="Courier New" w:eastAsia="Times New Roman" w:cs="Courier New"/>
                <w:sz w:val="18"/>
                <w:szCs w:val="18"/>
              </w:rPr>
              <w:t>1,429</w:t>
            </w:r>
          </w:p>
        </w:tc>
        <w:tc>
          <w:tcPr>
            <w:tcW w:w="1288" w:type="dxa"/>
            <w:vAlign w:val="center"/>
          </w:tcPr>
          <w:p w14:paraId="2E2F8860">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708F8C0F">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4DFD1CB3">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1417" w:type="dxa"/>
            <w:vAlign w:val="center"/>
          </w:tcPr>
          <w:p w14:paraId="0242E59C">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1139" w:type="dxa"/>
            <w:vAlign w:val="center"/>
          </w:tcPr>
          <w:p w14:paraId="5B6F3855">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2E279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2904168">
            <w:pPr>
              <w:jc w:val="center"/>
              <w:rPr>
                <w:rFonts w:ascii="Courier New" w:hAnsi="Courier New" w:eastAsia="Calibri" w:cs="Courier New"/>
                <w:sz w:val="18"/>
                <w:szCs w:val="18"/>
              </w:rPr>
            </w:pPr>
            <w:r>
              <w:rPr>
                <w:rFonts w:ascii="Courier New" w:hAnsi="Courier New" w:eastAsia="Calibri" w:cs="Courier New"/>
                <w:sz w:val="18"/>
                <w:szCs w:val="18"/>
              </w:rPr>
              <w:t>70</w:t>
            </w:r>
          </w:p>
        </w:tc>
        <w:tc>
          <w:tcPr>
            <w:tcW w:w="1428" w:type="dxa"/>
            <w:vAlign w:val="center"/>
          </w:tcPr>
          <w:p w14:paraId="232A2AF8">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23BF2D0F">
            <w:pPr>
              <w:jc w:val="center"/>
              <w:rPr>
                <w:rFonts w:ascii="Courier New" w:hAnsi="Courier New" w:eastAsia="Calibri" w:cs="Courier New"/>
                <w:sz w:val="18"/>
                <w:szCs w:val="18"/>
              </w:rPr>
            </w:pPr>
            <w:r>
              <w:rPr>
                <w:rFonts w:ascii="Courier New" w:hAnsi="Courier New" w:eastAsia="Times New Roman" w:cs="Courier New"/>
                <w:sz w:val="18"/>
                <w:szCs w:val="18"/>
              </w:rPr>
              <w:t>1,622</w:t>
            </w:r>
          </w:p>
        </w:tc>
        <w:tc>
          <w:tcPr>
            <w:tcW w:w="1288" w:type="dxa"/>
            <w:vAlign w:val="center"/>
          </w:tcPr>
          <w:p w14:paraId="78305E6E">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72A394D3">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08914E07">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496B2142">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2DE7BC17">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14843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3F4E901D">
            <w:pPr>
              <w:jc w:val="center"/>
              <w:rPr>
                <w:rFonts w:ascii="Courier New" w:hAnsi="Courier New" w:eastAsia="Calibri" w:cs="Courier New"/>
                <w:sz w:val="18"/>
                <w:szCs w:val="18"/>
              </w:rPr>
            </w:pPr>
            <w:r>
              <w:rPr>
                <w:rFonts w:ascii="Courier New" w:hAnsi="Courier New" w:eastAsia="Calibri" w:cs="Courier New"/>
                <w:sz w:val="18"/>
                <w:szCs w:val="18"/>
              </w:rPr>
              <w:t>71</w:t>
            </w:r>
          </w:p>
        </w:tc>
        <w:tc>
          <w:tcPr>
            <w:tcW w:w="1428" w:type="dxa"/>
            <w:vAlign w:val="center"/>
          </w:tcPr>
          <w:p w14:paraId="43FB7D21">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21FC379A">
            <w:pPr>
              <w:jc w:val="center"/>
              <w:rPr>
                <w:rFonts w:ascii="Courier New" w:hAnsi="Courier New" w:eastAsia="Calibri" w:cs="Courier New"/>
                <w:sz w:val="18"/>
                <w:szCs w:val="18"/>
              </w:rPr>
            </w:pPr>
            <w:r>
              <w:rPr>
                <w:rFonts w:ascii="Courier New" w:hAnsi="Courier New" w:eastAsia="Times New Roman" w:cs="Courier New"/>
                <w:sz w:val="18"/>
                <w:szCs w:val="18"/>
              </w:rPr>
              <w:t>1,137</w:t>
            </w:r>
          </w:p>
        </w:tc>
        <w:tc>
          <w:tcPr>
            <w:tcW w:w="1288" w:type="dxa"/>
            <w:vAlign w:val="center"/>
          </w:tcPr>
          <w:p w14:paraId="63EDD5E7">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633D948">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7E237B3D">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323BDC6E">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3D8438CF">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5EFE2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2F31ECF4">
            <w:pPr>
              <w:jc w:val="center"/>
              <w:rPr>
                <w:rFonts w:ascii="Courier New" w:hAnsi="Courier New" w:eastAsia="Calibri" w:cs="Courier New"/>
                <w:sz w:val="18"/>
                <w:szCs w:val="18"/>
              </w:rPr>
            </w:pPr>
            <w:r>
              <w:rPr>
                <w:rFonts w:ascii="Courier New" w:hAnsi="Courier New" w:eastAsia="Calibri" w:cs="Courier New"/>
                <w:sz w:val="18"/>
                <w:szCs w:val="18"/>
              </w:rPr>
              <w:t>72</w:t>
            </w:r>
          </w:p>
        </w:tc>
        <w:tc>
          <w:tcPr>
            <w:tcW w:w="1428" w:type="dxa"/>
            <w:vAlign w:val="center"/>
          </w:tcPr>
          <w:p w14:paraId="295C1446">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4C828DC8">
            <w:pPr>
              <w:jc w:val="center"/>
              <w:rPr>
                <w:rFonts w:ascii="Courier New" w:hAnsi="Courier New" w:eastAsia="Calibri" w:cs="Courier New"/>
                <w:sz w:val="18"/>
                <w:szCs w:val="18"/>
              </w:rPr>
            </w:pPr>
            <w:r>
              <w:rPr>
                <w:rFonts w:ascii="Courier New" w:hAnsi="Courier New" w:eastAsia="Times New Roman" w:cs="Courier New"/>
                <w:sz w:val="18"/>
                <w:szCs w:val="18"/>
              </w:rPr>
              <w:t>1,164</w:t>
            </w:r>
          </w:p>
        </w:tc>
        <w:tc>
          <w:tcPr>
            <w:tcW w:w="1288" w:type="dxa"/>
            <w:vAlign w:val="center"/>
          </w:tcPr>
          <w:p w14:paraId="47860F04">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7CFAF2BA">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423EC773">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7D76669B">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424B54B9">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7389B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57115EA6">
            <w:pPr>
              <w:jc w:val="center"/>
              <w:rPr>
                <w:rFonts w:ascii="Courier New" w:hAnsi="Courier New" w:eastAsia="Calibri" w:cs="Courier New"/>
                <w:sz w:val="18"/>
                <w:szCs w:val="18"/>
              </w:rPr>
            </w:pPr>
            <w:r>
              <w:rPr>
                <w:rFonts w:ascii="Courier New" w:hAnsi="Courier New" w:eastAsia="Calibri" w:cs="Courier New"/>
                <w:sz w:val="18"/>
                <w:szCs w:val="18"/>
              </w:rPr>
              <w:t>73</w:t>
            </w:r>
          </w:p>
        </w:tc>
        <w:tc>
          <w:tcPr>
            <w:tcW w:w="1428" w:type="dxa"/>
            <w:vAlign w:val="center"/>
          </w:tcPr>
          <w:p w14:paraId="5068E2FE">
            <w:pPr>
              <w:rPr>
                <w:rFonts w:ascii="Courier New" w:hAnsi="Courier New" w:eastAsia="Calibri" w:cs="Courier New"/>
                <w:sz w:val="18"/>
                <w:szCs w:val="18"/>
              </w:rPr>
            </w:pPr>
            <w:r>
              <w:rPr>
                <w:rFonts w:ascii="Courier New" w:hAnsi="Courier New" w:eastAsia="Calibri" w:cs="Courier New"/>
                <w:sz w:val="18"/>
                <w:szCs w:val="18"/>
              </w:rPr>
              <w:t>ул. Победы</w:t>
            </w:r>
          </w:p>
        </w:tc>
        <w:tc>
          <w:tcPr>
            <w:tcW w:w="1111" w:type="dxa"/>
            <w:vAlign w:val="center"/>
          </w:tcPr>
          <w:p w14:paraId="62D8F832">
            <w:pPr>
              <w:jc w:val="center"/>
              <w:rPr>
                <w:rFonts w:ascii="Courier New" w:hAnsi="Courier New" w:eastAsia="Calibri" w:cs="Courier New"/>
                <w:sz w:val="18"/>
                <w:szCs w:val="18"/>
              </w:rPr>
            </w:pPr>
            <w:r>
              <w:rPr>
                <w:rFonts w:ascii="Courier New" w:hAnsi="Courier New" w:eastAsia="Times New Roman" w:cs="Courier New"/>
                <w:sz w:val="18"/>
                <w:szCs w:val="18"/>
              </w:rPr>
              <w:t>1,404</w:t>
            </w:r>
          </w:p>
        </w:tc>
        <w:tc>
          <w:tcPr>
            <w:tcW w:w="1288" w:type="dxa"/>
            <w:vAlign w:val="center"/>
          </w:tcPr>
          <w:p w14:paraId="38B692C5">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4F296C07">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032227EE">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1417" w:type="dxa"/>
            <w:vAlign w:val="center"/>
          </w:tcPr>
          <w:p w14:paraId="506291B4">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1139" w:type="dxa"/>
            <w:vAlign w:val="center"/>
          </w:tcPr>
          <w:p w14:paraId="707C81BA">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5FC00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06388863">
            <w:pPr>
              <w:jc w:val="center"/>
              <w:rPr>
                <w:rFonts w:ascii="Courier New" w:hAnsi="Courier New" w:eastAsia="Calibri" w:cs="Courier New"/>
                <w:sz w:val="18"/>
                <w:szCs w:val="18"/>
              </w:rPr>
            </w:pPr>
            <w:r>
              <w:rPr>
                <w:rFonts w:ascii="Courier New" w:hAnsi="Courier New" w:eastAsia="Calibri" w:cs="Courier New"/>
                <w:sz w:val="18"/>
                <w:szCs w:val="18"/>
              </w:rPr>
              <w:t>74</w:t>
            </w:r>
          </w:p>
        </w:tc>
        <w:tc>
          <w:tcPr>
            <w:tcW w:w="1428" w:type="dxa"/>
            <w:vAlign w:val="center"/>
          </w:tcPr>
          <w:p w14:paraId="41D4F530">
            <w:pPr>
              <w:rPr>
                <w:rFonts w:ascii="Courier New" w:hAnsi="Courier New" w:eastAsia="Calibri" w:cs="Courier New"/>
                <w:sz w:val="18"/>
                <w:szCs w:val="18"/>
              </w:rPr>
            </w:pPr>
            <w:r>
              <w:rPr>
                <w:rFonts w:ascii="Courier New" w:hAnsi="Courier New" w:eastAsia="Calibri" w:cs="Courier New"/>
                <w:sz w:val="18"/>
                <w:szCs w:val="18"/>
              </w:rPr>
              <w:t>ул. Разина</w:t>
            </w:r>
          </w:p>
        </w:tc>
        <w:tc>
          <w:tcPr>
            <w:tcW w:w="1111" w:type="dxa"/>
            <w:vAlign w:val="center"/>
          </w:tcPr>
          <w:p w14:paraId="21CF0742">
            <w:pPr>
              <w:jc w:val="center"/>
              <w:rPr>
                <w:rFonts w:ascii="Courier New" w:hAnsi="Courier New" w:eastAsia="Calibri" w:cs="Courier New"/>
                <w:sz w:val="18"/>
                <w:szCs w:val="18"/>
              </w:rPr>
            </w:pPr>
            <w:r>
              <w:rPr>
                <w:rFonts w:ascii="Courier New" w:hAnsi="Courier New" w:eastAsia="Times New Roman" w:cs="Courier New"/>
                <w:sz w:val="18"/>
                <w:szCs w:val="18"/>
              </w:rPr>
              <w:t>0,228</w:t>
            </w:r>
          </w:p>
        </w:tc>
        <w:tc>
          <w:tcPr>
            <w:tcW w:w="1288" w:type="dxa"/>
            <w:vAlign w:val="center"/>
          </w:tcPr>
          <w:p w14:paraId="1E563A22">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6D00E4F1">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565BF367">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20958804">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238FD3E0">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28790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5682695">
            <w:pPr>
              <w:jc w:val="center"/>
              <w:rPr>
                <w:rFonts w:ascii="Courier New" w:hAnsi="Courier New" w:eastAsia="Calibri" w:cs="Courier New"/>
                <w:sz w:val="18"/>
                <w:szCs w:val="18"/>
              </w:rPr>
            </w:pPr>
            <w:r>
              <w:rPr>
                <w:rFonts w:ascii="Courier New" w:hAnsi="Courier New" w:eastAsia="Calibri" w:cs="Courier New"/>
                <w:sz w:val="18"/>
                <w:szCs w:val="18"/>
              </w:rPr>
              <w:t>75</w:t>
            </w:r>
          </w:p>
        </w:tc>
        <w:tc>
          <w:tcPr>
            <w:tcW w:w="1428" w:type="dxa"/>
            <w:vAlign w:val="center"/>
          </w:tcPr>
          <w:p w14:paraId="679D17FD">
            <w:pPr>
              <w:rPr>
                <w:rFonts w:ascii="Courier New" w:hAnsi="Courier New" w:eastAsia="Calibri" w:cs="Courier New"/>
                <w:sz w:val="18"/>
                <w:szCs w:val="18"/>
              </w:rPr>
            </w:pPr>
            <w:r>
              <w:rPr>
                <w:rFonts w:ascii="Courier New" w:hAnsi="Courier New" w:eastAsia="Calibri" w:cs="Courier New"/>
                <w:sz w:val="18"/>
                <w:szCs w:val="18"/>
              </w:rPr>
              <w:t>ул. Разина</w:t>
            </w:r>
          </w:p>
        </w:tc>
        <w:tc>
          <w:tcPr>
            <w:tcW w:w="1111" w:type="dxa"/>
            <w:vAlign w:val="center"/>
          </w:tcPr>
          <w:p w14:paraId="10AE3A67">
            <w:pPr>
              <w:jc w:val="center"/>
              <w:rPr>
                <w:rFonts w:ascii="Courier New" w:hAnsi="Courier New" w:eastAsia="Calibri" w:cs="Courier New"/>
                <w:sz w:val="18"/>
                <w:szCs w:val="18"/>
              </w:rPr>
            </w:pPr>
            <w:r>
              <w:rPr>
                <w:rFonts w:ascii="Courier New" w:hAnsi="Courier New" w:eastAsia="Times New Roman" w:cs="Courier New"/>
                <w:sz w:val="18"/>
                <w:szCs w:val="18"/>
              </w:rPr>
              <w:t>0,624</w:t>
            </w:r>
          </w:p>
        </w:tc>
        <w:tc>
          <w:tcPr>
            <w:tcW w:w="1288" w:type="dxa"/>
            <w:vAlign w:val="center"/>
          </w:tcPr>
          <w:p w14:paraId="07032DB4">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1FFD1348">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4AD9702C">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12B1189C">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2F09DD3C">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4207A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454E33C8">
            <w:pPr>
              <w:jc w:val="center"/>
              <w:rPr>
                <w:rFonts w:ascii="Courier New" w:hAnsi="Courier New" w:eastAsia="Calibri" w:cs="Courier New"/>
                <w:sz w:val="18"/>
                <w:szCs w:val="18"/>
              </w:rPr>
            </w:pPr>
            <w:r>
              <w:rPr>
                <w:rFonts w:ascii="Courier New" w:hAnsi="Courier New" w:eastAsia="Calibri" w:cs="Courier New"/>
                <w:sz w:val="18"/>
                <w:szCs w:val="18"/>
              </w:rPr>
              <w:t>76</w:t>
            </w:r>
          </w:p>
        </w:tc>
        <w:tc>
          <w:tcPr>
            <w:tcW w:w="1428" w:type="dxa"/>
            <w:vAlign w:val="center"/>
          </w:tcPr>
          <w:p w14:paraId="64255692">
            <w:pPr>
              <w:rPr>
                <w:rFonts w:ascii="Courier New" w:hAnsi="Courier New" w:eastAsia="Calibri" w:cs="Courier New"/>
                <w:sz w:val="18"/>
                <w:szCs w:val="18"/>
              </w:rPr>
            </w:pPr>
            <w:r>
              <w:rPr>
                <w:rFonts w:ascii="Courier New" w:hAnsi="Courier New" w:eastAsia="Calibri" w:cs="Courier New"/>
                <w:sz w:val="18"/>
                <w:szCs w:val="18"/>
              </w:rPr>
              <w:t>ул. Свердлова</w:t>
            </w:r>
          </w:p>
        </w:tc>
        <w:tc>
          <w:tcPr>
            <w:tcW w:w="1111" w:type="dxa"/>
            <w:vAlign w:val="center"/>
          </w:tcPr>
          <w:p w14:paraId="077713DB">
            <w:pPr>
              <w:jc w:val="center"/>
              <w:rPr>
                <w:rFonts w:ascii="Courier New" w:hAnsi="Courier New" w:eastAsia="Calibri" w:cs="Courier New"/>
                <w:sz w:val="18"/>
                <w:szCs w:val="18"/>
              </w:rPr>
            </w:pPr>
            <w:r>
              <w:rPr>
                <w:rFonts w:ascii="Courier New" w:hAnsi="Courier New" w:eastAsia="Times New Roman" w:cs="Courier New"/>
                <w:sz w:val="18"/>
                <w:szCs w:val="18"/>
              </w:rPr>
              <w:t>0,159</w:t>
            </w:r>
          </w:p>
        </w:tc>
        <w:tc>
          <w:tcPr>
            <w:tcW w:w="1288" w:type="dxa"/>
            <w:vAlign w:val="center"/>
          </w:tcPr>
          <w:p w14:paraId="7E4172D9">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2FDFFB2D">
            <w:pPr>
              <w:jc w:val="center"/>
              <w:rPr>
                <w:rFonts w:ascii="Courier New" w:hAnsi="Courier New" w:eastAsia="Calibri" w:cs="Courier New"/>
                <w:sz w:val="18"/>
                <w:szCs w:val="18"/>
              </w:rPr>
            </w:pPr>
            <w:r>
              <w:rPr>
                <w:rFonts w:ascii="Courier New" w:hAnsi="Courier New" w:eastAsia="Times New Roman" w:cs="Courier New"/>
                <w:sz w:val="18"/>
                <w:szCs w:val="18"/>
              </w:rPr>
              <w:t>Требуется  замена знаков 5.19.1/5.19.2</w:t>
            </w:r>
          </w:p>
        </w:tc>
        <w:tc>
          <w:tcPr>
            <w:tcW w:w="993" w:type="dxa"/>
            <w:vAlign w:val="center"/>
          </w:tcPr>
          <w:p w14:paraId="3EB3A911">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0D69C21A">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2D481984">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42EFA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3BAC0A8D">
            <w:pPr>
              <w:jc w:val="center"/>
              <w:rPr>
                <w:rFonts w:ascii="Courier New" w:hAnsi="Courier New" w:eastAsia="Calibri" w:cs="Courier New"/>
                <w:sz w:val="18"/>
                <w:szCs w:val="18"/>
              </w:rPr>
            </w:pPr>
            <w:r>
              <w:rPr>
                <w:rFonts w:ascii="Courier New" w:hAnsi="Courier New" w:eastAsia="Calibri" w:cs="Courier New"/>
                <w:sz w:val="18"/>
                <w:szCs w:val="18"/>
              </w:rPr>
              <w:t>77</w:t>
            </w:r>
          </w:p>
        </w:tc>
        <w:tc>
          <w:tcPr>
            <w:tcW w:w="1428" w:type="dxa"/>
            <w:vAlign w:val="center"/>
          </w:tcPr>
          <w:p w14:paraId="521D8C0D">
            <w:pPr>
              <w:rPr>
                <w:rFonts w:ascii="Courier New" w:hAnsi="Courier New" w:eastAsia="Calibri" w:cs="Courier New"/>
                <w:sz w:val="18"/>
                <w:szCs w:val="18"/>
              </w:rPr>
            </w:pPr>
            <w:r>
              <w:rPr>
                <w:rFonts w:ascii="Courier New" w:hAnsi="Courier New" w:eastAsia="Calibri" w:cs="Courier New"/>
                <w:sz w:val="18"/>
                <w:szCs w:val="18"/>
              </w:rPr>
              <w:t>ул. Свердлова</w:t>
            </w:r>
          </w:p>
        </w:tc>
        <w:tc>
          <w:tcPr>
            <w:tcW w:w="1111" w:type="dxa"/>
            <w:vAlign w:val="center"/>
          </w:tcPr>
          <w:p w14:paraId="5292BDD7">
            <w:pPr>
              <w:jc w:val="center"/>
              <w:rPr>
                <w:rFonts w:ascii="Courier New" w:hAnsi="Courier New" w:eastAsia="Calibri" w:cs="Courier New"/>
                <w:sz w:val="18"/>
                <w:szCs w:val="18"/>
              </w:rPr>
            </w:pPr>
            <w:r>
              <w:rPr>
                <w:rFonts w:ascii="Courier New" w:hAnsi="Courier New" w:eastAsia="Times New Roman" w:cs="Courier New"/>
                <w:sz w:val="18"/>
                <w:szCs w:val="18"/>
              </w:rPr>
              <w:t>0,242</w:t>
            </w:r>
          </w:p>
        </w:tc>
        <w:tc>
          <w:tcPr>
            <w:tcW w:w="1288" w:type="dxa"/>
            <w:vAlign w:val="center"/>
          </w:tcPr>
          <w:p w14:paraId="6289C941">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AFAAEE2">
            <w:pPr>
              <w:jc w:val="center"/>
              <w:rPr>
                <w:rFonts w:ascii="Courier New" w:hAnsi="Courier New" w:eastAsia="Calibri" w:cs="Courier New"/>
                <w:sz w:val="18"/>
                <w:szCs w:val="18"/>
              </w:rPr>
            </w:pPr>
            <w:r>
              <w:rPr>
                <w:rFonts w:ascii="Courier New" w:hAnsi="Courier New" w:eastAsia="Times New Roman" w:cs="Courier New"/>
                <w:sz w:val="18"/>
                <w:szCs w:val="18"/>
              </w:rPr>
              <w:t>Требуется  замена знаков 5.19.1/5.19.2</w:t>
            </w:r>
          </w:p>
        </w:tc>
        <w:tc>
          <w:tcPr>
            <w:tcW w:w="993" w:type="dxa"/>
            <w:vAlign w:val="center"/>
          </w:tcPr>
          <w:p w14:paraId="5E13FFF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4050C90E">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763DFBBE">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38FFE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F604773">
            <w:pPr>
              <w:jc w:val="center"/>
              <w:rPr>
                <w:rFonts w:ascii="Courier New" w:hAnsi="Courier New" w:eastAsia="Calibri" w:cs="Courier New"/>
                <w:sz w:val="18"/>
                <w:szCs w:val="18"/>
              </w:rPr>
            </w:pPr>
            <w:r>
              <w:rPr>
                <w:rFonts w:ascii="Courier New" w:hAnsi="Courier New" w:eastAsia="Calibri" w:cs="Courier New"/>
                <w:sz w:val="18"/>
                <w:szCs w:val="18"/>
              </w:rPr>
              <w:t>78</w:t>
            </w:r>
          </w:p>
        </w:tc>
        <w:tc>
          <w:tcPr>
            <w:tcW w:w="1428" w:type="dxa"/>
            <w:vAlign w:val="center"/>
          </w:tcPr>
          <w:p w14:paraId="2BA21571">
            <w:pPr>
              <w:rPr>
                <w:rFonts w:ascii="Courier New" w:hAnsi="Courier New" w:eastAsia="Calibri" w:cs="Courier New"/>
                <w:sz w:val="18"/>
                <w:szCs w:val="18"/>
              </w:rPr>
            </w:pPr>
            <w:r>
              <w:rPr>
                <w:rFonts w:ascii="Courier New" w:hAnsi="Courier New" w:eastAsia="Calibri" w:cs="Courier New"/>
                <w:sz w:val="18"/>
                <w:szCs w:val="18"/>
              </w:rPr>
              <w:t>ул. Свердлова (от ул. Чернышевского до д.24)</w:t>
            </w:r>
          </w:p>
        </w:tc>
        <w:tc>
          <w:tcPr>
            <w:tcW w:w="1111" w:type="dxa"/>
            <w:vAlign w:val="center"/>
          </w:tcPr>
          <w:p w14:paraId="041D63E6">
            <w:pPr>
              <w:jc w:val="center"/>
              <w:rPr>
                <w:rFonts w:ascii="Courier New" w:hAnsi="Courier New" w:eastAsia="Calibri" w:cs="Courier New"/>
                <w:sz w:val="18"/>
                <w:szCs w:val="18"/>
              </w:rPr>
            </w:pPr>
            <w:r>
              <w:rPr>
                <w:rFonts w:ascii="Courier New" w:hAnsi="Courier New" w:eastAsia="Times New Roman" w:cs="Courier New"/>
                <w:sz w:val="18"/>
                <w:szCs w:val="18"/>
              </w:rPr>
              <w:t>0,003</w:t>
            </w:r>
          </w:p>
        </w:tc>
        <w:tc>
          <w:tcPr>
            <w:tcW w:w="1288" w:type="dxa"/>
            <w:vAlign w:val="center"/>
          </w:tcPr>
          <w:p w14:paraId="768E2BD8">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4734EDA3">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548D5CE8">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4E32103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71A3EE75">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219DB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4BC206C7">
            <w:pPr>
              <w:jc w:val="center"/>
              <w:rPr>
                <w:rFonts w:ascii="Courier New" w:hAnsi="Courier New" w:eastAsia="Calibri" w:cs="Courier New"/>
                <w:sz w:val="18"/>
                <w:szCs w:val="18"/>
              </w:rPr>
            </w:pPr>
            <w:r>
              <w:rPr>
                <w:rFonts w:ascii="Courier New" w:hAnsi="Courier New" w:eastAsia="Calibri" w:cs="Courier New"/>
                <w:sz w:val="18"/>
                <w:szCs w:val="18"/>
              </w:rPr>
              <w:t>79</w:t>
            </w:r>
          </w:p>
        </w:tc>
        <w:tc>
          <w:tcPr>
            <w:tcW w:w="1428" w:type="dxa"/>
            <w:vAlign w:val="center"/>
          </w:tcPr>
          <w:p w14:paraId="6D8AEFA2">
            <w:pPr>
              <w:rPr>
                <w:rFonts w:ascii="Courier New" w:hAnsi="Courier New" w:eastAsia="Calibri" w:cs="Courier New"/>
                <w:sz w:val="18"/>
                <w:szCs w:val="18"/>
              </w:rPr>
            </w:pPr>
            <w:r>
              <w:rPr>
                <w:rFonts w:ascii="Courier New" w:hAnsi="Courier New" w:eastAsia="Calibri" w:cs="Courier New"/>
                <w:sz w:val="18"/>
                <w:szCs w:val="18"/>
              </w:rPr>
              <w:t>ул. Степная</w:t>
            </w:r>
          </w:p>
        </w:tc>
        <w:tc>
          <w:tcPr>
            <w:tcW w:w="1111" w:type="dxa"/>
            <w:vAlign w:val="center"/>
          </w:tcPr>
          <w:p w14:paraId="061816E9">
            <w:pPr>
              <w:jc w:val="center"/>
              <w:rPr>
                <w:rFonts w:ascii="Courier New" w:hAnsi="Courier New" w:eastAsia="Calibri" w:cs="Courier New"/>
                <w:sz w:val="18"/>
                <w:szCs w:val="18"/>
              </w:rPr>
            </w:pPr>
            <w:r>
              <w:rPr>
                <w:rFonts w:ascii="Courier New" w:hAnsi="Courier New" w:eastAsia="Times New Roman" w:cs="Courier New"/>
                <w:sz w:val="18"/>
                <w:szCs w:val="18"/>
              </w:rPr>
              <w:t>0,383</w:t>
            </w:r>
          </w:p>
        </w:tc>
        <w:tc>
          <w:tcPr>
            <w:tcW w:w="1288" w:type="dxa"/>
            <w:vAlign w:val="center"/>
          </w:tcPr>
          <w:p w14:paraId="6533A243">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08E4D855">
            <w:pPr>
              <w:jc w:val="center"/>
              <w:rPr>
                <w:rFonts w:ascii="Courier New" w:hAnsi="Courier New" w:eastAsia="Calibri" w:cs="Courier New"/>
                <w:sz w:val="18"/>
                <w:szCs w:val="18"/>
              </w:rPr>
            </w:pPr>
            <w:r>
              <w:rPr>
                <w:rFonts w:ascii="Courier New" w:hAnsi="Courier New" w:eastAsia="Times New Roman" w:cs="Courier New"/>
                <w:sz w:val="18"/>
                <w:szCs w:val="18"/>
              </w:rPr>
              <w:t>Соответствует</w:t>
            </w:r>
          </w:p>
        </w:tc>
        <w:tc>
          <w:tcPr>
            <w:tcW w:w="993" w:type="dxa"/>
            <w:vAlign w:val="center"/>
          </w:tcPr>
          <w:p w14:paraId="4E4BEF3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522630D5">
            <w:pPr>
              <w:jc w:val="center"/>
              <w:rPr>
                <w:rFonts w:ascii="Courier New" w:hAnsi="Courier New" w:eastAsia="Calibri" w:cs="Courier New"/>
                <w:sz w:val="18"/>
                <w:szCs w:val="18"/>
              </w:rPr>
            </w:pPr>
            <w:r>
              <w:rPr>
                <w:rFonts w:ascii="Courier New" w:hAnsi="Courier New" w:eastAsia="Calibri" w:cs="Courier New"/>
                <w:sz w:val="18"/>
                <w:szCs w:val="18"/>
              </w:rPr>
              <w:t>Требуется строительство</w:t>
            </w:r>
          </w:p>
        </w:tc>
        <w:tc>
          <w:tcPr>
            <w:tcW w:w="1139" w:type="dxa"/>
            <w:vAlign w:val="center"/>
          </w:tcPr>
          <w:p w14:paraId="1E2C3944">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1CAA5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397703F0">
            <w:pPr>
              <w:jc w:val="center"/>
              <w:rPr>
                <w:rFonts w:ascii="Courier New" w:hAnsi="Courier New" w:eastAsia="Calibri" w:cs="Courier New"/>
                <w:sz w:val="18"/>
                <w:szCs w:val="18"/>
              </w:rPr>
            </w:pPr>
            <w:r>
              <w:rPr>
                <w:rFonts w:ascii="Courier New" w:hAnsi="Courier New" w:eastAsia="Calibri" w:cs="Courier New"/>
                <w:sz w:val="18"/>
                <w:szCs w:val="18"/>
              </w:rPr>
              <w:t>80</w:t>
            </w:r>
          </w:p>
        </w:tc>
        <w:tc>
          <w:tcPr>
            <w:tcW w:w="1428" w:type="dxa"/>
            <w:vAlign w:val="center"/>
          </w:tcPr>
          <w:p w14:paraId="25DEF0A5">
            <w:pPr>
              <w:rPr>
                <w:rFonts w:ascii="Courier New" w:hAnsi="Courier New" w:eastAsia="Calibri" w:cs="Courier New"/>
                <w:sz w:val="18"/>
                <w:szCs w:val="18"/>
              </w:rPr>
            </w:pPr>
            <w:r>
              <w:rPr>
                <w:rFonts w:ascii="Courier New" w:hAnsi="Courier New" w:eastAsia="Calibri" w:cs="Courier New"/>
                <w:sz w:val="18"/>
                <w:szCs w:val="18"/>
              </w:rPr>
              <w:t>ул. Строительная</w:t>
            </w:r>
          </w:p>
        </w:tc>
        <w:tc>
          <w:tcPr>
            <w:tcW w:w="1111" w:type="dxa"/>
            <w:vAlign w:val="center"/>
          </w:tcPr>
          <w:p w14:paraId="74C2B757">
            <w:pPr>
              <w:jc w:val="center"/>
              <w:rPr>
                <w:rFonts w:ascii="Courier New" w:hAnsi="Courier New" w:eastAsia="Calibri" w:cs="Courier New"/>
                <w:sz w:val="18"/>
                <w:szCs w:val="18"/>
              </w:rPr>
            </w:pPr>
            <w:r>
              <w:rPr>
                <w:rFonts w:ascii="Courier New" w:hAnsi="Courier New" w:eastAsia="Times New Roman" w:cs="Courier New"/>
                <w:sz w:val="18"/>
                <w:szCs w:val="18"/>
              </w:rPr>
              <w:t>0,006</w:t>
            </w:r>
          </w:p>
        </w:tc>
        <w:tc>
          <w:tcPr>
            <w:tcW w:w="1288" w:type="dxa"/>
            <w:vAlign w:val="center"/>
          </w:tcPr>
          <w:p w14:paraId="6D0076CB">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45DA430E">
            <w:pPr>
              <w:jc w:val="center"/>
              <w:rPr>
                <w:rFonts w:ascii="Courier New" w:hAnsi="Courier New" w:eastAsia="Calibri" w:cs="Courier New"/>
                <w:sz w:val="18"/>
                <w:szCs w:val="18"/>
              </w:rPr>
            </w:pPr>
            <w:r>
              <w:rPr>
                <w:rFonts w:ascii="Courier New" w:hAnsi="Courier New" w:eastAsia="Times New Roman" w:cs="Courier New"/>
                <w:sz w:val="18"/>
                <w:szCs w:val="18"/>
              </w:rPr>
              <w:t>Соответствует</w:t>
            </w:r>
          </w:p>
        </w:tc>
        <w:tc>
          <w:tcPr>
            <w:tcW w:w="993" w:type="dxa"/>
            <w:vAlign w:val="center"/>
          </w:tcPr>
          <w:p w14:paraId="614B4CEC">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20D2D599">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53591C95">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7868B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4ECBAAF2">
            <w:pPr>
              <w:jc w:val="center"/>
              <w:rPr>
                <w:rFonts w:ascii="Courier New" w:hAnsi="Courier New" w:eastAsia="Calibri" w:cs="Courier New"/>
                <w:sz w:val="18"/>
                <w:szCs w:val="18"/>
              </w:rPr>
            </w:pPr>
            <w:r>
              <w:rPr>
                <w:rFonts w:ascii="Courier New" w:hAnsi="Courier New" w:eastAsia="Calibri" w:cs="Courier New"/>
                <w:sz w:val="18"/>
                <w:szCs w:val="18"/>
              </w:rPr>
              <w:t>81</w:t>
            </w:r>
          </w:p>
        </w:tc>
        <w:tc>
          <w:tcPr>
            <w:tcW w:w="1428" w:type="dxa"/>
            <w:vAlign w:val="center"/>
          </w:tcPr>
          <w:p w14:paraId="7669E5AB">
            <w:pPr>
              <w:rPr>
                <w:rFonts w:ascii="Courier New" w:hAnsi="Courier New" w:eastAsia="Calibri" w:cs="Courier New"/>
                <w:sz w:val="18"/>
                <w:szCs w:val="18"/>
              </w:rPr>
            </w:pPr>
            <w:r>
              <w:rPr>
                <w:rFonts w:ascii="Courier New" w:hAnsi="Courier New" w:eastAsia="Calibri" w:cs="Courier New"/>
                <w:sz w:val="18"/>
                <w:szCs w:val="18"/>
              </w:rPr>
              <w:t>Ул. Тополиная</w:t>
            </w:r>
          </w:p>
        </w:tc>
        <w:tc>
          <w:tcPr>
            <w:tcW w:w="1111" w:type="dxa"/>
            <w:vAlign w:val="center"/>
          </w:tcPr>
          <w:p w14:paraId="579CD691">
            <w:pPr>
              <w:jc w:val="center"/>
              <w:rPr>
                <w:rFonts w:ascii="Courier New" w:hAnsi="Courier New" w:eastAsia="Calibri" w:cs="Courier New"/>
                <w:sz w:val="18"/>
                <w:szCs w:val="18"/>
              </w:rPr>
            </w:pPr>
            <w:r>
              <w:rPr>
                <w:rFonts w:ascii="Courier New" w:hAnsi="Courier New" w:eastAsia="Times New Roman" w:cs="Courier New"/>
                <w:sz w:val="18"/>
                <w:szCs w:val="18"/>
              </w:rPr>
              <w:t>1,560</w:t>
            </w:r>
          </w:p>
        </w:tc>
        <w:tc>
          <w:tcPr>
            <w:tcW w:w="1288" w:type="dxa"/>
            <w:vAlign w:val="center"/>
          </w:tcPr>
          <w:p w14:paraId="36E065D9">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9B00242">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5053824E">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2EBACC7E">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4F43D5AA">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5BD23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443FEFC">
            <w:pPr>
              <w:jc w:val="center"/>
              <w:rPr>
                <w:rFonts w:ascii="Courier New" w:hAnsi="Courier New" w:eastAsia="Calibri" w:cs="Courier New"/>
                <w:sz w:val="18"/>
                <w:szCs w:val="18"/>
              </w:rPr>
            </w:pPr>
            <w:r>
              <w:rPr>
                <w:rFonts w:ascii="Courier New" w:hAnsi="Courier New" w:eastAsia="Calibri" w:cs="Courier New"/>
                <w:sz w:val="18"/>
                <w:szCs w:val="18"/>
              </w:rPr>
              <w:t>82</w:t>
            </w:r>
          </w:p>
        </w:tc>
        <w:tc>
          <w:tcPr>
            <w:tcW w:w="1428" w:type="dxa"/>
            <w:vAlign w:val="center"/>
          </w:tcPr>
          <w:p w14:paraId="1F99F479">
            <w:pPr>
              <w:rPr>
                <w:rFonts w:ascii="Courier New" w:hAnsi="Courier New" w:eastAsia="Calibri" w:cs="Courier New"/>
                <w:sz w:val="18"/>
                <w:szCs w:val="18"/>
              </w:rPr>
            </w:pPr>
            <w:r>
              <w:rPr>
                <w:rFonts w:ascii="Courier New" w:hAnsi="Courier New" w:eastAsia="Calibri" w:cs="Courier New"/>
                <w:sz w:val="18"/>
                <w:szCs w:val="18"/>
              </w:rPr>
              <w:t>ул. Чапаева</w:t>
            </w:r>
          </w:p>
        </w:tc>
        <w:tc>
          <w:tcPr>
            <w:tcW w:w="1111" w:type="dxa"/>
            <w:vAlign w:val="center"/>
          </w:tcPr>
          <w:p w14:paraId="70448126">
            <w:pPr>
              <w:jc w:val="center"/>
              <w:rPr>
                <w:rFonts w:ascii="Courier New" w:hAnsi="Courier New" w:eastAsia="Calibri" w:cs="Courier New"/>
                <w:sz w:val="18"/>
                <w:szCs w:val="18"/>
              </w:rPr>
            </w:pPr>
            <w:r>
              <w:rPr>
                <w:rFonts w:ascii="Courier New" w:hAnsi="Courier New" w:eastAsia="Times New Roman" w:cs="Courier New"/>
                <w:sz w:val="18"/>
                <w:szCs w:val="18"/>
              </w:rPr>
              <w:t>0,005</w:t>
            </w:r>
          </w:p>
        </w:tc>
        <w:tc>
          <w:tcPr>
            <w:tcW w:w="1288" w:type="dxa"/>
            <w:vAlign w:val="center"/>
          </w:tcPr>
          <w:p w14:paraId="0F1B7BAE">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2C6472D7">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24967787">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3B742C37">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72D12054">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77C0B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2B3C3A93">
            <w:pPr>
              <w:jc w:val="center"/>
              <w:rPr>
                <w:rFonts w:ascii="Courier New" w:hAnsi="Courier New" w:eastAsia="Calibri" w:cs="Courier New"/>
                <w:sz w:val="18"/>
                <w:szCs w:val="18"/>
              </w:rPr>
            </w:pPr>
            <w:r>
              <w:rPr>
                <w:rFonts w:ascii="Courier New" w:hAnsi="Courier New" w:eastAsia="Calibri" w:cs="Courier New"/>
                <w:sz w:val="18"/>
                <w:szCs w:val="18"/>
              </w:rPr>
              <w:t>83</w:t>
            </w:r>
          </w:p>
        </w:tc>
        <w:tc>
          <w:tcPr>
            <w:tcW w:w="1428" w:type="dxa"/>
            <w:vAlign w:val="center"/>
          </w:tcPr>
          <w:p w14:paraId="409FE06F">
            <w:pPr>
              <w:rPr>
                <w:rFonts w:ascii="Courier New" w:hAnsi="Courier New" w:eastAsia="Calibri" w:cs="Courier New"/>
                <w:sz w:val="18"/>
                <w:szCs w:val="18"/>
              </w:rPr>
            </w:pPr>
            <w:r>
              <w:rPr>
                <w:rFonts w:ascii="Courier New" w:hAnsi="Courier New" w:eastAsia="Calibri" w:cs="Courier New"/>
                <w:sz w:val="18"/>
                <w:szCs w:val="18"/>
              </w:rPr>
              <w:t>ул. Чапаева</w:t>
            </w:r>
          </w:p>
        </w:tc>
        <w:tc>
          <w:tcPr>
            <w:tcW w:w="1111" w:type="dxa"/>
            <w:vAlign w:val="center"/>
          </w:tcPr>
          <w:p w14:paraId="5071E3A8">
            <w:pPr>
              <w:jc w:val="center"/>
              <w:rPr>
                <w:rFonts w:ascii="Courier New" w:hAnsi="Courier New" w:eastAsia="Calibri" w:cs="Courier New"/>
                <w:sz w:val="18"/>
                <w:szCs w:val="18"/>
              </w:rPr>
            </w:pPr>
            <w:r>
              <w:rPr>
                <w:rFonts w:ascii="Courier New" w:hAnsi="Courier New" w:eastAsia="Times New Roman" w:cs="Courier New"/>
                <w:sz w:val="18"/>
                <w:szCs w:val="18"/>
              </w:rPr>
              <w:t>0,123</w:t>
            </w:r>
          </w:p>
        </w:tc>
        <w:tc>
          <w:tcPr>
            <w:tcW w:w="1288" w:type="dxa"/>
            <w:vAlign w:val="center"/>
          </w:tcPr>
          <w:p w14:paraId="3C377BFF">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79CC8EB">
            <w:pPr>
              <w:jc w:val="center"/>
              <w:rPr>
                <w:rFonts w:ascii="Courier New" w:hAnsi="Courier New" w:eastAsia="Calibri" w:cs="Courier New"/>
                <w:sz w:val="18"/>
                <w:szCs w:val="18"/>
              </w:rPr>
            </w:pPr>
            <w:r>
              <w:rPr>
                <w:rFonts w:ascii="Courier New" w:hAnsi="Courier New" w:eastAsia="Times New Roman" w:cs="Courier New"/>
                <w:sz w:val="18"/>
                <w:szCs w:val="18"/>
              </w:rPr>
              <w:t>Требуется  доустановка знаков 5.19.1/5.19.2</w:t>
            </w:r>
          </w:p>
        </w:tc>
        <w:tc>
          <w:tcPr>
            <w:tcW w:w="993" w:type="dxa"/>
            <w:vAlign w:val="center"/>
          </w:tcPr>
          <w:p w14:paraId="14D4ACB3">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3DF213E3">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0AF1C289">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11E2A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3757BF2A">
            <w:pPr>
              <w:jc w:val="center"/>
              <w:rPr>
                <w:rFonts w:ascii="Courier New" w:hAnsi="Courier New" w:eastAsia="Calibri" w:cs="Courier New"/>
                <w:sz w:val="18"/>
                <w:szCs w:val="18"/>
              </w:rPr>
            </w:pPr>
            <w:r>
              <w:rPr>
                <w:rFonts w:ascii="Courier New" w:hAnsi="Courier New" w:eastAsia="Calibri" w:cs="Courier New"/>
                <w:sz w:val="18"/>
                <w:szCs w:val="18"/>
              </w:rPr>
              <w:t>84</w:t>
            </w:r>
          </w:p>
        </w:tc>
        <w:tc>
          <w:tcPr>
            <w:tcW w:w="1428" w:type="dxa"/>
            <w:vAlign w:val="center"/>
          </w:tcPr>
          <w:p w14:paraId="3C4D6E9F">
            <w:pPr>
              <w:rPr>
                <w:rFonts w:ascii="Courier New" w:hAnsi="Courier New" w:eastAsia="Calibri" w:cs="Courier New"/>
                <w:sz w:val="18"/>
                <w:szCs w:val="18"/>
              </w:rPr>
            </w:pPr>
            <w:r>
              <w:rPr>
                <w:rFonts w:ascii="Courier New" w:hAnsi="Courier New" w:eastAsia="Calibri" w:cs="Courier New"/>
                <w:sz w:val="18"/>
                <w:szCs w:val="18"/>
              </w:rPr>
              <w:t>ул. Чапаева</w:t>
            </w:r>
          </w:p>
        </w:tc>
        <w:tc>
          <w:tcPr>
            <w:tcW w:w="1111" w:type="dxa"/>
            <w:vAlign w:val="center"/>
          </w:tcPr>
          <w:p w14:paraId="0199A4BB">
            <w:pPr>
              <w:jc w:val="center"/>
              <w:rPr>
                <w:rFonts w:ascii="Courier New" w:hAnsi="Courier New" w:eastAsia="Calibri" w:cs="Courier New"/>
                <w:sz w:val="18"/>
                <w:szCs w:val="18"/>
              </w:rPr>
            </w:pPr>
            <w:r>
              <w:rPr>
                <w:rFonts w:ascii="Courier New" w:hAnsi="Courier New" w:eastAsia="Times New Roman" w:cs="Courier New"/>
                <w:sz w:val="18"/>
                <w:szCs w:val="18"/>
              </w:rPr>
              <w:t>0,156</w:t>
            </w:r>
          </w:p>
        </w:tc>
        <w:tc>
          <w:tcPr>
            <w:tcW w:w="1288" w:type="dxa"/>
            <w:vAlign w:val="center"/>
          </w:tcPr>
          <w:p w14:paraId="7E513AAC">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0D44E727">
            <w:pPr>
              <w:jc w:val="center"/>
              <w:rPr>
                <w:rFonts w:ascii="Courier New" w:hAnsi="Courier New" w:eastAsia="Calibri" w:cs="Courier New"/>
                <w:sz w:val="18"/>
                <w:szCs w:val="18"/>
              </w:rPr>
            </w:pPr>
            <w:r>
              <w:rPr>
                <w:rFonts w:ascii="Courier New" w:hAnsi="Courier New" w:eastAsia="Times New Roman" w:cs="Courier New"/>
                <w:sz w:val="18"/>
                <w:szCs w:val="18"/>
              </w:rPr>
              <w:t>Требуется  замена знаков 5.19.1/5.19.2</w:t>
            </w:r>
          </w:p>
        </w:tc>
        <w:tc>
          <w:tcPr>
            <w:tcW w:w="993" w:type="dxa"/>
            <w:vAlign w:val="center"/>
          </w:tcPr>
          <w:p w14:paraId="27647C31">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54FD200B">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0DC32156">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29F66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3EB3CFB6">
            <w:pPr>
              <w:jc w:val="center"/>
              <w:rPr>
                <w:rFonts w:ascii="Courier New" w:hAnsi="Courier New" w:eastAsia="Calibri" w:cs="Courier New"/>
                <w:sz w:val="18"/>
                <w:szCs w:val="18"/>
              </w:rPr>
            </w:pPr>
            <w:r>
              <w:rPr>
                <w:rFonts w:ascii="Courier New" w:hAnsi="Courier New" w:eastAsia="Calibri" w:cs="Courier New"/>
                <w:sz w:val="18"/>
                <w:szCs w:val="18"/>
              </w:rPr>
              <w:t>85</w:t>
            </w:r>
          </w:p>
        </w:tc>
        <w:tc>
          <w:tcPr>
            <w:tcW w:w="1428" w:type="dxa"/>
            <w:vAlign w:val="center"/>
          </w:tcPr>
          <w:p w14:paraId="13344ED7">
            <w:pPr>
              <w:rPr>
                <w:rFonts w:ascii="Courier New" w:hAnsi="Courier New" w:eastAsia="Calibri" w:cs="Courier New"/>
                <w:sz w:val="18"/>
                <w:szCs w:val="18"/>
              </w:rPr>
            </w:pPr>
            <w:r>
              <w:rPr>
                <w:rFonts w:ascii="Courier New" w:hAnsi="Courier New" w:eastAsia="Calibri" w:cs="Courier New"/>
                <w:sz w:val="18"/>
                <w:szCs w:val="18"/>
              </w:rPr>
              <w:t>ул. Чапаева</w:t>
            </w:r>
          </w:p>
        </w:tc>
        <w:tc>
          <w:tcPr>
            <w:tcW w:w="1111" w:type="dxa"/>
            <w:vAlign w:val="center"/>
          </w:tcPr>
          <w:p w14:paraId="58C139CA">
            <w:pPr>
              <w:jc w:val="center"/>
              <w:rPr>
                <w:rFonts w:ascii="Courier New" w:hAnsi="Courier New" w:eastAsia="Calibri" w:cs="Courier New"/>
                <w:sz w:val="18"/>
                <w:szCs w:val="18"/>
              </w:rPr>
            </w:pPr>
            <w:r>
              <w:rPr>
                <w:rFonts w:ascii="Courier New" w:hAnsi="Courier New" w:eastAsia="Times New Roman" w:cs="Courier New"/>
                <w:sz w:val="18"/>
                <w:szCs w:val="18"/>
              </w:rPr>
              <w:t>0,402</w:t>
            </w:r>
          </w:p>
        </w:tc>
        <w:tc>
          <w:tcPr>
            <w:tcW w:w="1288" w:type="dxa"/>
            <w:vAlign w:val="center"/>
          </w:tcPr>
          <w:p w14:paraId="07D2D041">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3D8C073C">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3FFE566C">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1B464DF8">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7329E9AC">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38AE5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E2949B3">
            <w:pPr>
              <w:jc w:val="center"/>
              <w:rPr>
                <w:rFonts w:ascii="Courier New" w:hAnsi="Courier New" w:eastAsia="Calibri" w:cs="Courier New"/>
                <w:sz w:val="18"/>
                <w:szCs w:val="18"/>
              </w:rPr>
            </w:pPr>
            <w:r>
              <w:rPr>
                <w:rFonts w:ascii="Courier New" w:hAnsi="Courier New" w:eastAsia="Calibri" w:cs="Courier New"/>
                <w:sz w:val="18"/>
                <w:szCs w:val="18"/>
              </w:rPr>
              <w:t>86</w:t>
            </w:r>
          </w:p>
        </w:tc>
        <w:tc>
          <w:tcPr>
            <w:tcW w:w="1428" w:type="dxa"/>
            <w:vAlign w:val="center"/>
          </w:tcPr>
          <w:p w14:paraId="40FD4007">
            <w:pPr>
              <w:rPr>
                <w:rFonts w:ascii="Courier New" w:hAnsi="Courier New" w:eastAsia="Calibri" w:cs="Courier New"/>
                <w:sz w:val="18"/>
                <w:szCs w:val="18"/>
              </w:rPr>
            </w:pPr>
            <w:r>
              <w:rPr>
                <w:rFonts w:ascii="Courier New" w:hAnsi="Courier New" w:eastAsia="Calibri" w:cs="Courier New"/>
                <w:sz w:val="18"/>
                <w:szCs w:val="18"/>
              </w:rPr>
              <w:t>ул. Чапаева</w:t>
            </w:r>
          </w:p>
        </w:tc>
        <w:tc>
          <w:tcPr>
            <w:tcW w:w="1111" w:type="dxa"/>
            <w:vAlign w:val="center"/>
          </w:tcPr>
          <w:p w14:paraId="4E8E2AE1">
            <w:pPr>
              <w:jc w:val="center"/>
              <w:rPr>
                <w:rFonts w:ascii="Courier New" w:hAnsi="Courier New" w:eastAsia="Calibri" w:cs="Courier New"/>
                <w:sz w:val="18"/>
                <w:szCs w:val="18"/>
              </w:rPr>
            </w:pPr>
            <w:r>
              <w:rPr>
                <w:rFonts w:ascii="Courier New" w:hAnsi="Courier New" w:eastAsia="Times New Roman" w:cs="Courier New"/>
                <w:sz w:val="18"/>
                <w:szCs w:val="18"/>
              </w:rPr>
              <w:t>0,435</w:t>
            </w:r>
          </w:p>
        </w:tc>
        <w:tc>
          <w:tcPr>
            <w:tcW w:w="1288" w:type="dxa"/>
            <w:vAlign w:val="center"/>
          </w:tcPr>
          <w:p w14:paraId="3F0FC784">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B65DB42">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6D9957AD">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2EC58CD9">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6BB92431">
            <w:pPr>
              <w:jc w:val="center"/>
              <w:rPr>
                <w:rFonts w:ascii="Courier New" w:hAnsi="Courier New" w:eastAsia="Calibri" w:cs="Courier New"/>
                <w:sz w:val="18"/>
                <w:szCs w:val="18"/>
              </w:rPr>
            </w:pPr>
            <w:r>
              <w:rPr>
                <w:rFonts w:ascii="Courier New" w:hAnsi="Courier New" w:eastAsia="Calibri" w:cs="Courier New"/>
                <w:sz w:val="18"/>
                <w:szCs w:val="18"/>
              </w:rPr>
              <w:t>регулируемый</w:t>
            </w:r>
          </w:p>
        </w:tc>
      </w:tr>
      <w:tr w14:paraId="68FB1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126482E0">
            <w:pPr>
              <w:jc w:val="center"/>
              <w:rPr>
                <w:rFonts w:ascii="Courier New" w:hAnsi="Courier New" w:eastAsia="Calibri" w:cs="Courier New"/>
                <w:sz w:val="18"/>
                <w:szCs w:val="18"/>
              </w:rPr>
            </w:pPr>
            <w:r>
              <w:rPr>
                <w:rFonts w:ascii="Courier New" w:hAnsi="Courier New" w:eastAsia="Calibri" w:cs="Courier New"/>
                <w:sz w:val="18"/>
                <w:szCs w:val="18"/>
              </w:rPr>
              <w:t>87</w:t>
            </w:r>
          </w:p>
        </w:tc>
        <w:tc>
          <w:tcPr>
            <w:tcW w:w="1428" w:type="dxa"/>
            <w:vAlign w:val="center"/>
          </w:tcPr>
          <w:p w14:paraId="34FD83DF">
            <w:pPr>
              <w:rPr>
                <w:rFonts w:ascii="Courier New" w:hAnsi="Courier New" w:eastAsia="Calibri" w:cs="Courier New"/>
                <w:sz w:val="18"/>
                <w:szCs w:val="18"/>
              </w:rPr>
            </w:pPr>
            <w:r>
              <w:rPr>
                <w:rFonts w:ascii="Courier New" w:hAnsi="Courier New" w:eastAsia="Calibri" w:cs="Courier New"/>
                <w:sz w:val="18"/>
                <w:szCs w:val="18"/>
              </w:rPr>
              <w:t>ул. Чапаева</w:t>
            </w:r>
          </w:p>
        </w:tc>
        <w:tc>
          <w:tcPr>
            <w:tcW w:w="1111" w:type="dxa"/>
            <w:vAlign w:val="center"/>
          </w:tcPr>
          <w:p w14:paraId="7CB8DA33">
            <w:pPr>
              <w:jc w:val="center"/>
              <w:rPr>
                <w:rFonts w:ascii="Courier New" w:hAnsi="Courier New" w:eastAsia="Calibri" w:cs="Courier New"/>
                <w:sz w:val="18"/>
                <w:szCs w:val="18"/>
              </w:rPr>
            </w:pPr>
            <w:r>
              <w:rPr>
                <w:rFonts w:ascii="Courier New" w:hAnsi="Courier New" w:eastAsia="Times New Roman" w:cs="Courier New"/>
                <w:sz w:val="18"/>
                <w:szCs w:val="18"/>
              </w:rPr>
              <w:t>0,913</w:t>
            </w:r>
          </w:p>
        </w:tc>
        <w:tc>
          <w:tcPr>
            <w:tcW w:w="1288" w:type="dxa"/>
            <w:vAlign w:val="center"/>
          </w:tcPr>
          <w:p w14:paraId="5A97CEB6">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0CE20372">
            <w:pPr>
              <w:jc w:val="center"/>
              <w:rPr>
                <w:rFonts w:ascii="Courier New" w:hAnsi="Courier New" w:eastAsia="Calibri" w:cs="Courier New"/>
                <w:sz w:val="18"/>
                <w:szCs w:val="18"/>
              </w:rPr>
            </w:pPr>
            <w:r>
              <w:rPr>
                <w:rFonts w:ascii="Courier New" w:hAnsi="Courier New" w:eastAsia="Times New Roman" w:cs="Courier New"/>
                <w:sz w:val="18"/>
                <w:szCs w:val="18"/>
              </w:rPr>
              <w:t>Соответствует</w:t>
            </w:r>
          </w:p>
        </w:tc>
        <w:tc>
          <w:tcPr>
            <w:tcW w:w="993" w:type="dxa"/>
            <w:vAlign w:val="center"/>
          </w:tcPr>
          <w:p w14:paraId="55AAF265">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1A21FF8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2555D5E3">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44975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04999FFC">
            <w:pPr>
              <w:jc w:val="center"/>
              <w:rPr>
                <w:rFonts w:ascii="Courier New" w:hAnsi="Courier New" w:eastAsia="Calibri" w:cs="Courier New"/>
                <w:sz w:val="18"/>
                <w:szCs w:val="18"/>
              </w:rPr>
            </w:pPr>
            <w:r>
              <w:rPr>
                <w:rFonts w:ascii="Courier New" w:hAnsi="Courier New" w:eastAsia="Calibri" w:cs="Courier New"/>
                <w:sz w:val="18"/>
                <w:szCs w:val="18"/>
              </w:rPr>
              <w:t>88</w:t>
            </w:r>
          </w:p>
        </w:tc>
        <w:tc>
          <w:tcPr>
            <w:tcW w:w="1428" w:type="dxa"/>
            <w:vAlign w:val="center"/>
          </w:tcPr>
          <w:p w14:paraId="149B38FA">
            <w:pPr>
              <w:rPr>
                <w:rFonts w:ascii="Courier New" w:hAnsi="Courier New" w:eastAsia="Calibri" w:cs="Courier New"/>
                <w:sz w:val="18"/>
                <w:szCs w:val="18"/>
              </w:rPr>
            </w:pPr>
            <w:r>
              <w:rPr>
                <w:rFonts w:ascii="Courier New" w:hAnsi="Courier New" w:eastAsia="Calibri" w:cs="Courier New"/>
                <w:sz w:val="18"/>
                <w:szCs w:val="18"/>
              </w:rPr>
              <w:t>ул. Зелёная (участок 1)</w:t>
            </w:r>
          </w:p>
        </w:tc>
        <w:tc>
          <w:tcPr>
            <w:tcW w:w="1111" w:type="dxa"/>
            <w:vAlign w:val="center"/>
          </w:tcPr>
          <w:p w14:paraId="21E58BAA">
            <w:pPr>
              <w:jc w:val="center"/>
              <w:rPr>
                <w:rFonts w:ascii="Courier New" w:hAnsi="Courier New" w:eastAsia="Calibri" w:cs="Courier New"/>
                <w:sz w:val="18"/>
                <w:szCs w:val="18"/>
              </w:rPr>
            </w:pPr>
            <w:r>
              <w:rPr>
                <w:rFonts w:ascii="Courier New" w:hAnsi="Courier New" w:eastAsia="Calibri" w:cs="Courier New"/>
                <w:sz w:val="18"/>
                <w:szCs w:val="18"/>
              </w:rPr>
              <w:t>1,860</w:t>
            </w:r>
          </w:p>
        </w:tc>
        <w:tc>
          <w:tcPr>
            <w:tcW w:w="1288" w:type="dxa"/>
            <w:vAlign w:val="center"/>
          </w:tcPr>
          <w:p w14:paraId="7E2BBF1D">
            <w:pPr>
              <w:jc w:val="center"/>
              <w:rPr>
                <w:rFonts w:ascii="Courier New" w:hAnsi="Courier New" w:eastAsia="Calibri" w:cs="Courier New"/>
                <w:sz w:val="18"/>
                <w:szCs w:val="18"/>
              </w:rPr>
            </w:pPr>
            <w:r>
              <w:rPr>
                <w:rFonts w:ascii="Courier New" w:hAnsi="Courier New" w:eastAsia="Calibri" w:cs="Courier New"/>
                <w:sz w:val="18"/>
                <w:szCs w:val="18"/>
              </w:rPr>
              <w:t>наземный</w:t>
            </w:r>
          </w:p>
        </w:tc>
        <w:tc>
          <w:tcPr>
            <w:tcW w:w="1701" w:type="dxa"/>
            <w:vAlign w:val="center"/>
          </w:tcPr>
          <w:p w14:paraId="6F4FAAE0">
            <w:pPr>
              <w:jc w:val="center"/>
              <w:rPr>
                <w:rFonts w:ascii="Courier New" w:hAnsi="Courier New" w:eastAsia="Calibri" w:cs="Courier New"/>
                <w:sz w:val="18"/>
                <w:szCs w:val="18"/>
              </w:rPr>
            </w:pPr>
            <w:r>
              <w:rPr>
                <w:rFonts w:ascii="Courier New" w:hAnsi="Courier New" w:eastAsia="Calibri" w:cs="Courier New"/>
                <w:sz w:val="18"/>
                <w:szCs w:val="18"/>
              </w:rPr>
              <w:t>Требуется строительство</w:t>
            </w:r>
          </w:p>
        </w:tc>
        <w:tc>
          <w:tcPr>
            <w:tcW w:w="993" w:type="dxa"/>
            <w:vAlign w:val="center"/>
          </w:tcPr>
          <w:p w14:paraId="5E5B5094">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702F2BA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5CABC452">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6A168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E347FB5">
            <w:pPr>
              <w:jc w:val="center"/>
              <w:rPr>
                <w:rFonts w:ascii="Courier New" w:hAnsi="Courier New" w:eastAsia="Calibri" w:cs="Courier New"/>
                <w:sz w:val="18"/>
                <w:szCs w:val="18"/>
              </w:rPr>
            </w:pPr>
            <w:r>
              <w:rPr>
                <w:rFonts w:ascii="Courier New" w:hAnsi="Courier New" w:eastAsia="Calibri" w:cs="Courier New"/>
                <w:sz w:val="18"/>
                <w:szCs w:val="18"/>
              </w:rPr>
              <w:t>89</w:t>
            </w:r>
          </w:p>
        </w:tc>
        <w:tc>
          <w:tcPr>
            <w:tcW w:w="1428" w:type="dxa"/>
            <w:vAlign w:val="center"/>
          </w:tcPr>
          <w:p w14:paraId="3F143BEA">
            <w:pPr>
              <w:rPr>
                <w:rFonts w:ascii="Courier New" w:hAnsi="Courier New" w:eastAsia="Calibri" w:cs="Courier New"/>
                <w:sz w:val="18"/>
                <w:szCs w:val="18"/>
              </w:rPr>
            </w:pPr>
            <w:r>
              <w:rPr>
                <w:rFonts w:ascii="Courier New" w:hAnsi="Courier New" w:eastAsia="Calibri" w:cs="Courier New"/>
                <w:sz w:val="18"/>
                <w:szCs w:val="18"/>
              </w:rPr>
              <w:t>ул. Зелёная (участок 1)</w:t>
            </w:r>
          </w:p>
        </w:tc>
        <w:tc>
          <w:tcPr>
            <w:tcW w:w="1111" w:type="dxa"/>
            <w:vAlign w:val="center"/>
          </w:tcPr>
          <w:p w14:paraId="064B4EE9">
            <w:pPr>
              <w:jc w:val="center"/>
              <w:rPr>
                <w:rFonts w:ascii="Courier New" w:hAnsi="Courier New" w:eastAsia="Calibri" w:cs="Courier New"/>
                <w:sz w:val="18"/>
                <w:szCs w:val="18"/>
              </w:rPr>
            </w:pPr>
            <w:r>
              <w:rPr>
                <w:rFonts w:ascii="Courier New" w:hAnsi="Courier New" w:eastAsia="Calibri" w:cs="Courier New"/>
                <w:sz w:val="18"/>
                <w:szCs w:val="18"/>
              </w:rPr>
              <w:t>1,958</w:t>
            </w:r>
          </w:p>
        </w:tc>
        <w:tc>
          <w:tcPr>
            <w:tcW w:w="1288" w:type="dxa"/>
            <w:vAlign w:val="center"/>
          </w:tcPr>
          <w:p w14:paraId="121EFE63">
            <w:pPr>
              <w:jc w:val="center"/>
              <w:rPr>
                <w:rFonts w:ascii="Courier New" w:hAnsi="Courier New" w:eastAsia="Calibri" w:cs="Courier New"/>
                <w:sz w:val="18"/>
                <w:szCs w:val="18"/>
              </w:rPr>
            </w:pPr>
            <w:r>
              <w:rPr>
                <w:rFonts w:ascii="Courier New" w:hAnsi="Courier New" w:eastAsia="Calibri" w:cs="Courier New"/>
                <w:sz w:val="18"/>
                <w:szCs w:val="18"/>
              </w:rPr>
              <w:t>наземный</w:t>
            </w:r>
          </w:p>
        </w:tc>
        <w:tc>
          <w:tcPr>
            <w:tcW w:w="1701" w:type="dxa"/>
            <w:vAlign w:val="center"/>
          </w:tcPr>
          <w:p w14:paraId="4A11E937">
            <w:pPr>
              <w:jc w:val="center"/>
              <w:rPr>
                <w:rFonts w:ascii="Courier New" w:hAnsi="Courier New" w:eastAsia="Calibri" w:cs="Courier New"/>
                <w:sz w:val="18"/>
                <w:szCs w:val="18"/>
              </w:rPr>
            </w:pPr>
            <w:r>
              <w:rPr>
                <w:rFonts w:ascii="Courier New" w:hAnsi="Courier New" w:eastAsia="Calibri" w:cs="Courier New"/>
                <w:sz w:val="18"/>
                <w:szCs w:val="18"/>
              </w:rPr>
              <w:t>Требуется строительство</w:t>
            </w:r>
          </w:p>
        </w:tc>
        <w:tc>
          <w:tcPr>
            <w:tcW w:w="993" w:type="dxa"/>
            <w:vAlign w:val="center"/>
          </w:tcPr>
          <w:p w14:paraId="2C2CC73C">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4CE423FC">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6745568F">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52DAB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7D67E46E">
            <w:pPr>
              <w:jc w:val="center"/>
              <w:rPr>
                <w:rFonts w:ascii="Courier New" w:hAnsi="Courier New" w:eastAsia="Calibri" w:cs="Courier New"/>
                <w:sz w:val="18"/>
                <w:szCs w:val="18"/>
              </w:rPr>
            </w:pPr>
            <w:r>
              <w:rPr>
                <w:rFonts w:ascii="Courier New" w:hAnsi="Courier New" w:eastAsia="Calibri" w:cs="Courier New"/>
                <w:sz w:val="18"/>
                <w:szCs w:val="18"/>
              </w:rPr>
              <w:t>90</w:t>
            </w:r>
          </w:p>
        </w:tc>
        <w:tc>
          <w:tcPr>
            <w:tcW w:w="1428" w:type="dxa"/>
            <w:vAlign w:val="center"/>
          </w:tcPr>
          <w:p w14:paraId="15B34F6B">
            <w:pPr>
              <w:rPr>
                <w:rFonts w:ascii="Courier New" w:hAnsi="Courier New" w:eastAsia="Calibri" w:cs="Courier New"/>
                <w:sz w:val="18"/>
                <w:szCs w:val="18"/>
              </w:rPr>
            </w:pPr>
            <w:r>
              <w:rPr>
                <w:rFonts w:ascii="Courier New" w:hAnsi="Courier New" w:eastAsia="Calibri" w:cs="Courier New"/>
                <w:sz w:val="18"/>
                <w:szCs w:val="18"/>
              </w:rPr>
              <w:t>ул. Зелёная (участок 1)</w:t>
            </w:r>
          </w:p>
        </w:tc>
        <w:tc>
          <w:tcPr>
            <w:tcW w:w="1111" w:type="dxa"/>
            <w:vAlign w:val="center"/>
          </w:tcPr>
          <w:p w14:paraId="1AFA6E4D">
            <w:pPr>
              <w:jc w:val="center"/>
              <w:rPr>
                <w:rFonts w:ascii="Courier New" w:hAnsi="Courier New" w:eastAsia="Calibri" w:cs="Courier New"/>
                <w:sz w:val="18"/>
                <w:szCs w:val="18"/>
              </w:rPr>
            </w:pPr>
            <w:r>
              <w:rPr>
                <w:rFonts w:ascii="Courier New" w:hAnsi="Courier New" w:eastAsia="Calibri" w:cs="Courier New"/>
                <w:sz w:val="18"/>
                <w:szCs w:val="18"/>
              </w:rPr>
              <w:t>2,129</w:t>
            </w:r>
          </w:p>
        </w:tc>
        <w:tc>
          <w:tcPr>
            <w:tcW w:w="1288" w:type="dxa"/>
            <w:vAlign w:val="center"/>
          </w:tcPr>
          <w:p w14:paraId="14663CD1">
            <w:pPr>
              <w:jc w:val="center"/>
              <w:rPr>
                <w:rFonts w:ascii="Courier New" w:hAnsi="Courier New" w:eastAsia="Calibri" w:cs="Courier New"/>
                <w:sz w:val="18"/>
                <w:szCs w:val="18"/>
              </w:rPr>
            </w:pPr>
            <w:r>
              <w:rPr>
                <w:rFonts w:ascii="Courier New" w:hAnsi="Courier New" w:eastAsia="Calibri" w:cs="Courier New"/>
                <w:sz w:val="18"/>
                <w:szCs w:val="18"/>
              </w:rPr>
              <w:t>наземный</w:t>
            </w:r>
          </w:p>
        </w:tc>
        <w:tc>
          <w:tcPr>
            <w:tcW w:w="1701" w:type="dxa"/>
            <w:vAlign w:val="center"/>
          </w:tcPr>
          <w:p w14:paraId="3137E449">
            <w:pPr>
              <w:jc w:val="center"/>
              <w:rPr>
                <w:rFonts w:ascii="Courier New" w:hAnsi="Courier New" w:eastAsia="Calibri" w:cs="Courier New"/>
                <w:sz w:val="18"/>
                <w:szCs w:val="18"/>
              </w:rPr>
            </w:pPr>
            <w:r>
              <w:rPr>
                <w:rFonts w:ascii="Courier New" w:hAnsi="Courier New" w:eastAsia="Calibri" w:cs="Courier New"/>
                <w:sz w:val="18"/>
                <w:szCs w:val="18"/>
              </w:rPr>
              <w:t>Соответствует</w:t>
            </w:r>
          </w:p>
        </w:tc>
        <w:tc>
          <w:tcPr>
            <w:tcW w:w="993" w:type="dxa"/>
            <w:vAlign w:val="center"/>
          </w:tcPr>
          <w:p w14:paraId="483D8D80">
            <w:pPr>
              <w:jc w:val="center"/>
              <w:rPr>
                <w:rFonts w:ascii="Courier New" w:hAnsi="Courier New" w:eastAsia="Calibri" w:cs="Courier New"/>
                <w:sz w:val="18"/>
                <w:szCs w:val="18"/>
              </w:rPr>
            </w:pPr>
            <w:r>
              <w:rPr>
                <w:rFonts w:ascii="Courier New" w:hAnsi="Courier New" w:eastAsia="Calibri" w:cs="Courier New"/>
                <w:sz w:val="18"/>
                <w:szCs w:val="18"/>
              </w:rPr>
              <w:t>есть</w:t>
            </w:r>
          </w:p>
        </w:tc>
        <w:tc>
          <w:tcPr>
            <w:tcW w:w="1417" w:type="dxa"/>
            <w:vAlign w:val="center"/>
          </w:tcPr>
          <w:p w14:paraId="7C6A3E30">
            <w:pPr>
              <w:jc w:val="center"/>
              <w:rPr>
                <w:rFonts w:ascii="Courier New" w:hAnsi="Courier New" w:eastAsia="Calibri" w:cs="Courier New"/>
                <w:sz w:val="18"/>
                <w:szCs w:val="18"/>
              </w:rPr>
            </w:pPr>
            <w:r>
              <w:rPr>
                <w:rFonts w:ascii="Courier New" w:hAnsi="Courier New" w:eastAsia="Calibri" w:cs="Courier New"/>
                <w:sz w:val="18"/>
                <w:szCs w:val="18"/>
              </w:rPr>
              <w:t>есть</w:t>
            </w:r>
          </w:p>
        </w:tc>
        <w:tc>
          <w:tcPr>
            <w:tcW w:w="1139" w:type="dxa"/>
            <w:vAlign w:val="center"/>
          </w:tcPr>
          <w:p w14:paraId="12E0BDB6">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15BE7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2B7C51C9">
            <w:pPr>
              <w:jc w:val="center"/>
              <w:rPr>
                <w:rFonts w:ascii="Courier New" w:hAnsi="Courier New" w:eastAsia="Calibri" w:cs="Courier New"/>
                <w:sz w:val="18"/>
                <w:szCs w:val="18"/>
              </w:rPr>
            </w:pPr>
            <w:r>
              <w:rPr>
                <w:rFonts w:ascii="Courier New" w:hAnsi="Courier New" w:eastAsia="Calibri" w:cs="Courier New"/>
                <w:sz w:val="18"/>
                <w:szCs w:val="18"/>
              </w:rPr>
              <w:t>91</w:t>
            </w:r>
          </w:p>
        </w:tc>
        <w:tc>
          <w:tcPr>
            <w:tcW w:w="1428" w:type="dxa"/>
            <w:vAlign w:val="center"/>
          </w:tcPr>
          <w:p w14:paraId="5B5A523A">
            <w:pPr>
              <w:rPr>
                <w:rFonts w:ascii="Courier New" w:hAnsi="Courier New" w:eastAsia="Calibri" w:cs="Courier New"/>
                <w:sz w:val="18"/>
                <w:szCs w:val="18"/>
              </w:rPr>
            </w:pPr>
            <w:r>
              <w:rPr>
                <w:rFonts w:ascii="Courier New" w:hAnsi="Courier New" w:eastAsia="Calibri" w:cs="Courier New"/>
                <w:sz w:val="18"/>
                <w:szCs w:val="18"/>
              </w:rPr>
              <w:t>ул. Мичурина (участок 1)</w:t>
            </w:r>
          </w:p>
        </w:tc>
        <w:tc>
          <w:tcPr>
            <w:tcW w:w="1111" w:type="dxa"/>
            <w:vAlign w:val="center"/>
          </w:tcPr>
          <w:p w14:paraId="33115C7A">
            <w:pPr>
              <w:jc w:val="center"/>
              <w:rPr>
                <w:rFonts w:ascii="Courier New" w:hAnsi="Courier New" w:eastAsia="Calibri" w:cs="Courier New"/>
                <w:sz w:val="18"/>
                <w:szCs w:val="18"/>
              </w:rPr>
            </w:pPr>
            <w:r>
              <w:rPr>
                <w:rFonts w:ascii="Courier New" w:hAnsi="Courier New" w:eastAsia="Calibri" w:cs="Courier New"/>
                <w:sz w:val="18"/>
                <w:szCs w:val="18"/>
              </w:rPr>
              <w:t>0,013</w:t>
            </w:r>
          </w:p>
        </w:tc>
        <w:tc>
          <w:tcPr>
            <w:tcW w:w="1288" w:type="dxa"/>
            <w:vAlign w:val="center"/>
          </w:tcPr>
          <w:p w14:paraId="3C159341">
            <w:pPr>
              <w:jc w:val="center"/>
              <w:rPr>
                <w:rFonts w:ascii="Courier New" w:hAnsi="Courier New" w:eastAsia="Calibri" w:cs="Courier New"/>
                <w:sz w:val="18"/>
                <w:szCs w:val="18"/>
              </w:rPr>
            </w:pPr>
            <w:r>
              <w:rPr>
                <w:rFonts w:ascii="Courier New" w:hAnsi="Courier New" w:eastAsia="Calibri" w:cs="Courier New"/>
                <w:sz w:val="18"/>
                <w:szCs w:val="18"/>
              </w:rPr>
              <w:t>наземный</w:t>
            </w:r>
          </w:p>
        </w:tc>
        <w:tc>
          <w:tcPr>
            <w:tcW w:w="1701" w:type="dxa"/>
            <w:vAlign w:val="center"/>
          </w:tcPr>
          <w:p w14:paraId="22BF03C6">
            <w:pPr>
              <w:jc w:val="center"/>
              <w:rPr>
                <w:rFonts w:ascii="Courier New" w:hAnsi="Courier New" w:eastAsia="Calibri" w:cs="Courier New"/>
                <w:sz w:val="18"/>
                <w:szCs w:val="18"/>
              </w:rPr>
            </w:pPr>
            <w:r>
              <w:rPr>
                <w:rFonts w:ascii="Courier New" w:hAnsi="Courier New" w:eastAsia="Calibri" w:cs="Courier New"/>
                <w:sz w:val="18"/>
                <w:szCs w:val="18"/>
              </w:rPr>
              <w:t>Требуется строительство</w:t>
            </w:r>
          </w:p>
        </w:tc>
        <w:tc>
          <w:tcPr>
            <w:tcW w:w="993" w:type="dxa"/>
            <w:vAlign w:val="center"/>
          </w:tcPr>
          <w:p w14:paraId="150090A2">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51B95830">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4E791243">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3DA79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463F44C1">
            <w:pPr>
              <w:jc w:val="center"/>
              <w:rPr>
                <w:rFonts w:ascii="Courier New" w:hAnsi="Courier New" w:eastAsia="Calibri" w:cs="Courier New"/>
                <w:sz w:val="18"/>
                <w:szCs w:val="18"/>
              </w:rPr>
            </w:pPr>
            <w:r>
              <w:rPr>
                <w:rFonts w:ascii="Courier New" w:hAnsi="Courier New" w:eastAsia="Calibri" w:cs="Courier New"/>
                <w:sz w:val="18"/>
                <w:szCs w:val="18"/>
              </w:rPr>
              <w:t>92</w:t>
            </w:r>
          </w:p>
        </w:tc>
        <w:tc>
          <w:tcPr>
            <w:tcW w:w="1428" w:type="dxa"/>
            <w:vAlign w:val="center"/>
          </w:tcPr>
          <w:p w14:paraId="043D6C8B">
            <w:pPr>
              <w:rPr>
                <w:rFonts w:ascii="Courier New" w:hAnsi="Courier New" w:eastAsia="Calibri" w:cs="Courier New"/>
                <w:sz w:val="18"/>
                <w:szCs w:val="18"/>
              </w:rPr>
            </w:pPr>
            <w:r>
              <w:rPr>
                <w:rFonts w:ascii="Courier New" w:hAnsi="Courier New" w:eastAsia="Calibri" w:cs="Courier New"/>
                <w:sz w:val="18"/>
                <w:szCs w:val="18"/>
              </w:rPr>
              <w:t>ул. Чернышевского</w:t>
            </w:r>
          </w:p>
        </w:tc>
        <w:tc>
          <w:tcPr>
            <w:tcW w:w="1111" w:type="dxa"/>
            <w:vAlign w:val="center"/>
          </w:tcPr>
          <w:p w14:paraId="4379CE76">
            <w:pPr>
              <w:jc w:val="center"/>
              <w:rPr>
                <w:rFonts w:ascii="Courier New" w:hAnsi="Courier New" w:eastAsia="Calibri" w:cs="Courier New"/>
                <w:sz w:val="18"/>
                <w:szCs w:val="18"/>
              </w:rPr>
            </w:pPr>
            <w:r>
              <w:rPr>
                <w:rFonts w:ascii="Courier New" w:hAnsi="Courier New" w:eastAsia="Calibri" w:cs="Courier New"/>
                <w:sz w:val="18"/>
                <w:szCs w:val="18"/>
              </w:rPr>
              <w:t>0,554</w:t>
            </w:r>
          </w:p>
        </w:tc>
        <w:tc>
          <w:tcPr>
            <w:tcW w:w="1288" w:type="dxa"/>
            <w:vAlign w:val="center"/>
          </w:tcPr>
          <w:p w14:paraId="32F26706">
            <w:pPr>
              <w:jc w:val="center"/>
              <w:rPr>
                <w:rFonts w:ascii="Courier New" w:hAnsi="Courier New" w:eastAsia="Calibri" w:cs="Courier New"/>
                <w:sz w:val="18"/>
                <w:szCs w:val="18"/>
              </w:rPr>
            </w:pPr>
            <w:r>
              <w:rPr>
                <w:rFonts w:ascii="Courier New" w:hAnsi="Courier New" w:eastAsia="Calibri" w:cs="Courier New"/>
                <w:sz w:val="18"/>
                <w:szCs w:val="18"/>
              </w:rPr>
              <w:t>наземный</w:t>
            </w:r>
          </w:p>
        </w:tc>
        <w:tc>
          <w:tcPr>
            <w:tcW w:w="1701" w:type="dxa"/>
            <w:vAlign w:val="center"/>
          </w:tcPr>
          <w:p w14:paraId="18672913">
            <w:pPr>
              <w:jc w:val="center"/>
              <w:rPr>
                <w:rFonts w:ascii="Courier New" w:hAnsi="Courier New" w:eastAsia="Calibri" w:cs="Courier New"/>
                <w:sz w:val="18"/>
                <w:szCs w:val="18"/>
              </w:rPr>
            </w:pPr>
            <w:r>
              <w:rPr>
                <w:rFonts w:ascii="Courier New" w:hAnsi="Courier New" w:eastAsia="Calibri" w:cs="Courier New"/>
                <w:sz w:val="18"/>
                <w:szCs w:val="18"/>
              </w:rPr>
              <w:t>Соответствует</w:t>
            </w:r>
          </w:p>
        </w:tc>
        <w:tc>
          <w:tcPr>
            <w:tcW w:w="993" w:type="dxa"/>
            <w:vAlign w:val="center"/>
          </w:tcPr>
          <w:p w14:paraId="489F73DA">
            <w:pPr>
              <w:jc w:val="center"/>
              <w:rPr>
                <w:rFonts w:ascii="Courier New" w:hAnsi="Courier New" w:eastAsia="Calibri" w:cs="Courier New"/>
                <w:sz w:val="18"/>
                <w:szCs w:val="18"/>
              </w:rPr>
            </w:pPr>
            <w:r>
              <w:rPr>
                <w:rFonts w:ascii="Courier New" w:hAnsi="Courier New" w:eastAsia="Calibri" w:cs="Courier New"/>
                <w:sz w:val="18"/>
                <w:szCs w:val="18"/>
              </w:rPr>
              <w:t>есть</w:t>
            </w:r>
          </w:p>
        </w:tc>
        <w:tc>
          <w:tcPr>
            <w:tcW w:w="1417" w:type="dxa"/>
            <w:vAlign w:val="center"/>
          </w:tcPr>
          <w:p w14:paraId="282C43A5">
            <w:pPr>
              <w:jc w:val="center"/>
              <w:rPr>
                <w:rFonts w:ascii="Courier New" w:hAnsi="Courier New" w:eastAsia="Calibri" w:cs="Courier New"/>
                <w:sz w:val="18"/>
                <w:szCs w:val="18"/>
              </w:rPr>
            </w:pPr>
            <w:r>
              <w:rPr>
                <w:rFonts w:ascii="Courier New" w:hAnsi="Courier New" w:eastAsia="Calibri" w:cs="Courier New"/>
                <w:sz w:val="18"/>
                <w:szCs w:val="18"/>
              </w:rPr>
              <w:t>Требуется строительство</w:t>
            </w:r>
          </w:p>
        </w:tc>
        <w:tc>
          <w:tcPr>
            <w:tcW w:w="1139" w:type="dxa"/>
            <w:vAlign w:val="center"/>
          </w:tcPr>
          <w:p w14:paraId="452BD56D">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1461A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6079A910">
            <w:pPr>
              <w:jc w:val="center"/>
              <w:rPr>
                <w:rFonts w:ascii="Courier New" w:hAnsi="Courier New" w:eastAsia="Calibri" w:cs="Courier New"/>
                <w:sz w:val="18"/>
                <w:szCs w:val="18"/>
              </w:rPr>
            </w:pPr>
            <w:r>
              <w:rPr>
                <w:rFonts w:ascii="Courier New" w:hAnsi="Courier New" w:eastAsia="Calibri" w:cs="Courier New"/>
                <w:sz w:val="18"/>
                <w:szCs w:val="18"/>
              </w:rPr>
              <w:t>93</w:t>
            </w:r>
          </w:p>
        </w:tc>
        <w:tc>
          <w:tcPr>
            <w:tcW w:w="1428" w:type="dxa"/>
            <w:vAlign w:val="center"/>
          </w:tcPr>
          <w:p w14:paraId="3657C7B8">
            <w:pPr>
              <w:rPr>
                <w:rFonts w:ascii="Courier New" w:hAnsi="Courier New" w:eastAsia="Calibri" w:cs="Courier New"/>
                <w:sz w:val="18"/>
                <w:szCs w:val="18"/>
              </w:rPr>
            </w:pPr>
            <w:r>
              <w:rPr>
                <w:rFonts w:ascii="Courier New" w:hAnsi="Courier New" w:eastAsia="Calibri" w:cs="Courier New"/>
                <w:sz w:val="18"/>
                <w:szCs w:val="18"/>
              </w:rPr>
              <w:t>ул. Чернышевского</w:t>
            </w:r>
          </w:p>
        </w:tc>
        <w:tc>
          <w:tcPr>
            <w:tcW w:w="1111" w:type="dxa"/>
            <w:vAlign w:val="center"/>
          </w:tcPr>
          <w:p w14:paraId="6095AFD0">
            <w:pPr>
              <w:jc w:val="center"/>
              <w:rPr>
                <w:rFonts w:ascii="Courier New" w:hAnsi="Courier New" w:eastAsia="Calibri" w:cs="Courier New"/>
                <w:sz w:val="18"/>
                <w:szCs w:val="18"/>
              </w:rPr>
            </w:pPr>
            <w:r>
              <w:rPr>
                <w:rFonts w:ascii="Courier New" w:hAnsi="Courier New" w:eastAsia="Times New Roman" w:cs="Courier New"/>
                <w:sz w:val="18"/>
                <w:szCs w:val="18"/>
              </w:rPr>
              <w:t>0,902</w:t>
            </w:r>
          </w:p>
        </w:tc>
        <w:tc>
          <w:tcPr>
            <w:tcW w:w="1288" w:type="dxa"/>
            <w:vAlign w:val="center"/>
          </w:tcPr>
          <w:p w14:paraId="6986B3D3">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6FAD89C1">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6F8AA4BA">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34DE57E6">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50DEF4C9">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47D2E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008C0CEF">
            <w:pPr>
              <w:jc w:val="center"/>
              <w:rPr>
                <w:rFonts w:ascii="Courier New" w:hAnsi="Courier New" w:eastAsia="Calibri" w:cs="Courier New"/>
                <w:sz w:val="18"/>
                <w:szCs w:val="18"/>
              </w:rPr>
            </w:pPr>
            <w:r>
              <w:rPr>
                <w:rFonts w:ascii="Courier New" w:hAnsi="Courier New" w:eastAsia="Calibri" w:cs="Courier New"/>
                <w:sz w:val="18"/>
                <w:szCs w:val="18"/>
              </w:rPr>
              <w:t>94</w:t>
            </w:r>
          </w:p>
        </w:tc>
        <w:tc>
          <w:tcPr>
            <w:tcW w:w="1428" w:type="dxa"/>
            <w:vAlign w:val="center"/>
          </w:tcPr>
          <w:p w14:paraId="17D8D849">
            <w:pPr>
              <w:rPr>
                <w:rFonts w:ascii="Courier New" w:hAnsi="Courier New" w:eastAsia="Calibri" w:cs="Courier New"/>
                <w:sz w:val="18"/>
                <w:szCs w:val="18"/>
              </w:rPr>
            </w:pPr>
            <w:r>
              <w:rPr>
                <w:rFonts w:ascii="Courier New" w:hAnsi="Courier New" w:eastAsia="Calibri" w:cs="Courier New"/>
                <w:sz w:val="18"/>
                <w:szCs w:val="18"/>
              </w:rPr>
              <w:t>ул. Школьная</w:t>
            </w:r>
          </w:p>
        </w:tc>
        <w:tc>
          <w:tcPr>
            <w:tcW w:w="1111" w:type="dxa"/>
            <w:vAlign w:val="center"/>
          </w:tcPr>
          <w:p w14:paraId="74EE297B">
            <w:pPr>
              <w:jc w:val="center"/>
              <w:rPr>
                <w:rFonts w:ascii="Courier New" w:hAnsi="Courier New" w:eastAsia="Calibri" w:cs="Courier New"/>
                <w:sz w:val="18"/>
                <w:szCs w:val="18"/>
              </w:rPr>
            </w:pPr>
            <w:r>
              <w:rPr>
                <w:rFonts w:ascii="Courier New" w:hAnsi="Courier New" w:eastAsia="Times New Roman" w:cs="Courier New"/>
                <w:sz w:val="18"/>
                <w:szCs w:val="18"/>
              </w:rPr>
              <w:t>0,008</w:t>
            </w:r>
          </w:p>
        </w:tc>
        <w:tc>
          <w:tcPr>
            <w:tcW w:w="1288" w:type="dxa"/>
            <w:vAlign w:val="center"/>
          </w:tcPr>
          <w:p w14:paraId="6FBA4B87">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58F07B98">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vAlign w:val="center"/>
          </w:tcPr>
          <w:p w14:paraId="1CC2524F">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vAlign w:val="center"/>
          </w:tcPr>
          <w:p w14:paraId="65DC5D3D">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vAlign w:val="center"/>
          </w:tcPr>
          <w:p w14:paraId="51F1E45F">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5AB79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noWrap/>
            <w:vAlign w:val="center"/>
          </w:tcPr>
          <w:p w14:paraId="0166F105">
            <w:pPr>
              <w:jc w:val="center"/>
              <w:rPr>
                <w:rFonts w:ascii="Courier New" w:hAnsi="Courier New" w:eastAsia="Calibri" w:cs="Courier New"/>
                <w:sz w:val="18"/>
                <w:szCs w:val="18"/>
              </w:rPr>
            </w:pPr>
            <w:r>
              <w:rPr>
                <w:rFonts w:ascii="Courier New" w:hAnsi="Courier New" w:eastAsia="Calibri" w:cs="Courier New"/>
                <w:sz w:val="18"/>
                <w:szCs w:val="18"/>
              </w:rPr>
              <w:t>95</w:t>
            </w:r>
          </w:p>
        </w:tc>
        <w:tc>
          <w:tcPr>
            <w:tcW w:w="1428" w:type="dxa"/>
            <w:vAlign w:val="center"/>
          </w:tcPr>
          <w:p w14:paraId="6538EE15">
            <w:pPr>
              <w:rPr>
                <w:rFonts w:ascii="Courier New" w:hAnsi="Courier New" w:eastAsia="Calibri" w:cs="Courier New"/>
                <w:sz w:val="18"/>
                <w:szCs w:val="18"/>
              </w:rPr>
            </w:pPr>
            <w:r>
              <w:rPr>
                <w:rFonts w:ascii="Courier New" w:hAnsi="Courier New" w:eastAsia="Calibri" w:cs="Courier New"/>
                <w:sz w:val="18"/>
                <w:szCs w:val="18"/>
              </w:rPr>
              <w:t>ул. Школьная</w:t>
            </w:r>
          </w:p>
        </w:tc>
        <w:tc>
          <w:tcPr>
            <w:tcW w:w="1111" w:type="dxa"/>
            <w:vAlign w:val="center"/>
          </w:tcPr>
          <w:p w14:paraId="54128E58">
            <w:pPr>
              <w:jc w:val="center"/>
              <w:rPr>
                <w:rFonts w:ascii="Courier New" w:hAnsi="Courier New" w:eastAsia="Calibri" w:cs="Courier New"/>
                <w:sz w:val="18"/>
                <w:szCs w:val="18"/>
              </w:rPr>
            </w:pPr>
            <w:r>
              <w:rPr>
                <w:rFonts w:ascii="Courier New" w:hAnsi="Courier New" w:eastAsia="Times New Roman" w:cs="Courier New"/>
                <w:sz w:val="18"/>
                <w:szCs w:val="18"/>
              </w:rPr>
              <w:t>0,173</w:t>
            </w:r>
          </w:p>
        </w:tc>
        <w:tc>
          <w:tcPr>
            <w:tcW w:w="1288" w:type="dxa"/>
            <w:vAlign w:val="center"/>
          </w:tcPr>
          <w:p w14:paraId="66EBAECB">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vAlign w:val="center"/>
          </w:tcPr>
          <w:p w14:paraId="7A9D8001">
            <w:pPr>
              <w:jc w:val="center"/>
              <w:rPr>
                <w:rFonts w:ascii="Courier New" w:hAnsi="Courier New" w:eastAsia="Calibri" w:cs="Courier New"/>
                <w:sz w:val="18"/>
                <w:szCs w:val="18"/>
              </w:rPr>
            </w:pPr>
            <w:r>
              <w:rPr>
                <w:rFonts w:ascii="Courier New" w:hAnsi="Courier New" w:eastAsia="Calibri" w:cs="Courier New"/>
                <w:sz w:val="18"/>
                <w:szCs w:val="18"/>
              </w:rPr>
              <w:t>Соответствует</w:t>
            </w:r>
          </w:p>
        </w:tc>
        <w:tc>
          <w:tcPr>
            <w:tcW w:w="993" w:type="dxa"/>
            <w:vAlign w:val="center"/>
          </w:tcPr>
          <w:p w14:paraId="0744938A">
            <w:pPr>
              <w:jc w:val="center"/>
              <w:rPr>
                <w:rFonts w:ascii="Courier New" w:hAnsi="Courier New" w:eastAsia="Calibri" w:cs="Courier New"/>
                <w:sz w:val="18"/>
                <w:szCs w:val="18"/>
              </w:rPr>
            </w:pPr>
            <w:r>
              <w:rPr>
                <w:rFonts w:ascii="Courier New" w:hAnsi="Courier New" w:eastAsia="Calibri" w:cs="Courier New"/>
                <w:sz w:val="18"/>
                <w:szCs w:val="18"/>
              </w:rPr>
              <w:t>есть</w:t>
            </w:r>
          </w:p>
        </w:tc>
        <w:tc>
          <w:tcPr>
            <w:tcW w:w="1417" w:type="dxa"/>
            <w:vAlign w:val="center"/>
          </w:tcPr>
          <w:p w14:paraId="6CDCBB45">
            <w:pPr>
              <w:jc w:val="center"/>
              <w:rPr>
                <w:rFonts w:ascii="Courier New" w:hAnsi="Courier New" w:eastAsia="Calibri" w:cs="Courier New"/>
                <w:sz w:val="18"/>
                <w:szCs w:val="18"/>
              </w:rPr>
            </w:pPr>
            <w:r>
              <w:rPr>
                <w:rFonts w:ascii="Courier New" w:hAnsi="Courier New" w:eastAsia="Calibri" w:cs="Courier New"/>
                <w:sz w:val="18"/>
                <w:szCs w:val="18"/>
              </w:rPr>
              <w:t>Требуется строительство</w:t>
            </w:r>
          </w:p>
        </w:tc>
        <w:tc>
          <w:tcPr>
            <w:tcW w:w="1139" w:type="dxa"/>
            <w:vAlign w:val="center"/>
          </w:tcPr>
          <w:p w14:paraId="6B09315D">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7C838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tcBorders>
              <w:bottom w:val="single" w:color="auto" w:sz="4" w:space="0"/>
            </w:tcBorders>
            <w:noWrap/>
            <w:vAlign w:val="center"/>
          </w:tcPr>
          <w:p w14:paraId="50BB42A1">
            <w:pPr>
              <w:jc w:val="center"/>
              <w:rPr>
                <w:rFonts w:ascii="Courier New" w:hAnsi="Courier New" w:eastAsia="Calibri" w:cs="Courier New"/>
                <w:sz w:val="18"/>
                <w:szCs w:val="18"/>
              </w:rPr>
            </w:pPr>
            <w:r>
              <w:rPr>
                <w:rFonts w:ascii="Courier New" w:hAnsi="Courier New" w:eastAsia="Calibri" w:cs="Courier New"/>
                <w:sz w:val="18"/>
                <w:szCs w:val="18"/>
              </w:rPr>
              <w:t>96</w:t>
            </w:r>
          </w:p>
        </w:tc>
        <w:tc>
          <w:tcPr>
            <w:tcW w:w="1428" w:type="dxa"/>
            <w:tcBorders>
              <w:bottom w:val="single" w:color="auto" w:sz="4" w:space="0"/>
            </w:tcBorders>
            <w:vAlign w:val="center"/>
          </w:tcPr>
          <w:p w14:paraId="3AF7FA3F">
            <w:pPr>
              <w:rPr>
                <w:rFonts w:ascii="Courier New" w:hAnsi="Courier New" w:eastAsia="Calibri" w:cs="Courier New"/>
                <w:sz w:val="18"/>
                <w:szCs w:val="18"/>
              </w:rPr>
            </w:pPr>
            <w:r>
              <w:rPr>
                <w:rFonts w:ascii="Courier New" w:hAnsi="Courier New" w:eastAsia="Calibri" w:cs="Courier New"/>
                <w:sz w:val="18"/>
                <w:szCs w:val="18"/>
              </w:rPr>
              <w:t>ул. Школьная</w:t>
            </w:r>
          </w:p>
        </w:tc>
        <w:tc>
          <w:tcPr>
            <w:tcW w:w="1111" w:type="dxa"/>
            <w:tcBorders>
              <w:bottom w:val="single" w:color="auto" w:sz="4" w:space="0"/>
            </w:tcBorders>
            <w:vAlign w:val="center"/>
          </w:tcPr>
          <w:p w14:paraId="564821F8">
            <w:pPr>
              <w:jc w:val="center"/>
              <w:rPr>
                <w:rFonts w:ascii="Courier New" w:hAnsi="Courier New" w:eastAsia="Calibri" w:cs="Courier New"/>
                <w:sz w:val="18"/>
                <w:szCs w:val="18"/>
              </w:rPr>
            </w:pPr>
            <w:r>
              <w:rPr>
                <w:rFonts w:ascii="Courier New" w:hAnsi="Courier New" w:eastAsia="Times New Roman" w:cs="Courier New"/>
                <w:sz w:val="18"/>
                <w:szCs w:val="18"/>
              </w:rPr>
              <w:t>0,253</w:t>
            </w:r>
          </w:p>
        </w:tc>
        <w:tc>
          <w:tcPr>
            <w:tcW w:w="1288" w:type="dxa"/>
            <w:tcBorders>
              <w:bottom w:val="single" w:color="auto" w:sz="4" w:space="0"/>
            </w:tcBorders>
            <w:vAlign w:val="center"/>
          </w:tcPr>
          <w:p w14:paraId="284C1431">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tcBorders>
              <w:bottom w:val="single" w:color="auto" w:sz="4" w:space="0"/>
            </w:tcBorders>
            <w:vAlign w:val="center"/>
          </w:tcPr>
          <w:p w14:paraId="09AF6143">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tcBorders>
              <w:bottom w:val="single" w:color="auto" w:sz="4" w:space="0"/>
            </w:tcBorders>
            <w:vAlign w:val="center"/>
          </w:tcPr>
          <w:p w14:paraId="2833096E">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tcBorders>
              <w:bottom w:val="single" w:color="auto" w:sz="4" w:space="0"/>
            </w:tcBorders>
            <w:vAlign w:val="center"/>
          </w:tcPr>
          <w:p w14:paraId="48FD7C61">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tcBorders>
              <w:bottom w:val="single" w:color="auto" w:sz="4" w:space="0"/>
            </w:tcBorders>
            <w:vAlign w:val="center"/>
          </w:tcPr>
          <w:p w14:paraId="3F9970A7">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24377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tcBorders>
              <w:bottom w:val="single" w:color="auto" w:sz="4" w:space="0"/>
            </w:tcBorders>
            <w:noWrap/>
            <w:vAlign w:val="center"/>
          </w:tcPr>
          <w:p w14:paraId="5C013748">
            <w:pPr>
              <w:jc w:val="center"/>
              <w:rPr>
                <w:rFonts w:ascii="Courier New" w:hAnsi="Courier New" w:eastAsia="Calibri" w:cs="Courier New"/>
                <w:sz w:val="18"/>
                <w:szCs w:val="18"/>
              </w:rPr>
            </w:pPr>
            <w:r>
              <w:rPr>
                <w:rFonts w:ascii="Courier New" w:hAnsi="Courier New" w:eastAsia="Calibri" w:cs="Courier New"/>
                <w:sz w:val="18"/>
                <w:szCs w:val="18"/>
              </w:rPr>
              <w:t>97</w:t>
            </w:r>
          </w:p>
        </w:tc>
        <w:tc>
          <w:tcPr>
            <w:tcW w:w="1428" w:type="dxa"/>
            <w:tcBorders>
              <w:bottom w:val="single" w:color="auto" w:sz="4" w:space="0"/>
            </w:tcBorders>
            <w:vAlign w:val="center"/>
          </w:tcPr>
          <w:p w14:paraId="35B29B66">
            <w:pPr>
              <w:rPr>
                <w:rFonts w:ascii="Courier New" w:hAnsi="Courier New" w:eastAsia="Calibri" w:cs="Courier New"/>
                <w:sz w:val="18"/>
                <w:szCs w:val="18"/>
              </w:rPr>
            </w:pPr>
            <w:r>
              <w:rPr>
                <w:rFonts w:ascii="Courier New" w:hAnsi="Courier New" w:eastAsia="Calibri" w:cs="Courier New"/>
                <w:sz w:val="18"/>
                <w:szCs w:val="18"/>
              </w:rPr>
              <w:t>ул. Яблоневая</w:t>
            </w:r>
          </w:p>
        </w:tc>
        <w:tc>
          <w:tcPr>
            <w:tcW w:w="1111" w:type="dxa"/>
            <w:tcBorders>
              <w:bottom w:val="single" w:color="auto" w:sz="4" w:space="0"/>
            </w:tcBorders>
            <w:vAlign w:val="center"/>
          </w:tcPr>
          <w:p w14:paraId="20007485">
            <w:pPr>
              <w:jc w:val="center"/>
              <w:rPr>
                <w:rFonts w:ascii="Courier New" w:hAnsi="Courier New" w:eastAsia="Calibri" w:cs="Courier New"/>
                <w:sz w:val="18"/>
                <w:szCs w:val="18"/>
              </w:rPr>
            </w:pPr>
            <w:r>
              <w:rPr>
                <w:rFonts w:ascii="Courier New" w:hAnsi="Courier New" w:eastAsia="Times New Roman" w:cs="Courier New"/>
                <w:sz w:val="18"/>
                <w:szCs w:val="18"/>
              </w:rPr>
              <w:t>0,005</w:t>
            </w:r>
          </w:p>
        </w:tc>
        <w:tc>
          <w:tcPr>
            <w:tcW w:w="1288" w:type="dxa"/>
            <w:tcBorders>
              <w:bottom w:val="single" w:color="auto" w:sz="4" w:space="0"/>
            </w:tcBorders>
            <w:vAlign w:val="center"/>
          </w:tcPr>
          <w:p w14:paraId="4C82CB56">
            <w:pPr>
              <w:jc w:val="center"/>
              <w:rPr>
                <w:rFonts w:ascii="Courier New" w:hAnsi="Courier New" w:eastAsia="Calibri" w:cs="Courier New"/>
                <w:sz w:val="18"/>
                <w:szCs w:val="18"/>
              </w:rPr>
            </w:pPr>
            <w:r>
              <w:rPr>
                <w:rFonts w:ascii="Courier New" w:hAnsi="Courier New" w:eastAsia="Times New Roman" w:cs="Courier New"/>
                <w:sz w:val="18"/>
                <w:szCs w:val="18"/>
              </w:rPr>
              <w:t>наземный</w:t>
            </w:r>
          </w:p>
        </w:tc>
        <w:tc>
          <w:tcPr>
            <w:tcW w:w="1701" w:type="dxa"/>
            <w:tcBorders>
              <w:bottom w:val="single" w:color="auto" w:sz="4" w:space="0"/>
            </w:tcBorders>
            <w:vAlign w:val="center"/>
          </w:tcPr>
          <w:p w14:paraId="50BF84D9">
            <w:pPr>
              <w:jc w:val="center"/>
              <w:rPr>
                <w:rFonts w:ascii="Courier New" w:hAnsi="Courier New" w:eastAsia="Calibri" w:cs="Courier New"/>
                <w:sz w:val="18"/>
                <w:szCs w:val="18"/>
              </w:rPr>
            </w:pPr>
            <w:r>
              <w:rPr>
                <w:rFonts w:ascii="Courier New" w:hAnsi="Courier New" w:eastAsia="Times New Roman" w:cs="Courier New"/>
                <w:sz w:val="18"/>
                <w:szCs w:val="18"/>
              </w:rPr>
              <w:t>Требуется строительство</w:t>
            </w:r>
          </w:p>
        </w:tc>
        <w:tc>
          <w:tcPr>
            <w:tcW w:w="993" w:type="dxa"/>
            <w:tcBorders>
              <w:bottom w:val="single" w:color="auto" w:sz="4" w:space="0"/>
            </w:tcBorders>
            <w:vAlign w:val="center"/>
          </w:tcPr>
          <w:p w14:paraId="5E58542B">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417" w:type="dxa"/>
            <w:tcBorders>
              <w:bottom w:val="single" w:color="auto" w:sz="4" w:space="0"/>
            </w:tcBorders>
            <w:vAlign w:val="center"/>
          </w:tcPr>
          <w:p w14:paraId="7DA1DF91">
            <w:pPr>
              <w:jc w:val="center"/>
              <w:rPr>
                <w:rFonts w:ascii="Courier New" w:hAnsi="Courier New" w:eastAsia="Calibri" w:cs="Courier New"/>
                <w:sz w:val="18"/>
                <w:szCs w:val="18"/>
              </w:rPr>
            </w:pPr>
            <w:r>
              <w:rPr>
                <w:rFonts w:ascii="Courier New" w:hAnsi="Courier New" w:eastAsia="Calibri" w:cs="Courier New"/>
                <w:sz w:val="18"/>
                <w:szCs w:val="18"/>
              </w:rPr>
              <w:t>нет</w:t>
            </w:r>
          </w:p>
        </w:tc>
        <w:tc>
          <w:tcPr>
            <w:tcW w:w="1139" w:type="dxa"/>
            <w:tcBorders>
              <w:bottom w:val="single" w:color="auto" w:sz="4" w:space="0"/>
            </w:tcBorders>
            <w:vAlign w:val="center"/>
          </w:tcPr>
          <w:p w14:paraId="460AB7BC">
            <w:pPr>
              <w:jc w:val="center"/>
              <w:rPr>
                <w:rFonts w:ascii="Courier New" w:hAnsi="Courier New" w:eastAsia="Calibri" w:cs="Courier New"/>
                <w:sz w:val="18"/>
                <w:szCs w:val="18"/>
              </w:rPr>
            </w:pPr>
            <w:r>
              <w:rPr>
                <w:rFonts w:ascii="Courier New" w:hAnsi="Courier New" w:eastAsia="Calibri" w:cs="Courier New"/>
                <w:sz w:val="18"/>
                <w:szCs w:val="18"/>
              </w:rPr>
              <w:t>нерегулируемый</w:t>
            </w:r>
          </w:p>
        </w:tc>
      </w:tr>
      <w:tr w14:paraId="6E5DC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tcBorders>
              <w:top w:val="single" w:color="auto" w:sz="4" w:space="0"/>
              <w:left w:val="nil"/>
              <w:bottom w:val="nil"/>
              <w:right w:val="nil"/>
            </w:tcBorders>
            <w:noWrap/>
            <w:vAlign w:val="center"/>
          </w:tcPr>
          <w:p w14:paraId="7FC6B45E">
            <w:pPr>
              <w:jc w:val="center"/>
              <w:rPr>
                <w:rFonts w:ascii="Courier New" w:hAnsi="Courier New" w:eastAsia="Calibri" w:cs="Courier New"/>
                <w:b/>
                <w:bCs/>
                <w:sz w:val="18"/>
                <w:szCs w:val="18"/>
              </w:rPr>
            </w:pPr>
          </w:p>
        </w:tc>
        <w:tc>
          <w:tcPr>
            <w:tcW w:w="1428" w:type="dxa"/>
            <w:tcBorders>
              <w:top w:val="single" w:color="auto" w:sz="4" w:space="0"/>
              <w:left w:val="nil"/>
              <w:bottom w:val="nil"/>
              <w:right w:val="nil"/>
            </w:tcBorders>
            <w:vAlign w:val="center"/>
          </w:tcPr>
          <w:p w14:paraId="05027243">
            <w:pPr>
              <w:rPr>
                <w:rFonts w:ascii="Courier New" w:hAnsi="Courier New" w:eastAsia="Calibri" w:cs="Courier New"/>
                <w:b/>
                <w:bCs/>
                <w:sz w:val="18"/>
                <w:szCs w:val="18"/>
              </w:rPr>
            </w:pPr>
            <w:r>
              <w:rPr>
                <w:rFonts w:ascii="Courier New" w:hAnsi="Courier New" w:eastAsia="Calibri" w:cs="Courier New"/>
                <w:b/>
                <w:bCs/>
                <w:sz w:val="18"/>
                <w:szCs w:val="18"/>
              </w:rPr>
              <w:t>Всего:</w:t>
            </w:r>
          </w:p>
        </w:tc>
        <w:tc>
          <w:tcPr>
            <w:tcW w:w="1111" w:type="dxa"/>
            <w:tcBorders>
              <w:top w:val="single" w:color="auto" w:sz="4" w:space="0"/>
              <w:left w:val="nil"/>
              <w:bottom w:val="nil"/>
              <w:right w:val="nil"/>
            </w:tcBorders>
            <w:vAlign w:val="center"/>
          </w:tcPr>
          <w:p w14:paraId="49E62E69">
            <w:pPr>
              <w:jc w:val="center"/>
              <w:rPr>
                <w:rFonts w:ascii="Courier New" w:hAnsi="Courier New" w:eastAsia="Calibri" w:cs="Courier New"/>
                <w:b/>
                <w:bCs/>
                <w:sz w:val="18"/>
                <w:szCs w:val="18"/>
              </w:rPr>
            </w:pPr>
          </w:p>
        </w:tc>
        <w:tc>
          <w:tcPr>
            <w:tcW w:w="1288" w:type="dxa"/>
            <w:tcBorders>
              <w:top w:val="single" w:color="auto" w:sz="4" w:space="0"/>
              <w:left w:val="nil"/>
              <w:bottom w:val="nil"/>
              <w:right w:val="nil"/>
            </w:tcBorders>
            <w:noWrap/>
            <w:vAlign w:val="center"/>
          </w:tcPr>
          <w:p w14:paraId="1E8F4338">
            <w:pPr>
              <w:jc w:val="center"/>
              <w:rPr>
                <w:rFonts w:ascii="Courier New" w:hAnsi="Courier New" w:eastAsia="Calibri" w:cs="Courier New"/>
                <w:b/>
                <w:bCs/>
                <w:sz w:val="18"/>
                <w:szCs w:val="18"/>
              </w:rPr>
            </w:pPr>
          </w:p>
        </w:tc>
        <w:tc>
          <w:tcPr>
            <w:tcW w:w="1701" w:type="dxa"/>
            <w:tcBorders>
              <w:top w:val="single" w:color="auto" w:sz="4" w:space="0"/>
              <w:left w:val="nil"/>
              <w:bottom w:val="nil"/>
              <w:right w:val="nil"/>
            </w:tcBorders>
            <w:vAlign w:val="center"/>
          </w:tcPr>
          <w:p w14:paraId="79128359">
            <w:pPr>
              <w:jc w:val="center"/>
              <w:rPr>
                <w:rFonts w:ascii="Courier New" w:hAnsi="Courier New" w:eastAsia="Calibri" w:cs="Courier New"/>
                <w:b/>
                <w:bCs/>
                <w:sz w:val="18"/>
                <w:szCs w:val="18"/>
              </w:rPr>
            </w:pPr>
            <w:r>
              <w:rPr>
                <w:rFonts w:ascii="Courier New" w:hAnsi="Courier New" w:eastAsia="Calibri" w:cs="Courier New"/>
                <w:b/>
                <w:bCs/>
                <w:sz w:val="18"/>
                <w:szCs w:val="18"/>
              </w:rPr>
              <w:t>97</w:t>
            </w:r>
          </w:p>
        </w:tc>
        <w:tc>
          <w:tcPr>
            <w:tcW w:w="993" w:type="dxa"/>
            <w:tcBorders>
              <w:top w:val="single" w:color="auto" w:sz="4" w:space="0"/>
              <w:left w:val="nil"/>
              <w:bottom w:val="nil"/>
              <w:right w:val="nil"/>
            </w:tcBorders>
            <w:noWrap/>
            <w:vAlign w:val="center"/>
          </w:tcPr>
          <w:p w14:paraId="5645DC86">
            <w:pPr>
              <w:jc w:val="center"/>
              <w:rPr>
                <w:rFonts w:ascii="Courier New" w:hAnsi="Courier New" w:eastAsia="Calibri" w:cs="Courier New"/>
                <w:b/>
                <w:bCs/>
                <w:sz w:val="18"/>
                <w:szCs w:val="18"/>
              </w:rPr>
            </w:pPr>
          </w:p>
        </w:tc>
        <w:tc>
          <w:tcPr>
            <w:tcW w:w="1417" w:type="dxa"/>
            <w:tcBorders>
              <w:top w:val="single" w:color="auto" w:sz="4" w:space="0"/>
              <w:left w:val="nil"/>
              <w:bottom w:val="nil"/>
              <w:right w:val="nil"/>
            </w:tcBorders>
            <w:noWrap/>
            <w:vAlign w:val="center"/>
          </w:tcPr>
          <w:p w14:paraId="5129EFCC">
            <w:pPr>
              <w:jc w:val="center"/>
              <w:rPr>
                <w:rFonts w:ascii="Courier New" w:hAnsi="Courier New" w:eastAsia="Calibri" w:cs="Courier New"/>
                <w:b/>
                <w:bCs/>
                <w:sz w:val="18"/>
                <w:szCs w:val="18"/>
              </w:rPr>
            </w:pPr>
          </w:p>
        </w:tc>
        <w:tc>
          <w:tcPr>
            <w:tcW w:w="1139" w:type="dxa"/>
            <w:tcBorders>
              <w:top w:val="single" w:color="auto" w:sz="4" w:space="0"/>
              <w:left w:val="nil"/>
              <w:bottom w:val="nil"/>
              <w:right w:val="nil"/>
            </w:tcBorders>
            <w:noWrap/>
            <w:vAlign w:val="center"/>
          </w:tcPr>
          <w:p w14:paraId="50E14D42">
            <w:pPr>
              <w:jc w:val="center"/>
              <w:rPr>
                <w:rFonts w:ascii="Courier New" w:hAnsi="Courier New" w:eastAsia="Calibri" w:cs="Courier New"/>
                <w:b/>
                <w:bCs/>
                <w:sz w:val="18"/>
                <w:szCs w:val="18"/>
              </w:rPr>
            </w:pPr>
          </w:p>
        </w:tc>
      </w:tr>
      <w:tr w14:paraId="2C5E2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tcBorders>
              <w:top w:val="nil"/>
              <w:left w:val="nil"/>
              <w:bottom w:val="nil"/>
              <w:right w:val="nil"/>
            </w:tcBorders>
            <w:noWrap/>
            <w:vAlign w:val="center"/>
          </w:tcPr>
          <w:p w14:paraId="1EFE61C9">
            <w:pPr>
              <w:jc w:val="center"/>
              <w:rPr>
                <w:rFonts w:ascii="Courier New" w:hAnsi="Courier New" w:eastAsia="Calibri" w:cs="Courier New"/>
                <w:sz w:val="18"/>
                <w:szCs w:val="18"/>
              </w:rPr>
            </w:pPr>
          </w:p>
        </w:tc>
        <w:tc>
          <w:tcPr>
            <w:tcW w:w="3827" w:type="dxa"/>
            <w:gridSpan w:val="3"/>
            <w:tcBorders>
              <w:top w:val="nil"/>
              <w:left w:val="nil"/>
              <w:bottom w:val="nil"/>
              <w:right w:val="nil"/>
            </w:tcBorders>
            <w:noWrap/>
            <w:vAlign w:val="center"/>
          </w:tcPr>
          <w:p w14:paraId="28939B1A">
            <w:pPr>
              <w:rPr>
                <w:rFonts w:ascii="Courier New" w:hAnsi="Courier New" w:eastAsia="Calibri" w:cs="Courier New"/>
                <w:sz w:val="18"/>
                <w:szCs w:val="18"/>
              </w:rPr>
            </w:pPr>
            <w:r>
              <w:rPr>
                <w:rFonts w:ascii="Courier New" w:hAnsi="Courier New" w:eastAsia="Calibri" w:cs="Courier New"/>
                <w:b/>
                <w:bCs/>
                <w:sz w:val="18"/>
                <w:szCs w:val="18"/>
              </w:rPr>
              <w:t>- соответствует</w:t>
            </w:r>
          </w:p>
        </w:tc>
        <w:tc>
          <w:tcPr>
            <w:tcW w:w="1701" w:type="dxa"/>
            <w:tcBorders>
              <w:top w:val="nil"/>
              <w:left w:val="nil"/>
              <w:bottom w:val="nil"/>
              <w:right w:val="nil"/>
            </w:tcBorders>
            <w:vAlign w:val="center"/>
          </w:tcPr>
          <w:p w14:paraId="41B1FB7A">
            <w:pPr>
              <w:jc w:val="center"/>
              <w:rPr>
                <w:rFonts w:ascii="Courier New" w:hAnsi="Courier New" w:eastAsia="Calibri" w:cs="Courier New"/>
                <w:b/>
                <w:bCs/>
                <w:sz w:val="18"/>
                <w:szCs w:val="18"/>
              </w:rPr>
            </w:pPr>
            <w:r>
              <w:rPr>
                <w:rFonts w:ascii="Courier New" w:hAnsi="Courier New" w:eastAsia="Calibri" w:cs="Courier New"/>
                <w:b/>
                <w:bCs/>
                <w:sz w:val="18"/>
                <w:szCs w:val="18"/>
              </w:rPr>
              <w:t>65</w:t>
            </w:r>
          </w:p>
        </w:tc>
        <w:tc>
          <w:tcPr>
            <w:tcW w:w="993" w:type="dxa"/>
            <w:tcBorders>
              <w:top w:val="nil"/>
              <w:left w:val="nil"/>
              <w:bottom w:val="nil"/>
              <w:right w:val="nil"/>
            </w:tcBorders>
            <w:noWrap/>
            <w:vAlign w:val="center"/>
          </w:tcPr>
          <w:p w14:paraId="640958A6">
            <w:pPr>
              <w:jc w:val="center"/>
              <w:rPr>
                <w:rFonts w:ascii="Courier New" w:hAnsi="Courier New" w:eastAsia="Calibri" w:cs="Courier New"/>
                <w:b/>
                <w:bCs/>
                <w:sz w:val="18"/>
                <w:szCs w:val="18"/>
              </w:rPr>
            </w:pPr>
          </w:p>
        </w:tc>
        <w:tc>
          <w:tcPr>
            <w:tcW w:w="1417" w:type="dxa"/>
            <w:tcBorders>
              <w:top w:val="nil"/>
              <w:left w:val="nil"/>
              <w:bottom w:val="nil"/>
              <w:right w:val="nil"/>
            </w:tcBorders>
            <w:noWrap/>
            <w:vAlign w:val="center"/>
          </w:tcPr>
          <w:p w14:paraId="559AD6A2">
            <w:pPr>
              <w:jc w:val="center"/>
              <w:rPr>
                <w:rFonts w:ascii="Courier New" w:hAnsi="Courier New" w:eastAsia="Calibri" w:cs="Courier New"/>
                <w:sz w:val="18"/>
                <w:szCs w:val="18"/>
              </w:rPr>
            </w:pPr>
          </w:p>
        </w:tc>
        <w:tc>
          <w:tcPr>
            <w:tcW w:w="1139" w:type="dxa"/>
            <w:tcBorders>
              <w:top w:val="nil"/>
              <w:left w:val="nil"/>
              <w:bottom w:val="nil"/>
              <w:right w:val="nil"/>
            </w:tcBorders>
            <w:noWrap/>
            <w:vAlign w:val="center"/>
          </w:tcPr>
          <w:p w14:paraId="3028E822">
            <w:pPr>
              <w:jc w:val="center"/>
              <w:rPr>
                <w:rFonts w:ascii="Courier New" w:hAnsi="Courier New" w:eastAsia="Calibri" w:cs="Courier New"/>
                <w:sz w:val="18"/>
                <w:szCs w:val="18"/>
              </w:rPr>
            </w:pPr>
          </w:p>
        </w:tc>
      </w:tr>
      <w:tr w14:paraId="0BE64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tcBorders>
              <w:top w:val="nil"/>
              <w:left w:val="nil"/>
              <w:bottom w:val="nil"/>
              <w:right w:val="nil"/>
            </w:tcBorders>
            <w:noWrap/>
            <w:vAlign w:val="center"/>
          </w:tcPr>
          <w:p w14:paraId="340B3112">
            <w:pPr>
              <w:jc w:val="center"/>
              <w:rPr>
                <w:rFonts w:ascii="Courier New" w:hAnsi="Courier New" w:eastAsia="Calibri" w:cs="Courier New"/>
                <w:sz w:val="18"/>
                <w:szCs w:val="18"/>
              </w:rPr>
            </w:pPr>
          </w:p>
        </w:tc>
        <w:tc>
          <w:tcPr>
            <w:tcW w:w="3827" w:type="dxa"/>
            <w:gridSpan w:val="3"/>
            <w:tcBorders>
              <w:top w:val="nil"/>
              <w:left w:val="nil"/>
              <w:bottom w:val="nil"/>
              <w:right w:val="nil"/>
            </w:tcBorders>
            <w:noWrap/>
            <w:vAlign w:val="center"/>
          </w:tcPr>
          <w:p w14:paraId="2C66569B">
            <w:pPr>
              <w:rPr>
                <w:rFonts w:ascii="Courier New" w:hAnsi="Courier New" w:eastAsia="Calibri" w:cs="Courier New"/>
                <w:b/>
                <w:bCs/>
                <w:sz w:val="18"/>
                <w:szCs w:val="18"/>
              </w:rPr>
            </w:pPr>
            <w:r>
              <w:rPr>
                <w:rFonts w:ascii="Courier New" w:hAnsi="Courier New" w:eastAsia="Calibri" w:cs="Courier New"/>
                <w:b/>
                <w:bCs/>
                <w:sz w:val="18"/>
                <w:szCs w:val="18"/>
              </w:rPr>
              <w:t>- требуется строительство</w:t>
            </w:r>
          </w:p>
        </w:tc>
        <w:tc>
          <w:tcPr>
            <w:tcW w:w="1701" w:type="dxa"/>
            <w:tcBorders>
              <w:top w:val="nil"/>
              <w:left w:val="nil"/>
              <w:bottom w:val="nil"/>
              <w:right w:val="nil"/>
            </w:tcBorders>
            <w:vAlign w:val="center"/>
          </w:tcPr>
          <w:p w14:paraId="6D1554B1">
            <w:pPr>
              <w:jc w:val="center"/>
              <w:rPr>
                <w:rFonts w:ascii="Courier New" w:hAnsi="Courier New" w:eastAsia="Calibri" w:cs="Courier New"/>
                <w:b/>
                <w:bCs/>
                <w:sz w:val="18"/>
                <w:szCs w:val="18"/>
              </w:rPr>
            </w:pPr>
            <w:r>
              <w:rPr>
                <w:rFonts w:ascii="Courier New" w:hAnsi="Courier New" w:eastAsia="Calibri" w:cs="Courier New"/>
                <w:b/>
                <w:bCs/>
                <w:sz w:val="18"/>
                <w:szCs w:val="18"/>
              </w:rPr>
              <w:t>14</w:t>
            </w:r>
          </w:p>
        </w:tc>
        <w:tc>
          <w:tcPr>
            <w:tcW w:w="993" w:type="dxa"/>
            <w:tcBorders>
              <w:top w:val="nil"/>
              <w:left w:val="nil"/>
              <w:bottom w:val="nil"/>
              <w:right w:val="nil"/>
            </w:tcBorders>
            <w:noWrap/>
            <w:vAlign w:val="center"/>
          </w:tcPr>
          <w:p w14:paraId="665F0914">
            <w:pPr>
              <w:jc w:val="center"/>
              <w:rPr>
                <w:rFonts w:ascii="Courier New" w:hAnsi="Courier New" w:eastAsia="Calibri" w:cs="Courier New"/>
                <w:b/>
                <w:bCs/>
                <w:sz w:val="18"/>
                <w:szCs w:val="18"/>
              </w:rPr>
            </w:pPr>
          </w:p>
        </w:tc>
        <w:tc>
          <w:tcPr>
            <w:tcW w:w="1417" w:type="dxa"/>
            <w:tcBorders>
              <w:top w:val="nil"/>
              <w:left w:val="nil"/>
              <w:bottom w:val="nil"/>
              <w:right w:val="nil"/>
            </w:tcBorders>
            <w:noWrap/>
            <w:vAlign w:val="center"/>
          </w:tcPr>
          <w:p w14:paraId="66EC2AFE">
            <w:pPr>
              <w:jc w:val="center"/>
              <w:rPr>
                <w:rFonts w:ascii="Courier New" w:hAnsi="Courier New" w:eastAsia="Calibri" w:cs="Courier New"/>
                <w:sz w:val="18"/>
                <w:szCs w:val="18"/>
              </w:rPr>
            </w:pPr>
          </w:p>
        </w:tc>
        <w:tc>
          <w:tcPr>
            <w:tcW w:w="1139" w:type="dxa"/>
            <w:tcBorders>
              <w:top w:val="nil"/>
              <w:left w:val="nil"/>
              <w:bottom w:val="nil"/>
              <w:right w:val="nil"/>
            </w:tcBorders>
            <w:noWrap/>
            <w:vAlign w:val="center"/>
          </w:tcPr>
          <w:p w14:paraId="0D3A2D3D">
            <w:pPr>
              <w:jc w:val="center"/>
              <w:rPr>
                <w:rFonts w:ascii="Courier New" w:hAnsi="Courier New" w:eastAsia="Calibri" w:cs="Courier New"/>
                <w:sz w:val="18"/>
                <w:szCs w:val="18"/>
              </w:rPr>
            </w:pPr>
          </w:p>
        </w:tc>
      </w:tr>
      <w:tr w14:paraId="256D6A48">
        <w:tblPrEx>
          <w:tblCellMar>
            <w:top w:w="0" w:type="dxa"/>
            <w:left w:w="108" w:type="dxa"/>
            <w:bottom w:w="0" w:type="dxa"/>
            <w:right w:w="108" w:type="dxa"/>
          </w:tblCellMar>
        </w:tblPrEx>
        <w:trPr>
          <w:trHeight w:val="20" w:hRule="atLeast"/>
        </w:trPr>
        <w:tc>
          <w:tcPr>
            <w:tcW w:w="704" w:type="dxa"/>
            <w:tcBorders>
              <w:top w:val="nil"/>
              <w:left w:val="nil"/>
              <w:bottom w:val="nil"/>
              <w:right w:val="nil"/>
            </w:tcBorders>
            <w:noWrap/>
            <w:vAlign w:val="center"/>
          </w:tcPr>
          <w:p w14:paraId="1BD5CD01">
            <w:pPr>
              <w:jc w:val="center"/>
              <w:rPr>
                <w:rFonts w:ascii="Courier New" w:hAnsi="Courier New" w:eastAsia="Calibri" w:cs="Courier New"/>
                <w:sz w:val="18"/>
                <w:szCs w:val="18"/>
              </w:rPr>
            </w:pPr>
          </w:p>
        </w:tc>
        <w:tc>
          <w:tcPr>
            <w:tcW w:w="3827" w:type="dxa"/>
            <w:gridSpan w:val="3"/>
            <w:tcBorders>
              <w:top w:val="nil"/>
              <w:left w:val="nil"/>
              <w:bottom w:val="nil"/>
              <w:right w:val="nil"/>
            </w:tcBorders>
            <w:noWrap/>
            <w:vAlign w:val="center"/>
          </w:tcPr>
          <w:p w14:paraId="74267335">
            <w:pPr>
              <w:rPr>
                <w:rFonts w:ascii="Courier New" w:hAnsi="Courier New" w:eastAsia="Calibri" w:cs="Courier New"/>
                <w:b/>
                <w:bCs/>
                <w:sz w:val="18"/>
                <w:szCs w:val="18"/>
              </w:rPr>
            </w:pPr>
            <w:r>
              <w:rPr>
                <w:rFonts w:ascii="Courier New" w:hAnsi="Courier New" w:eastAsia="Calibri" w:cs="Courier New"/>
                <w:b/>
                <w:bCs/>
                <w:sz w:val="18"/>
                <w:szCs w:val="18"/>
              </w:rPr>
              <w:t>- требуется реконструкция</w:t>
            </w:r>
          </w:p>
        </w:tc>
        <w:tc>
          <w:tcPr>
            <w:tcW w:w="1701" w:type="dxa"/>
            <w:tcBorders>
              <w:top w:val="nil"/>
              <w:left w:val="nil"/>
              <w:bottom w:val="nil"/>
              <w:right w:val="nil"/>
            </w:tcBorders>
            <w:vAlign w:val="center"/>
          </w:tcPr>
          <w:p w14:paraId="021E9BEA">
            <w:pPr>
              <w:jc w:val="center"/>
              <w:rPr>
                <w:rFonts w:ascii="Courier New" w:hAnsi="Courier New" w:eastAsia="Calibri" w:cs="Courier New"/>
                <w:b/>
                <w:bCs/>
                <w:sz w:val="18"/>
                <w:szCs w:val="18"/>
              </w:rPr>
            </w:pPr>
            <w:r>
              <w:rPr>
                <w:rFonts w:ascii="Courier New" w:hAnsi="Courier New" w:eastAsia="Calibri" w:cs="Courier New"/>
                <w:b/>
                <w:bCs/>
                <w:sz w:val="18"/>
                <w:szCs w:val="18"/>
              </w:rPr>
              <w:t>18</w:t>
            </w:r>
          </w:p>
        </w:tc>
        <w:tc>
          <w:tcPr>
            <w:tcW w:w="993" w:type="dxa"/>
            <w:tcBorders>
              <w:top w:val="nil"/>
              <w:left w:val="nil"/>
              <w:bottom w:val="nil"/>
              <w:right w:val="nil"/>
            </w:tcBorders>
            <w:noWrap/>
            <w:vAlign w:val="center"/>
          </w:tcPr>
          <w:p w14:paraId="6B500399">
            <w:pPr>
              <w:jc w:val="center"/>
              <w:rPr>
                <w:rFonts w:ascii="Courier New" w:hAnsi="Courier New" w:eastAsia="Calibri" w:cs="Courier New"/>
                <w:b/>
                <w:bCs/>
                <w:sz w:val="18"/>
                <w:szCs w:val="18"/>
              </w:rPr>
            </w:pPr>
          </w:p>
        </w:tc>
        <w:tc>
          <w:tcPr>
            <w:tcW w:w="1417" w:type="dxa"/>
            <w:tcBorders>
              <w:top w:val="nil"/>
              <w:left w:val="nil"/>
              <w:bottom w:val="nil"/>
              <w:right w:val="nil"/>
            </w:tcBorders>
            <w:noWrap/>
            <w:vAlign w:val="center"/>
          </w:tcPr>
          <w:p w14:paraId="77A6E923">
            <w:pPr>
              <w:jc w:val="center"/>
              <w:rPr>
                <w:rFonts w:ascii="Courier New" w:hAnsi="Courier New" w:eastAsia="Calibri" w:cs="Courier New"/>
                <w:sz w:val="18"/>
                <w:szCs w:val="18"/>
              </w:rPr>
            </w:pPr>
          </w:p>
        </w:tc>
        <w:tc>
          <w:tcPr>
            <w:tcW w:w="1139" w:type="dxa"/>
            <w:tcBorders>
              <w:top w:val="nil"/>
              <w:left w:val="nil"/>
              <w:bottom w:val="nil"/>
              <w:right w:val="nil"/>
            </w:tcBorders>
            <w:noWrap/>
            <w:vAlign w:val="center"/>
          </w:tcPr>
          <w:p w14:paraId="594ACB7D">
            <w:pPr>
              <w:jc w:val="center"/>
              <w:rPr>
                <w:rFonts w:ascii="Courier New" w:hAnsi="Courier New" w:eastAsia="Calibri" w:cs="Courier New"/>
                <w:sz w:val="18"/>
                <w:szCs w:val="18"/>
              </w:rPr>
            </w:pPr>
          </w:p>
        </w:tc>
      </w:tr>
    </w:tbl>
    <w:p w14:paraId="7A5B8438">
      <w:pPr>
        <w:spacing w:line="329" w:lineRule="auto"/>
        <w:jc w:val="center"/>
        <w:rPr>
          <w:rFonts w:ascii="HeliosCond" w:hAnsi="HeliosCond"/>
          <w:sz w:val="22"/>
          <w:szCs w:val="22"/>
        </w:rPr>
      </w:pPr>
    </w:p>
    <w:p w14:paraId="3B58D844">
      <w:pPr>
        <w:spacing w:line="329" w:lineRule="auto"/>
        <w:jc w:val="center"/>
        <w:rPr>
          <w:rFonts w:ascii="HeliosCond" w:hAnsi="HeliosCond"/>
          <w:sz w:val="22"/>
          <w:szCs w:val="22"/>
        </w:rPr>
      </w:pPr>
    </w:p>
    <w:p w14:paraId="3FC4C593">
      <w:pPr>
        <w:spacing w:line="329" w:lineRule="auto"/>
        <w:jc w:val="center"/>
        <w:rPr>
          <w:rFonts w:ascii="HeliosCond" w:hAnsi="HeliosCond"/>
          <w:sz w:val="22"/>
          <w:szCs w:val="22"/>
        </w:rPr>
      </w:pPr>
    </w:p>
    <w:p w14:paraId="77147AD0">
      <w:pPr>
        <w:spacing w:line="329" w:lineRule="auto"/>
        <w:jc w:val="center"/>
        <w:rPr>
          <w:rFonts w:ascii="HeliosCond" w:hAnsi="HeliosCond"/>
          <w:sz w:val="22"/>
          <w:szCs w:val="22"/>
        </w:rPr>
      </w:pPr>
    </w:p>
    <w:p w14:paraId="00C82BAA">
      <w:pPr>
        <w:spacing w:line="329" w:lineRule="auto"/>
        <w:jc w:val="center"/>
        <w:rPr>
          <w:rFonts w:ascii="HeliosCond" w:hAnsi="HeliosCond"/>
          <w:sz w:val="22"/>
          <w:szCs w:val="22"/>
        </w:rPr>
        <w:sectPr>
          <w:headerReference r:id="rId23" w:type="first"/>
          <w:footerReference r:id="rId26" w:type="first"/>
          <w:headerReference r:id="rId21" w:type="default"/>
          <w:footerReference r:id="rId24" w:type="default"/>
          <w:headerReference r:id="rId22" w:type="even"/>
          <w:footerReference r:id="rId25" w:type="even"/>
          <w:pgSz w:w="11906" w:h="16838"/>
          <w:pgMar w:top="1344" w:right="567" w:bottom="981" w:left="1548" w:header="720" w:footer="567" w:gutter="0"/>
          <w:cols w:space="720" w:num="1"/>
          <w:docGrid w:linePitch="326" w:charSpace="0"/>
        </w:sectPr>
      </w:pPr>
    </w:p>
    <w:p w14:paraId="648CC3CF">
      <w:pPr>
        <w:pStyle w:val="2"/>
        <w:spacing w:after="0" w:line="329" w:lineRule="auto"/>
        <w:ind w:left="11" w:right="11" w:hanging="11"/>
        <w:rPr>
          <w:rFonts w:ascii="Courier New" w:hAnsi="Courier New" w:cs="Courier New"/>
          <w:sz w:val="22"/>
          <w:lang w:val="ru-RU"/>
        </w:rPr>
      </w:pPr>
      <w:bookmarkStart w:id="141" w:name="_Toc185280318"/>
      <w:bookmarkStart w:id="142" w:name="_Toc82508914"/>
      <w:bookmarkStart w:id="143" w:name="_Toc105512025"/>
      <w:bookmarkStart w:id="144" w:name="_Toc105593671"/>
      <w:bookmarkStart w:id="145" w:name="_Toc104362053"/>
      <w:bookmarkStart w:id="146" w:name="_Hlk181280390"/>
      <w:r>
        <w:rPr>
          <w:rFonts w:ascii="Courier New" w:hAnsi="Courier New" w:cs="Courier New"/>
          <w:sz w:val="22"/>
          <w:lang w:val="ru-RU"/>
        </w:rPr>
        <w:t>Приложение 6.</w:t>
      </w:r>
      <w:bookmarkEnd w:id="141"/>
      <w:bookmarkEnd w:id="142"/>
    </w:p>
    <w:p w14:paraId="0740D117">
      <w:pPr>
        <w:tabs>
          <w:tab w:val="left" w:pos="2917"/>
        </w:tabs>
        <w:spacing w:line="329" w:lineRule="auto"/>
        <w:jc w:val="center"/>
        <w:rPr>
          <w:rFonts w:ascii="Courier New" w:hAnsi="Courier New" w:cs="Courier New"/>
          <w:sz w:val="22"/>
          <w:szCs w:val="22"/>
        </w:rPr>
      </w:pPr>
      <w:r>
        <w:rPr>
          <w:rFonts w:ascii="Courier New" w:hAnsi="Courier New" w:cs="Courier New"/>
          <w:sz w:val="22"/>
          <w:szCs w:val="22"/>
        </w:rPr>
        <w:t>Схема расположения общеобразовательных учреждений (школ) на территории г. Котово</w:t>
      </w:r>
    </w:p>
    <w:p w14:paraId="5CA2209E">
      <w:pPr>
        <w:spacing w:line="329" w:lineRule="auto"/>
        <w:jc w:val="center"/>
        <w:rPr>
          <w:rFonts w:ascii="Courier New" w:hAnsi="Courier New" w:cs="Courier New"/>
          <w:sz w:val="22"/>
          <w:szCs w:val="22"/>
        </w:rPr>
      </w:pPr>
      <w:r>
        <w:rPr>
          <w:lang w:eastAsia="ru-RU"/>
        </w:rPr>
        <w:drawing>
          <wp:inline distT="0" distB="0" distL="0" distR="0">
            <wp:extent cx="8681720" cy="4663440"/>
            <wp:effectExtent l="0" t="0" r="5080" b="3810"/>
            <wp:docPr id="1942" name="Рисунок 1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2" name="Рисунок 1942"/>
                    <pic:cNvPicPr>
                      <a:picLocks noChangeAspect="1"/>
                    </pic:cNvPicPr>
                  </pic:nvPicPr>
                  <pic:blipFill>
                    <a:blip r:embed="rId69"/>
                    <a:stretch>
                      <a:fillRect/>
                    </a:stretch>
                  </pic:blipFill>
                  <pic:spPr>
                    <a:xfrm>
                      <a:off x="0" y="0"/>
                      <a:ext cx="8695268" cy="4671256"/>
                    </a:xfrm>
                    <a:prstGeom prst="rect">
                      <a:avLst/>
                    </a:prstGeom>
                  </pic:spPr>
                </pic:pic>
              </a:graphicData>
            </a:graphic>
          </wp:inline>
        </w:drawing>
      </w:r>
    </w:p>
    <w:p w14:paraId="52CA2F41">
      <w:pPr>
        <w:spacing w:line="329" w:lineRule="auto"/>
        <w:jc w:val="center"/>
        <w:rPr>
          <w:rFonts w:ascii="Courier New" w:hAnsi="Courier New" w:cs="Courier New"/>
          <w:sz w:val="22"/>
          <w:szCs w:val="22"/>
        </w:rPr>
      </w:pPr>
      <w:r>
        <w:rPr>
          <w:rFonts w:ascii="Courier New" w:hAnsi="Courier New" w:cs="Courier New"/>
          <w:sz w:val="22"/>
          <w:szCs w:val="22"/>
        </w:rPr>
        <w:t xml:space="preserve">Схема расположения дошкольных общеобразовательных учреждений </w:t>
      </w:r>
      <w:r>
        <w:rPr>
          <w:rFonts w:ascii="Courier New" w:hAnsi="Courier New" w:cs="Courier New"/>
          <w:sz w:val="22"/>
          <w:szCs w:val="22"/>
        </w:rPr>
        <w:br w:type="textWrapping"/>
      </w:r>
      <w:r>
        <w:rPr>
          <w:rFonts w:ascii="Courier New" w:hAnsi="Courier New" w:cs="Courier New"/>
          <w:sz w:val="22"/>
          <w:szCs w:val="22"/>
        </w:rPr>
        <w:t>(детские сады) на территории г. Котово</w:t>
      </w:r>
    </w:p>
    <w:p w14:paraId="3183B2FF">
      <w:pPr>
        <w:spacing w:line="329" w:lineRule="auto"/>
        <w:jc w:val="center"/>
        <w:rPr>
          <w:rFonts w:ascii="Courier New" w:hAnsi="Courier New" w:cs="Courier New"/>
          <w:sz w:val="22"/>
          <w:szCs w:val="22"/>
        </w:rPr>
      </w:pPr>
      <w:r>
        <w:rPr>
          <w:lang w:eastAsia="ru-RU"/>
        </w:rPr>
        <w:drawing>
          <wp:inline distT="0" distB="0" distL="0" distR="0">
            <wp:extent cx="7910830" cy="4895215"/>
            <wp:effectExtent l="0" t="0" r="0" b="635"/>
            <wp:docPr id="1943" name="Рисунок 1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3" name="Рисунок 1943"/>
                    <pic:cNvPicPr>
                      <a:picLocks noChangeAspect="1"/>
                    </pic:cNvPicPr>
                  </pic:nvPicPr>
                  <pic:blipFill>
                    <a:blip r:embed="rId70"/>
                    <a:stretch>
                      <a:fillRect/>
                    </a:stretch>
                  </pic:blipFill>
                  <pic:spPr>
                    <a:xfrm>
                      <a:off x="0" y="0"/>
                      <a:ext cx="7933018" cy="4909376"/>
                    </a:xfrm>
                    <a:prstGeom prst="rect">
                      <a:avLst/>
                    </a:prstGeom>
                  </pic:spPr>
                </pic:pic>
              </a:graphicData>
            </a:graphic>
          </wp:inline>
        </w:drawing>
      </w:r>
    </w:p>
    <w:p w14:paraId="2476A712">
      <w:pPr>
        <w:spacing w:line="329" w:lineRule="auto"/>
        <w:jc w:val="center"/>
        <w:rPr>
          <w:rFonts w:ascii="Courier New" w:hAnsi="Courier New" w:cs="Courier New"/>
          <w:sz w:val="22"/>
          <w:szCs w:val="22"/>
        </w:rPr>
      </w:pPr>
      <w:r>
        <w:rPr>
          <w:rFonts w:ascii="Courier New" w:hAnsi="Courier New" w:cs="Courier New"/>
          <w:sz w:val="22"/>
          <w:szCs w:val="22"/>
        </w:rPr>
        <w:t>Схема расположения муниципальных бюджетных учреждений культуры города Котово</w:t>
      </w:r>
    </w:p>
    <w:p w14:paraId="76F42D7C">
      <w:pPr>
        <w:spacing w:line="329" w:lineRule="auto"/>
        <w:jc w:val="center"/>
        <w:rPr>
          <w:rFonts w:ascii="Courier New" w:hAnsi="Courier New" w:cs="Courier New"/>
          <w:sz w:val="22"/>
          <w:szCs w:val="22"/>
        </w:rPr>
      </w:pPr>
      <w:r>
        <w:rPr>
          <w:lang w:eastAsia="ru-RU"/>
        </w:rPr>
        <w:drawing>
          <wp:inline distT="0" distB="0" distL="0" distR="0">
            <wp:extent cx="8641080" cy="4954905"/>
            <wp:effectExtent l="0" t="0" r="7620" b="0"/>
            <wp:docPr id="1944" name="Рисунок 1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4" name="Рисунок 1944"/>
                    <pic:cNvPicPr>
                      <a:picLocks noChangeAspect="1"/>
                    </pic:cNvPicPr>
                  </pic:nvPicPr>
                  <pic:blipFill>
                    <a:blip r:embed="rId71"/>
                    <a:stretch>
                      <a:fillRect/>
                    </a:stretch>
                  </pic:blipFill>
                  <pic:spPr>
                    <a:xfrm>
                      <a:off x="0" y="0"/>
                      <a:ext cx="8657393" cy="4964301"/>
                    </a:xfrm>
                    <a:prstGeom prst="rect">
                      <a:avLst/>
                    </a:prstGeom>
                  </pic:spPr>
                </pic:pic>
              </a:graphicData>
            </a:graphic>
          </wp:inline>
        </w:drawing>
      </w:r>
    </w:p>
    <w:p w14:paraId="45E3989C">
      <w:pPr>
        <w:rPr>
          <w:rFonts w:ascii="HeliosCond" w:hAnsi="HeliosCond"/>
          <w:b/>
          <w:color w:val="2E75B6" w:themeColor="accent1" w:themeShade="BF"/>
          <w:szCs w:val="22"/>
        </w:rPr>
      </w:pPr>
      <w:r>
        <w:rPr>
          <w:rFonts w:ascii="HeliosCond" w:hAnsi="HeliosCond"/>
          <w:color w:val="2E75B6" w:themeColor="accent1" w:themeShade="BF"/>
        </w:rPr>
        <w:br w:type="page"/>
      </w:r>
    </w:p>
    <w:p w14:paraId="523DC356">
      <w:pPr>
        <w:pStyle w:val="2"/>
        <w:spacing w:line="328" w:lineRule="auto"/>
        <w:rPr>
          <w:rFonts w:ascii="HeliosCond" w:hAnsi="HeliosCond"/>
          <w:color w:val="2E75B6" w:themeColor="accent1" w:themeShade="BF"/>
          <w:lang w:val="ru-RU"/>
        </w:rPr>
      </w:pPr>
      <w:bookmarkStart w:id="147" w:name="_Toc185280319"/>
      <w:r>
        <w:rPr>
          <w:rFonts w:ascii="HeliosCond" w:hAnsi="HeliosCond"/>
          <w:color w:val="2E75B6" w:themeColor="accent1" w:themeShade="BF"/>
          <w:lang w:val="ru-RU"/>
        </w:rPr>
        <w:t>Приложение 7.</w:t>
      </w:r>
      <w:bookmarkEnd w:id="143"/>
      <w:bookmarkEnd w:id="144"/>
      <w:bookmarkEnd w:id="145"/>
      <w:bookmarkEnd w:id="147"/>
    </w:p>
    <w:bookmarkEnd w:id="146"/>
    <w:p w14:paraId="267BA11F">
      <w:pPr>
        <w:jc w:val="center"/>
        <w:rPr>
          <w:rFonts w:ascii="HeliosCond" w:hAnsi="HeliosCond"/>
          <w:b/>
          <w:color w:val="2E75B6" w:themeColor="accent1" w:themeShade="BF"/>
        </w:rPr>
      </w:pPr>
      <w:r>
        <w:rPr>
          <w:rFonts w:ascii="HeliosCond" w:hAnsi="HeliosCond"/>
          <w:b/>
          <w:color w:val="2E75B6" w:themeColor="accent1" w:themeShade="BF"/>
        </w:rPr>
        <w:t xml:space="preserve">Типовые схемы производства работ на период введения временных ограничений </w:t>
      </w:r>
      <w:r>
        <w:rPr>
          <w:rFonts w:ascii="HeliosCond" w:hAnsi="HeliosCond"/>
          <w:b/>
          <w:color w:val="2E75B6" w:themeColor="accent1" w:themeShade="BF"/>
        </w:rPr>
        <w:br w:type="textWrapping"/>
      </w:r>
      <w:r>
        <w:rPr>
          <w:rFonts w:ascii="HeliosCond" w:hAnsi="HeliosCond"/>
          <w:b/>
          <w:color w:val="2E75B6" w:themeColor="accent1" w:themeShade="BF"/>
        </w:rPr>
        <w:t>в связи с производством работ на проезжей части</w:t>
      </w:r>
    </w:p>
    <w:p w14:paraId="6FE0E4CC">
      <w:pPr>
        <w:spacing w:line="326" w:lineRule="auto"/>
        <w:jc w:val="center"/>
        <w:rPr>
          <w:rFonts w:ascii="HeliosCond" w:hAnsi="HeliosCond"/>
        </w:rPr>
      </w:pPr>
      <w:r>
        <w:rPr>
          <w:rFonts w:ascii="HeliosCond" w:hAnsi="HeliosCond"/>
          <w:lang w:eastAsia="ru-RU"/>
        </w:rPr>
        <w:drawing>
          <wp:inline distT="0" distB="0" distL="0" distR="0">
            <wp:extent cx="9077325" cy="3695700"/>
            <wp:effectExtent l="0" t="0" r="9525" b="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Рисунок 88"/>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a:xfrm>
                      <a:off x="0" y="0"/>
                      <a:ext cx="9077325" cy="3695700"/>
                    </a:xfrm>
                    <a:prstGeom prst="rect">
                      <a:avLst/>
                    </a:prstGeom>
                    <a:noFill/>
                    <a:ln>
                      <a:noFill/>
                    </a:ln>
                  </pic:spPr>
                </pic:pic>
              </a:graphicData>
            </a:graphic>
          </wp:inline>
        </w:drawing>
      </w:r>
    </w:p>
    <w:p w14:paraId="21B64B57">
      <w:pPr>
        <w:pStyle w:val="625"/>
        <w:rPr>
          <w:rFonts w:ascii="HeliosCond" w:hAnsi="HeliosCond" w:cs="Times New Roman"/>
        </w:rPr>
      </w:pPr>
      <w:r>
        <w:rPr>
          <w:rFonts w:ascii="HeliosCond" w:hAnsi="HeliosCond" w:cs="Times New Roman"/>
        </w:rPr>
        <w:t xml:space="preserve">Двухполосная дорога. Рабочая зона производства долговременных работ на полосе движения. </w:t>
      </w:r>
      <w:r>
        <w:rPr>
          <w:rFonts w:ascii="HeliosCond" w:hAnsi="HeliosCond" w:cs="Times New Roman"/>
        </w:rPr>
        <w:br w:type="textWrapping"/>
      </w:r>
      <w:r>
        <w:rPr>
          <w:rFonts w:ascii="HeliosCond" w:hAnsi="HeliosCond" w:cs="Times New Roman"/>
        </w:rPr>
        <w:t xml:space="preserve">Пропуск транспортных средств встречных направлений по одной полосе с помощью дорожных знаков </w:t>
      </w:r>
      <w:r>
        <w:rPr>
          <w:rFonts w:ascii="HeliosCond" w:hAnsi="HeliosCond" w:cs="Times New Roman"/>
        </w:rPr>
        <w:br w:type="textWrapping"/>
      </w:r>
      <w:r>
        <w:rPr>
          <w:rFonts w:ascii="HeliosCond" w:hAnsi="HeliosCond" w:cs="Times New Roman"/>
        </w:rPr>
        <w:t>(интенсивность движения менее 250 авт./ч в двух направлениях)</w:t>
      </w:r>
    </w:p>
    <w:p w14:paraId="69750B5D">
      <w:pPr>
        <w:spacing w:line="326" w:lineRule="auto"/>
        <w:jc w:val="center"/>
        <w:rPr>
          <w:rFonts w:ascii="HeliosCond" w:hAnsi="HeliosCond"/>
        </w:rPr>
      </w:pPr>
      <w:r>
        <w:rPr>
          <w:rFonts w:ascii="HeliosCond" w:hAnsi="HeliosCond"/>
          <w:lang w:eastAsia="ru-RU"/>
        </w:rPr>
        <w:drawing>
          <wp:inline distT="0" distB="0" distL="0" distR="0">
            <wp:extent cx="9077325" cy="3648075"/>
            <wp:effectExtent l="0" t="0" r="9525" b="9525"/>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Рисунок 74"/>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a:xfrm>
                      <a:off x="0" y="0"/>
                      <a:ext cx="9077325" cy="3648075"/>
                    </a:xfrm>
                    <a:prstGeom prst="rect">
                      <a:avLst/>
                    </a:prstGeom>
                    <a:noFill/>
                    <a:ln>
                      <a:noFill/>
                    </a:ln>
                  </pic:spPr>
                </pic:pic>
              </a:graphicData>
            </a:graphic>
          </wp:inline>
        </w:drawing>
      </w:r>
    </w:p>
    <w:p w14:paraId="4A41E8EB">
      <w:pPr>
        <w:pStyle w:val="625"/>
        <w:rPr>
          <w:rFonts w:ascii="HeliosCond" w:hAnsi="HeliosCond" w:cs="Times New Roman"/>
        </w:rPr>
      </w:pPr>
      <w:r>
        <w:rPr>
          <w:rFonts w:ascii="HeliosCond" w:hAnsi="HeliosCond" w:cs="Times New Roman"/>
        </w:rPr>
        <w:t xml:space="preserve">Двухполосная дорога. Рабочая зона производства долговременных работ на пешеходной (велосипедной) дорожке. </w:t>
      </w:r>
      <w:r>
        <w:rPr>
          <w:rFonts w:ascii="HeliosCond" w:hAnsi="HeliosCond" w:cs="Times New Roman"/>
        </w:rPr>
        <w:br w:type="textWrapping"/>
      </w:r>
      <w:r>
        <w:rPr>
          <w:rFonts w:ascii="HeliosCond" w:hAnsi="HeliosCond" w:cs="Times New Roman"/>
        </w:rPr>
        <w:t xml:space="preserve">1) В населенном пункте ограничение максимальной скорости 50 км/ч. </w:t>
      </w:r>
      <w:r>
        <w:rPr>
          <w:rFonts w:ascii="HeliosCond" w:hAnsi="HeliosCond" w:cs="Times New Roman"/>
        </w:rPr>
        <w:br w:type="textWrapping"/>
      </w:r>
      <w:r>
        <w:rPr>
          <w:rFonts w:ascii="HeliosCond" w:hAnsi="HeliosCond" w:cs="Times New Roman"/>
        </w:rPr>
        <w:t>2) В населенном пункте знак 1.25 устанавливается на расстоянии 50-100 м</w:t>
      </w:r>
    </w:p>
    <w:p w14:paraId="5D915C0E">
      <w:pPr>
        <w:spacing w:line="326" w:lineRule="auto"/>
        <w:jc w:val="center"/>
        <w:rPr>
          <w:rFonts w:ascii="HeliosCond" w:hAnsi="HeliosCond"/>
        </w:rPr>
      </w:pPr>
      <w:r>
        <w:rPr>
          <w:rFonts w:ascii="HeliosCond" w:hAnsi="HeliosCond"/>
          <w:lang w:eastAsia="ru-RU"/>
        </w:rPr>
        <w:drawing>
          <wp:inline distT="0" distB="0" distL="0" distR="0">
            <wp:extent cx="9077325" cy="4838700"/>
            <wp:effectExtent l="0" t="0" r="9525" b="0"/>
            <wp:docPr id="86" name="Рисунок 86" descr="Изображение выглядит как текст, внутренний, снимок экрана&#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Рисунок 86" descr="Изображение выглядит как текст, внутренний, снимок экрана&#10;&#10;Автоматически созданное описание"/>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a:xfrm>
                      <a:off x="0" y="0"/>
                      <a:ext cx="9077325" cy="4838700"/>
                    </a:xfrm>
                    <a:prstGeom prst="rect">
                      <a:avLst/>
                    </a:prstGeom>
                    <a:noFill/>
                    <a:ln>
                      <a:noFill/>
                    </a:ln>
                  </pic:spPr>
                </pic:pic>
              </a:graphicData>
            </a:graphic>
          </wp:inline>
        </w:drawing>
      </w:r>
    </w:p>
    <w:p w14:paraId="2C857960">
      <w:pPr>
        <w:pStyle w:val="625"/>
        <w:rPr>
          <w:rFonts w:ascii="HeliosCond" w:hAnsi="HeliosCond" w:cs="Times New Roman"/>
          <w:lang w:val="en-US"/>
        </w:rPr>
      </w:pPr>
      <w:r>
        <w:rPr>
          <w:rFonts w:ascii="HeliosCond" w:hAnsi="HeliosCond" w:cs="Times New Roman"/>
        </w:rPr>
        <w:t xml:space="preserve">Двухполосная дорога. Рабочая зона производства долговременных работ на всей ширине проезжей части. </w:t>
      </w:r>
      <w:r>
        <w:rPr>
          <w:rFonts w:ascii="HeliosCond" w:hAnsi="HeliosCond" w:cs="Times New Roman"/>
        </w:rPr>
        <w:br w:type="textWrapping"/>
      </w:r>
      <w:r>
        <w:rPr>
          <w:rFonts w:ascii="HeliosCond" w:hAnsi="HeliosCond" w:cs="Times New Roman"/>
        </w:rPr>
        <w:t>Пропуск транспортных средств в объезд по существующим дорогам</w:t>
      </w:r>
    </w:p>
    <w:p w14:paraId="178E2E1F">
      <w:pPr>
        <w:spacing w:line="326" w:lineRule="auto"/>
        <w:jc w:val="center"/>
        <w:rPr>
          <w:rFonts w:ascii="HeliosCond" w:hAnsi="HeliosCond"/>
        </w:rPr>
      </w:pPr>
      <w:r>
        <w:rPr>
          <w:rFonts w:ascii="HeliosCond" w:hAnsi="HeliosCond"/>
          <w:lang w:eastAsia="ru-RU"/>
        </w:rPr>
        <w:drawing>
          <wp:inline distT="0" distB="0" distL="0" distR="0">
            <wp:extent cx="9077325" cy="3781425"/>
            <wp:effectExtent l="0" t="0" r="9525" b="9525"/>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Рисунок 85"/>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a:xfrm>
                      <a:off x="0" y="0"/>
                      <a:ext cx="9077325" cy="3781425"/>
                    </a:xfrm>
                    <a:prstGeom prst="rect">
                      <a:avLst/>
                    </a:prstGeom>
                    <a:noFill/>
                    <a:ln>
                      <a:noFill/>
                    </a:ln>
                  </pic:spPr>
                </pic:pic>
              </a:graphicData>
            </a:graphic>
          </wp:inline>
        </w:drawing>
      </w:r>
    </w:p>
    <w:p w14:paraId="448C115C">
      <w:pPr>
        <w:pStyle w:val="625"/>
        <w:rPr>
          <w:rFonts w:ascii="HeliosCond" w:hAnsi="HeliosCond" w:cs="Times New Roman"/>
        </w:rPr>
      </w:pPr>
      <w:r>
        <w:rPr>
          <w:rFonts w:ascii="HeliosCond" w:hAnsi="HeliosCond" w:cs="Times New Roman"/>
        </w:rPr>
        <w:t xml:space="preserve">Двухполосная дорога. Рабочая зона производства краткосрочных работ длиной более 30 м на полосе движения. </w:t>
      </w:r>
      <w:r>
        <w:rPr>
          <w:rFonts w:ascii="HeliosCond" w:hAnsi="HeliosCond" w:cs="Times New Roman"/>
        </w:rPr>
        <w:br w:type="textWrapping"/>
      </w:r>
      <w:r>
        <w:rPr>
          <w:rFonts w:ascii="HeliosCond" w:hAnsi="HeliosCond" w:cs="Times New Roman"/>
        </w:rPr>
        <w:t>Пропуск транспортных средств встречных направлений по одной полосе с помощью регулировщиков</w:t>
      </w:r>
    </w:p>
    <w:p w14:paraId="4C82D5CE">
      <w:pPr>
        <w:spacing w:line="326" w:lineRule="auto"/>
        <w:jc w:val="center"/>
        <w:rPr>
          <w:rFonts w:ascii="HeliosCond" w:hAnsi="HeliosCond"/>
        </w:rPr>
      </w:pPr>
      <w:r>
        <w:rPr>
          <w:rFonts w:ascii="HeliosCond" w:hAnsi="HeliosCond"/>
          <w:lang w:eastAsia="ru-RU"/>
        </w:rPr>
        <w:drawing>
          <wp:inline distT="0" distB="0" distL="0" distR="0">
            <wp:extent cx="9067800" cy="3619500"/>
            <wp:effectExtent l="0" t="0" r="0" b="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Рисунок 84"/>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a:xfrm>
                      <a:off x="0" y="0"/>
                      <a:ext cx="9067800" cy="3619500"/>
                    </a:xfrm>
                    <a:prstGeom prst="rect">
                      <a:avLst/>
                    </a:prstGeom>
                    <a:noFill/>
                    <a:ln>
                      <a:noFill/>
                    </a:ln>
                  </pic:spPr>
                </pic:pic>
              </a:graphicData>
            </a:graphic>
          </wp:inline>
        </w:drawing>
      </w:r>
    </w:p>
    <w:p w14:paraId="52512271">
      <w:pPr>
        <w:pStyle w:val="625"/>
        <w:rPr>
          <w:rFonts w:ascii="HeliosCond" w:hAnsi="HeliosCond" w:cs="Times New Roman"/>
        </w:rPr>
      </w:pPr>
      <w:r>
        <w:rPr>
          <w:rFonts w:ascii="HeliosCond" w:hAnsi="HeliosCond" w:cs="Times New Roman"/>
        </w:rPr>
        <w:t xml:space="preserve">Двухполосная дорога. Рабочая зона производства краткосрочных работ длиной менее 30 м на полосе движения. </w:t>
      </w:r>
      <w:r>
        <w:rPr>
          <w:rFonts w:ascii="HeliosCond" w:hAnsi="HeliosCond" w:cs="Times New Roman"/>
        </w:rPr>
        <w:br w:type="textWrapping"/>
      </w:r>
      <w:r>
        <w:rPr>
          <w:rFonts w:ascii="HeliosCond" w:hAnsi="HeliosCond" w:cs="Times New Roman"/>
        </w:rPr>
        <w:t xml:space="preserve">Пропуск транспортных средств встречных направлений по одной полосе </w:t>
      </w:r>
      <w:r>
        <w:rPr>
          <w:rFonts w:ascii="HeliosCond" w:hAnsi="HeliosCond" w:cs="Times New Roman"/>
        </w:rPr>
        <w:br w:type="textWrapping"/>
      </w:r>
      <w:r>
        <w:rPr>
          <w:rFonts w:ascii="HeliosCond" w:hAnsi="HeliosCond" w:cs="Times New Roman"/>
        </w:rPr>
        <w:t>(регулирование с помощью регулировщика при интенсивности движения более 250 авт./ч в двух направлениях или при ограниченной видимости на участке дороги)</w:t>
      </w:r>
    </w:p>
    <w:p w14:paraId="79AA5561">
      <w:pPr>
        <w:spacing w:line="326" w:lineRule="auto"/>
        <w:jc w:val="center"/>
        <w:rPr>
          <w:rFonts w:ascii="Courier New" w:hAnsi="Courier New" w:cs="Courier New"/>
        </w:rPr>
      </w:pPr>
      <w:r>
        <w:rPr>
          <w:rFonts w:ascii="HeliosCond" w:hAnsi="HeliosCond"/>
          <w:lang w:eastAsia="ru-RU"/>
        </w:rPr>
        <w:drawing>
          <wp:inline distT="0" distB="0" distL="0" distR="0">
            <wp:extent cx="8677275" cy="4400550"/>
            <wp:effectExtent l="0" t="0" r="9525" b="0"/>
            <wp:docPr id="83" name="Рисунок 83" descr="Изображение выглядит как текст, прибор&#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Рисунок 83" descr="Изображение выглядит как текст, прибор&#10;&#10;Автоматически созданное описание"/>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a:xfrm>
                      <a:off x="0" y="0"/>
                      <a:ext cx="8677275" cy="4400550"/>
                    </a:xfrm>
                    <a:prstGeom prst="rect">
                      <a:avLst/>
                    </a:prstGeom>
                    <a:noFill/>
                    <a:ln>
                      <a:noFill/>
                    </a:ln>
                  </pic:spPr>
                </pic:pic>
              </a:graphicData>
            </a:graphic>
          </wp:inline>
        </w:drawing>
      </w:r>
      <w:r>
        <w:rPr>
          <w:rFonts w:ascii="HeliosCond" w:hAnsi="HeliosCond"/>
        </w:rPr>
        <w:br w:type="textWrapping"/>
      </w:r>
      <w:r>
        <w:rPr>
          <w:rStyle w:val="624"/>
          <w:rFonts w:ascii="HeliosCond" w:hAnsi="HeliosCond" w:cs="Times New Roman"/>
        </w:rPr>
        <w:t xml:space="preserve">Пересечение автомобильных дорог в одном уровне. </w:t>
      </w:r>
      <w:r>
        <w:rPr>
          <w:rFonts w:ascii="HeliosCond" w:hAnsi="HeliosCond"/>
          <w:sz w:val="22"/>
          <w:szCs w:val="28"/>
        </w:rPr>
        <w:br w:type="textWrapping"/>
      </w:r>
      <w:r>
        <w:rPr>
          <w:rStyle w:val="624"/>
          <w:rFonts w:ascii="HeliosCond" w:hAnsi="HeliosCond" w:cs="Times New Roman"/>
        </w:rPr>
        <w:t xml:space="preserve">Рабочая зона производства краткосрочных работ по нанесению дорожной разметки на полосе движения. </w:t>
      </w:r>
      <w:r>
        <w:rPr>
          <w:rFonts w:ascii="HeliosCond" w:hAnsi="HeliosCond"/>
          <w:sz w:val="22"/>
          <w:szCs w:val="28"/>
        </w:rPr>
        <w:br w:type="textWrapping"/>
      </w:r>
      <w:r>
        <w:rPr>
          <w:rStyle w:val="624"/>
          <w:rFonts w:ascii="HeliosCond" w:hAnsi="HeliosCond" w:cs="Times New Roman"/>
        </w:rPr>
        <w:t xml:space="preserve">Пропуск транспортных средств по полосе встречного движения с помощью регулировщиков </w:t>
      </w:r>
      <w:r>
        <w:rPr>
          <w:rFonts w:ascii="HeliosCond" w:hAnsi="HeliosCond"/>
          <w:sz w:val="22"/>
          <w:szCs w:val="28"/>
        </w:rPr>
        <w:br w:type="textWrapping"/>
      </w:r>
      <w:r>
        <w:rPr>
          <w:rStyle w:val="624"/>
          <w:rFonts w:ascii="HeliosCond" w:hAnsi="HeliosCond" w:cs="Times New Roman"/>
        </w:rPr>
        <w:t>(при необходимости допускается увеличивать количество регулировщиков)</w:t>
      </w:r>
    </w:p>
    <w:sectPr>
      <w:pgSz w:w="16839" w:h="11907" w:orient="landscape"/>
      <w:pgMar w:top="567" w:right="981" w:bottom="1548" w:left="1344" w:header="720" w:footer="567" w:gutter="0"/>
      <w:cols w:space="720"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w:panose1 w:val="020F0502020204030204"/>
    <w:charset w:val="CC"/>
    <w:family w:val="swiss"/>
    <w:pitch w:val="default"/>
    <w:sig w:usb0="E4002EFF" w:usb1="C200247B" w:usb2="00000009" w:usb3="00000000" w:csb0="200001FF" w:csb1="00000000"/>
  </w:font>
  <w:font w:name="Arial">
    <w:panose1 w:val="020B0604020202020204"/>
    <w:charset w:val="CC"/>
    <w:family w:val="swiss"/>
    <w:pitch w:val="default"/>
    <w:sig w:usb0="E0002EFF" w:usb1="C000785B" w:usb2="00000009" w:usb3="00000000" w:csb0="400001FF" w:csb1="FFFF0000"/>
  </w:font>
  <w:font w:name="Courier New">
    <w:panose1 w:val="02070309020205020404"/>
    <w:charset w:val="CC"/>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egoe UI">
    <w:panose1 w:val="020B0502040204020203"/>
    <w:charset w:val="CC"/>
    <w:family w:val="swiss"/>
    <w:pitch w:val="default"/>
    <w:sig w:usb0="E4002EFF" w:usb1="C000E47F" w:usb2="00000009" w:usb3="00000000" w:csb0="200001FF" w:csb1="00000000"/>
  </w:font>
  <w:font w:name="Calibri Light">
    <w:panose1 w:val="020F0302020204030204"/>
    <w:charset w:val="CC"/>
    <w:family w:val="swiss"/>
    <w:pitch w:val="default"/>
    <w:sig w:usb0="E4002EFF" w:usb1="C200247B" w:usb2="00000009" w:usb3="00000000" w:csb0="200001FF" w:csb1="00000000"/>
  </w:font>
  <w:font w:name="TrebuchetMS-Identity-H">
    <w:altName w:val="Times New Roman"/>
    <w:panose1 w:val="00000000000000000000"/>
    <w:charset w:val="00"/>
    <w:family w:val="roman"/>
    <w:pitch w:val="default"/>
    <w:sig w:usb0="00000000" w:usb1="00000000" w:usb2="00000000" w:usb3="00000000" w:csb0="00000001" w:csb1="00000000"/>
  </w:font>
  <w:font w:name="Arial Narrow">
    <w:panose1 w:val="020B0606020202030204"/>
    <w:charset w:val="CC"/>
    <w:family w:val="swiss"/>
    <w:pitch w:val="default"/>
    <w:sig w:usb0="00000287" w:usb1="00000800" w:usb2="00000000" w:usb3="00000000" w:csb0="2000009F" w:csb1="DFD70000"/>
  </w:font>
  <w:font w:name="Liberation Sans">
    <w:altName w:val="Arial"/>
    <w:panose1 w:val="00000000000000000000"/>
    <w:charset w:val="CC"/>
    <w:family w:val="swiss"/>
    <w:pitch w:val="default"/>
    <w:sig w:usb0="00000000" w:usb1="00000000" w:usb2="00000021" w:usb3="00000000" w:csb0="000001BF" w:csb1="00000000"/>
  </w:font>
  <w:font w:name="Microsoft YaHei">
    <w:panose1 w:val="020B0503020204020204"/>
    <w:charset w:val="86"/>
    <w:family w:val="swiss"/>
    <w:pitch w:val="default"/>
    <w:sig w:usb0="80000287" w:usb1="2ACF3C50" w:usb2="00000016" w:usb3="00000000" w:csb0="0004001F" w:csb1="00000000"/>
  </w:font>
  <w:font w:name="Lucida Sans">
    <w:altName w:val="Lucida Sans Unicode"/>
    <w:panose1 w:val="00000000000000000000"/>
    <w:charset w:val="00"/>
    <w:family w:val="swiss"/>
    <w:pitch w:val="default"/>
    <w:sig w:usb0="00000000" w:usb1="00000000" w:usb2="00000000" w:usb3="00000000" w:csb0="00000001" w:csb1="00000000"/>
  </w:font>
  <w:font w:name="Times New Roman1">
    <w:altName w:val="Times New Roman"/>
    <w:panose1 w:val="00000000000000000000"/>
    <w:charset w:val="00"/>
    <w:family w:val="roman"/>
    <w:pitch w:val="default"/>
    <w:sig w:usb0="00000000" w:usb1="00000000" w:usb2="00000000" w:usb3="00000000" w:csb0="00000001" w:csb1="00000000"/>
  </w:font>
  <w:font w:name="Verdana">
    <w:panose1 w:val="020B0604030504040204"/>
    <w:charset w:val="CC"/>
    <w:family w:val="swiss"/>
    <w:pitch w:val="default"/>
    <w:sig w:usb0="A00006FF" w:usb1="4000205B" w:usb2="00000010" w:usb3="00000000" w:csb0="2000019F" w:csb1="00000000"/>
  </w:font>
  <w:font w:name="Lucida Sans Unicode">
    <w:panose1 w:val="020B0602030504020204"/>
    <w:charset w:val="CC"/>
    <w:family w:val="swiss"/>
    <w:pitch w:val="default"/>
    <w:sig w:usb0="80001AFF" w:usb1="0000396B" w:usb2="00000000" w:usb3="00000000" w:csb0="200000BF" w:csb1="D7F70000"/>
  </w:font>
  <w:font w:name="Arial Unicode MS">
    <w:altName w:val="Arial"/>
    <w:panose1 w:val="020B0604020202020204"/>
    <w:charset w:val="80"/>
    <w:family w:val="swiss"/>
    <w:pitch w:val="default"/>
    <w:sig w:usb0="00000000" w:usb1="00000000" w:usb2="0000003F" w:usb3="00000000" w:csb0="003F01FF" w:csb1="00000000"/>
  </w:font>
  <w:font w:name="Microsoft Sans Serif">
    <w:panose1 w:val="020B0604020202020204"/>
    <w:charset w:val="CC"/>
    <w:family w:val="swiss"/>
    <w:pitch w:val="default"/>
    <w:sig w:usb0="E5002EFF" w:usb1="C000605B" w:usb2="00000029" w:usb3="00000000" w:csb0="200101FF" w:csb1="20280000"/>
  </w:font>
  <w:font w:name="Mangal">
    <w:altName w:val="Indor Draw A"/>
    <w:panose1 w:val="00000400000000000000"/>
    <w:charset w:val="00"/>
    <w:family w:val="roman"/>
    <w:pitch w:val="default"/>
    <w:sig w:usb0="00000000" w:usb1="00000000" w:usb2="00000000" w:usb3="00000000" w:csb0="00000001" w:csb1="00000000"/>
  </w:font>
  <w:font w:name="Tahoma">
    <w:panose1 w:val="020B0604030504040204"/>
    <w:charset w:val="CC"/>
    <w:family w:val="swiss"/>
    <w:pitch w:val="default"/>
    <w:sig w:usb0="E1002EFF" w:usb1="C000605B" w:usb2="00000029" w:usb3="00000000" w:csb0="200101FF" w:csb1="20280000"/>
  </w:font>
  <w:font w:name="ArialMT">
    <w:altName w:val="MS Gothic"/>
    <w:panose1 w:val="00000000000000000000"/>
    <w:charset w:val="80"/>
    <w:family w:val="auto"/>
    <w:pitch w:val="default"/>
    <w:sig w:usb0="00000000" w:usb1="00000000" w:usb2="00000010" w:usb3="00000000" w:csb0="00020004" w:csb1="00000000"/>
  </w:font>
  <w:font w:name="TeamViewer13">
    <w:altName w:val="Indor Draw A"/>
    <w:panose1 w:val="00000000000000000000"/>
    <w:charset w:val="00"/>
    <w:family w:val="decorative"/>
    <w:pitch w:val="default"/>
    <w:sig w:usb0="00000000" w:usb1="00000000" w:usb2="00000000" w:usb3="00000000" w:csb0="00000001" w:csb1="00000000"/>
  </w:font>
  <w:font w:name="HelvDL">
    <w:altName w:val="Times New Roman"/>
    <w:panose1 w:val="00000000000000000000"/>
    <w:charset w:val="00"/>
    <w:family w:val="auto"/>
    <w:pitch w:val="default"/>
    <w:sig w:usb0="00000000" w:usb1="00000000" w:usb2="00000000" w:usb3="00000000" w:csb0="00000001" w:csb1="00000000"/>
  </w:font>
  <w:font w:name="Century">
    <w:panose1 w:val="02040604050505020304"/>
    <w:charset w:val="CC"/>
    <w:family w:val="roman"/>
    <w:pitch w:val="default"/>
    <w:sig w:usb0="00000287" w:usb1="00000000" w:usb2="00000000" w:usb3="00000000" w:csb0="2000009F" w:csb1="DFD70000"/>
  </w:font>
  <w:font w:name="Andale Sans UI">
    <w:altName w:val="Indor Draw A"/>
    <w:panose1 w:val="00000000000000000000"/>
    <w:charset w:val="CC"/>
    <w:family w:val="auto"/>
    <w:pitch w:val="default"/>
    <w:sig w:usb0="00000000" w:usb1="00000000" w:usb2="00000000" w:usb3="00000000" w:csb0="00000000" w:csb1="00000000"/>
  </w:font>
  <w:font w:name="Cambria">
    <w:panose1 w:val="02040503050406030204"/>
    <w:charset w:val="CC"/>
    <w:family w:val="roman"/>
    <w:pitch w:val="default"/>
    <w:sig w:usb0="E00006FF" w:usb1="420024FF" w:usb2="02000000" w:usb3="00000000" w:csb0="2000019F" w:csb1="00000000"/>
  </w:font>
  <w:font w:name="MS Mincho">
    <w:altName w:val="Yu Gothic UI"/>
    <w:panose1 w:val="02020609040205080304"/>
    <w:charset w:val="80"/>
    <w:family w:val="modern"/>
    <w:pitch w:val="default"/>
    <w:sig w:usb0="00000000" w:usb1="00000000" w:usb2="08000012" w:usb3="00000000" w:csb0="0002009F" w:csb1="00000000"/>
  </w:font>
  <w:font w:name="AcademyACTT">
    <w:altName w:val="Times New Roman"/>
    <w:panose1 w:val="00000000000000000000"/>
    <w:charset w:val="00"/>
    <w:family w:val="auto"/>
    <w:pitch w:val="default"/>
    <w:sig w:usb0="00000000" w:usb1="00000000" w:usb2="00000000" w:usb3="00000000" w:csb0="00000001" w:csb1="00000000"/>
  </w:font>
  <w:font w:name="Consolas">
    <w:panose1 w:val="020B0609020204030204"/>
    <w:charset w:val="CC"/>
    <w:family w:val="modern"/>
    <w:pitch w:val="default"/>
    <w:sig w:usb0="E00006FF" w:usb1="0000FCFF" w:usb2="00000001" w:usb3="00000000" w:csb0="6000019F" w:csb1="DFD70000"/>
  </w:font>
  <w:font w:name="Sylfaen">
    <w:panose1 w:val="010A0502050306030303"/>
    <w:charset w:val="CC"/>
    <w:family w:val="roman"/>
    <w:pitch w:val="default"/>
    <w:sig w:usb0="04000687" w:usb1="00000000" w:usb2="00000000" w:usb3="00000000" w:csb0="2000009F" w:csb1="00000000"/>
  </w:font>
  <w:font w:name="Garamond">
    <w:panose1 w:val="02020404030301010803"/>
    <w:charset w:val="CC"/>
    <w:family w:val="roman"/>
    <w:pitch w:val="default"/>
    <w:sig w:usb0="00000287" w:usb1="00000000" w:usb2="00000000" w:usb3="00000000" w:csb0="0000009F" w:csb1="DFD70000"/>
  </w:font>
  <w:font w:name="XO Thames">
    <w:altName w:val="Times New Roman"/>
    <w:panose1 w:val="00000000000000000000"/>
    <w:charset w:val="00"/>
    <w:family w:val="roman"/>
    <w:pitch w:val="default"/>
    <w:sig w:usb0="00000000" w:usb1="00000000" w:usb2="00000000" w:usb3="00000000" w:csb0="00000000" w:csb1="00000000"/>
  </w:font>
  <w:font w:name="HeliosCond">
    <w:altName w:val="Courier New"/>
    <w:panose1 w:val="00000000000000000000"/>
    <w:charset w:val="00"/>
    <w:family w:val="swiss"/>
    <w:pitch w:val="default"/>
    <w:sig w:usb0="00000000" w:usb1="00000000" w:usb2="00000000" w:usb3="00000000" w:csb0="00000005"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11799340"/>
      <w:docPartObj>
        <w:docPartGallery w:val="AutoText"/>
      </w:docPartObj>
    </w:sdtPr>
    <w:sdtEndPr>
      <w:rPr>
        <w:rFonts w:ascii="HeliosCond" w:hAnsi="HeliosCond"/>
        <w:sz w:val="24"/>
      </w:rPr>
    </w:sdtEndPr>
    <w:sdtContent>
      <w:p w14:paraId="2454B106">
        <w:pPr>
          <w:pStyle w:val="59"/>
          <w:jc w:val="right"/>
          <w:rPr>
            <w:rFonts w:ascii="HeliosCond" w:hAnsi="HeliosCond"/>
            <w:sz w:val="24"/>
          </w:rPr>
        </w:pPr>
        <w:r>
          <w:rPr>
            <w:rFonts w:ascii="HeliosCond" w:hAnsi="HeliosCond"/>
            <w:sz w:val="24"/>
          </w:rPr>
          <w:fldChar w:fldCharType="begin"/>
        </w:r>
        <w:r>
          <w:rPr>
            <w:rFonts w:ascii="HeliosCond" w:hAnsi="HeliosCond"/>
            <w:sz w:val="24"/>
          </w:rPr>
          <w:instrText xml:space="preserve">PAGE   \* MERGEFORMAT</w:instrText>
        </w:r>
        <w:r>
          <w:rPr>
            <w:rFonts w:ascii="HeliosCond" w:hAnsi="HeliosCond"/>
            <w:sz w:val="24"/>
          </w:rPr>
          <w:fldChar w:fldCharType="separate"/>
        </w:r>
        <w:r>
          <w:rPr>
            <w:rFonts w:ascii="HeliosCond" w:hAnsi="HeliosCond"/>
            <w:sz w:val="24"/>
          </w:rPr>
          <w:t>8</w:t>
        </w:r>
        <w:r>
          <w:rPr>
            <w:rFonts w:ascii="HeliosCond" w:hAnsi="HeliosCond"/>
            <w:sz w:val="24"/>
          </w:rPr>
          <w:fldChar w:fldCharType="end"/>
        </w:r>
      </w:p>
    </w:sdtContent>
  </w:sdt>
  <w:p w14:paraId="78A93536">
    <w:pPr>
      <w:pStyle w:val="5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95EB42">
    <w:pPr>
      <w:pStyle w:val="5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2D9F5">
    <w:pPr>
      <w:spacing w:line="252" w:lineRule="auto"/>
      <w:ind w:right="340"/>
      <w:jc w:val="right"/>
    </w:pPr>
    <w:r>
      <w:rPr>
        <w:rFonts w:ascii="Courier New" w:hAnsi="Courier New" w:cs="Courier New"/>
      </w:rPr>
      <w:fldChar w:fldCharType="begin"/>
    </w:r>
    <w:r>
      <w:rPr>
        <w:rFonts w:ascii="Courier New" w:hAnsi="Courier New" w:cs="Courier New"/>
      </w:rPr>
      <w:instrText xml:space="preserve"> PAGE </w:instrText>
    </w:r>
    <w:r>
      <w:rPr>
        <w:rFonts w:ascii="Courier New" w:hAnsi="Courier New" w:cs="Courier New"/>
      </w:rPr>
      <w:fldChar w:fldCharType="separate"/>
    </w:r>
    <w:r>
      <w:rPr>
        <w:rFonts w:ascii="Courier New" w:hAnsi="Courier New" w:cs="Courier New"/>
      </w:rPr>
      <w:t>22</w:t>
    </w:r>
    <w:r>
      <w:rPr>
        <w:rFonts w:ascii="Courier New" w:hAnsi="Courier New" w:cs="Courier New"/>
      </w:rPr>
      <w:fldChar w:fldCharType="end"/>
    </w:r>
    <w:r>
      <w:rPr>
        <w:rFonts w:ascii="Courier New" w:hAnsi="Courier New" w:eastAsia="Courier New" w:cs="Courier New"/>
      </w:rPr>
      <w:t xml:space="preserve"> </w:t>
    </w:r>
  </w:p>
  <w:p w14:paraId="1BA073B5">
    <w:pPr>
      <w:spacing w:line="252" w:lineRule="auto"/>
      <w:ind w:left="283"/>
    </w:pPr>
    <w: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BABF5"/>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82BF0C"/>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A480BC">
    <w:pPr>
      <w:spacing w:line="252" w:lineRule="auto"/>
      <w:ind w:right="340"/>
      <w:jc w:val="right"/>
    </w:pPr>
    <w:r>
      <w:rPr>
        <w:rFonts w:ascii="Courier New" w:hAnsi="Courier New" w:cs="Courier New"/>
      </w:rPr>
      <w:fldChar w:fldCharType="begin"/>
    </w:r>
    <w:r>
      <w:rPr>
        <w:rFonts w:ascii="Courier New" w:hAnsi="Courier New" w:cs="Courier New"/>
      </w:rPr>
      <w:instrText xml:space="preserve"> PAGE </w:instrText>
    </w:r>
    <w:r>
      <w:rPr>
        <w:rFonts w:ascii="Courier New" w:hAnsi="Courier New" w:cs="Courier New"/>
      </w:rPr>
      <w:fldChar w:fldCharType="separate"/>
    </w:r>
    <w:r>
      <w:rPr>
        <w:rFonts w:ascii="Courier New" w:hAnsi="Courier New" w:cs="Courier New"/>
      </w:rPr>
      <w:t>64</w:t>
    </w:r>
    <w:r>
      <w:rPr>
        <w:rFonts w:ascii="Courier New" w:hAnsi="Courier New" w:cs="Courier New"/>
      </w:rPr>
      <w:fldChar w:fldCharType="end"/>
    </w:r>
    <w:r>
      <w:rPr>
        <w:rFonts w:ascii="Courier New" w:hAnsi="Courier New" w:eastAsia="Courier New" w:cs="Courier New"/>
      </w:rPr>
      <w:t xml:space="preserve"> </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E096A7"/>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931C55"/>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00449E">
    <w:pPr>
      <w:spacing w:line="252" w:lineRule="auto"/>
      <w:ind w:right="340"/>
      <w:jc w:val="right"/>
      <w:rPr>
        <w:rFonts w:ascii="HeliosCond" w:hAnsi="HeliosCond"/>
      </w:rPr>
    </w:pPr>
    <w:r>
      <w:rPr>
        <w:rFonts w:ascii="HeliosCond" w:hAnsi="HeliosCond" w:cs="Courier New"/>
      </w:rPr>
      <w:fldChar w:fldCharType="begin"/>
    </w:r>
    <w:r>
      <w:rPr>
        <w:rFonts w:ascii="HeliosCond" w:hAnsi="HeliosCond" w:cs="Courier New"/>
      </w:rPr>
      <w:instrText xml:space="preserve"> PAGE </w:instrText>
    </w:r>
    <w:r>
      <w:rPr>
        <w:rFonts w:ascii="HeliosCond" w:hAnsi="HeliosCond" w:cs="Courier New"/>
      </w:rPr>
      <w:fldChar w:fldCharType="separate"/>
    </w:r>
    <w:r>
      <w:rPr>
        <w:rFonts w:ascii="HeliosCond" w:hAnsi="HeliosCond" w:cs="Courier New"/>
      </w:rPr>
      <w:t>84</w:t>
    </w:r>
    <w:r>
      <w:rPr>
        <w:rFonts w:ascii="HeliosCond" w:hAnsi="HeliosCond" w:cs="Courier New"/>
      </w:rPr>
      <w:fldChar w:fldCharType="end"/>
    </w:r>
    <w:r>
      <w:rPr>
        <w:rFonts w:ascii="HeliosCond" w:hAnsi="HeliosCond" w:eastAsia="Courier New" w:cs="Courier New"/>
      </w:rPr>
      <w:t xml:space="preserve"> </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669B3"/>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B6562"/>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A56C7">
    <w:pPr>
      <w:pStyle w:val="37"/>
      <w:ind w:left="578" w:hanging="11"/>
      <w:rPr>
        <w:b/>
        <w:sz w:val="2"/>
      </w:rPr>
    </w:pPr>
    <w:r>
      <w:rPr>
        <w:lang w:eastAsia="ru-RU"/>
      </w:rPr>
      <w:pict>
        <v:shape id="WordPictureWatermark1138412625" o:spid="_x0000_s2052" o:spt="75" type="#_x0000_t75" style="position:absolute;left:0pt;margin-left:-78pt;margin-top:-66.6pt;height:841.9pt;width:595.2pt;mso-position-horizontal-relative:margin;mso-position-vertical-relative:margin;z-index:-251656192;mso-width-relative:page;mso-height-relative:page;" filled="f" o:preferrelative="t" stroked="f" coordsize="21600,21600" o:allowincell="f">
          <v:path/>
          <v:fill on="f" focussize="0,0"/>
          <v:stroke on="f" joinstyle="miter"/>
          <v:imagedata r:id="rId1" o:title="фон3"/>
          <o:lock v:ext="edit" aspectratio="t"/>
        </v:shape>
      </w:pict>
    </w:r>
    <w:r>
      <w:rPr>
        <w:rFonts w:ascii="Courier New" w:hAnsi="Courier New" w:cs="Courier New"/>
        <w:b/>
        <w:sz w:val="28"/>
        <w:szCs w:val="36"/>
        <w:lang w:eastAsia="ru-RU"/>
      </w:rPr>
      <w:drawing>
        <wp:anchor distT="0" distB="0" distL="114300" distR="114300" simplePos="0" relativeHeight="251663360" behindDoc="0" locked="0" layoutInCell="1" allowOverlap="1">
          <wp:simplePos x="0" y="0"/>
          <wp:positionH relativeFrom="column">
            <wp:posOffset>1905000</wp:posOffset>
          </wp:positionH>
          <wp:positionV relativeFrom="paragraph">
            <wp:posOffset>128905</wp:posOffset>
          </wp:positionV>
          <wp:extent cx="2628900" cy="379730"/>
          <wp:effectExtent l="0" t="0" r="0" b="1270"/>
          <wp:wrapNone/>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Рисунок 32"/>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0" y="0"/>
                    <a:ext cx="2629217" cy="379922"/>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4B89D5">
    <w:pPr>
      <w:pStyle w:val="37"/>
    </w:pPr>
    <w:r>
      <w:rPr>
        <w:rFonts w:ascii="Courier New" w:hAnsi="Courier New" w:cs="Courier New"/>
        <w:b/>
        <w:sz w:val="28"/>
        <w:szCs w:val="36"/>
        <w:lang w:eastAsia="ru-RU"/>
      </w:rPr>
      <w:drawing>
        <wp:anchor distT="0" distB="0" distL="114300" distR="114300" simplePos="0" relativeHeight="251662336" behindDoc="0" locked="0" layoutInCell="1" allowOverlap="1">
          <wp:simplePos x="0" y="0"/>
          <wp:positionH relativeFrom="column">
            <wp:posOffset>1851660</wp:posOffset>
          </wp:positionH>
          <wp:positionV relativeFrom="paragraph">
            <wp:posOffset>182245</wp:posOffset>
          </wp:positionV>
          <wp:extent cx="2628900" cy="379730"/>
          <wp:effectExtent l="0" t="0" r="0" b="1270"/>
          <wp:wrapNone/>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Рисунок 2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29217" cy="379922"/>
                  </a:xfrm>
                  <a:prstGeom prst="rect">
                    <a:avLst/>
                  </a:prstGeom>
                </pic:spPr>
              </pic:pic>
            </a:graphicData>
          </a:graphic>
        </wp:anchor>
      </w:drawing>
    </w:r>
    <w:r>
      <w:rPr>
        <w:lang w:eastAsia="ru-RU"/>
      </w:rPr>
      <w:pict>
        <v:shape id="_x0000_s2054" o:spid="_x0000_s2054" o:spt="75" type="#_x0000_t75" style="position:absolute;left:0pt;margin-left:-76.2pt;margin-top:-66.6pt;height:841.9pt;width:595.2pt;mso-position-horizontal-relative:margin;mso-position-vertical-relative:margin;z-index:-251655168;mso-width-relative:page;mso-height-relative:page;" filled="f" o:preferrelative="t" stroked="f" coordsize="21600,21600" o:allowincell="f">
          <v:path/>
          <v:fill on="f" focussize="0,0"/>
          <v:stroke on="f" joinstyle="miter"/>
          <v:imagedata r:id="rId2" o:title="фон3"/>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12"/>
      <w:tblW w:w="0" w:type="auto"/>
      <w:tblInd w:w="0" w:type="dxa"/>
      <w:tblLayout w:type="fixed"/>
      <w:tblCellMar>
        <w:top w:w="0" w:type="dxa"/>
        <w:left w:w="108" w:type="dxa"/>
        <w:bottom w:w="0" w:type="dxa"/>
        <w:right w:w="108" w:type="dxa"/>
      </w:tblCellMar>
    </w:tblPr>
    <w:tblGrid>
      <w:gridCol w:w="1055"/>
      <w:gridCol w:w="8504"/>
    </w:tblGrid>
    <w:tr w14:paraId="5541A049">
      <w:trPr>
        <w:trHeight w:val="850" w:hRule="atLeast"/>
      </w:trPr>
      <w:tc>
        <w:tcPr>
          <w:tcW w:w="1055" w:type="dxa"/>
          <w:shd w:val="clear" w:color="auto" w:fill="auto"/>
        </w:tcPr>
        <w:p w14:paraId="250E0A04">
          <w:pPr>
            <w:spacing w:line="276" w:lineRule="auto"/>
            <w:jc w:val="center"/>
            <w:rPr>
              <w:rFonts w:ascii="Courier New" w:hAnsi="Courier New" w:cs="Courier New"/>
              <w:b/>
            </w:rPr>
          </w:pPr>
          <w:r>
            <w:rPr>
              <w:rFonts w:ascii="Courier New" w:hAnsi="Courier New" w:cs="Courier New"/>
              <w:b/>
              <w:lang w:eastAsia="ru-RU"/>
            </w:rPr>
            <w:drawing>
              <wp:inline distT="0" distB="0" distL="0" distR="0">
                <wp:extent cx="403860" cy="546100"/>
                <wp:effectExtent l="0" t="0" r="0" b="6350"/>
                <wp:docPr id="15" name="Рисунок 15" descr="Kotovo_COA_(2007)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Рисунок 15" descr="Kotovo_COA_(2007)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405365" cy="548435"/>
                        </a:xfrm>
                        <a:prstGeom prst="rect">
                          <a:avLst/>
                        </a:prstGeom>
                        <a:noFill/>
                        <a:ln>
                          <a:noFill/>
                        </a:ln>
                      </pic:spPr>
                    </pic:pic>
                  </a:graphicData>
                </a:graphic>
              </wp:inline>
            </w:drawing>
          </w:r>
        </w:p>
      </w:tc>
      <w:tc>
        <w:tcPr>
          <w:tcW w:w="8504" w:type="dxa"/>
          <w:shd w:val="clear" w:color="auto" w:fill="auto"/>
          <w:vAlign w:val="center"/>
        </w:tcPr>
        <w:p w14:paraId="26A2F945">
          <w:pPr>
            <w:spacing w:after="14" w:line="324" w:lineRule="auto"/>
            <w:jc w:val="center"/>
            <w:rPr>
              <w:b/>
            </w:rPr>
          </w:pPr>
          <w:r>
            <w:rPr>
              <w:rFonts w:ascii="HeliosCond" w:hAnsi="HeliosCond"/>
              <w:b/>
              <w:color w:val="2E75B6" w:themeColor="accent1" w:themeShade="BF"/>
              <w:sz w:val="22"/>
              <w:szCs w:val="60"/>
            </w:rPr>
            <w:t xml:space="preserve">Пояснительная записка ПОДД </w:t>
          </w:r>
          <w:r>
            <w:rPr>
              <w:rFonts w:ascii="HeliosCond" w:hAnsi="HeliosCond"/>
              <w:b/>
              <w:color w:val="2E75B6" w:themeColor="accent1" w:themeShade="BF"/>
              <w:sz w:val="22"/>
              <w:szCs w:val="60"/>
            </w:rPr>
            <w:br w:type="textWrapping"/>
          </w:r>
          <w:r>
            <w:rPr>
              <w:rFonts w:ascii="HeliosCond" w:hAnsi="HeliosCond"/>
              <w:b/>
              <w:color w:val="2E75B6" w:themeColor="accent1" w:themeShade="BF"/>
              <w:sz w:val="22"/>
              <w:szCs w:val="60"/>
            </w:rPr>
            <w:t>г. Котово Волгоградская область</w:t>
          </w:r>
        </w:p>
      </w:tc>
    </w:tr>
  </w:tbl>
  <w:p w14:paraId="51AEF0A7">
    <w:pPr>
      <w:pBdr>
        <w:top w:val="none" w:color="000000" w:sz="0" w:space="0"/>
        <w:left w:val="none" w:color="000000" w:sz="0" w:space="0"/>
        <w:bottom w:val="thinThickSmallGap" w:color="000000" w:sz="24" w:space="1"/>
        <w:right w:val="none" w:color="000000" w:sz="0" w:space="0"/>
      </w:pBdr>
      <w:spacing w:line="276" w:lineRule="auto"/>
      <w:jc w:val="center"/>
      <w:rPr>
        <w:b/>
        <w:sz w:val="2"/>
      </w:rPr>
    </w:pPr>
  </w:p>
  <w:p w14:paraId="3F53123B">
    <w:pPr>
      <w:pStyle w:val="37"/>
      <w:ind w:left="578" w:hanging="11"/>
      <w:rPr>
        <w:b/>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A6460">
    <w:pPr>
      <w:pStyle w:val="37"/>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12"/>
      <w:tblW w:w="0" w:type="auto"/>
      <w:tblInd w:w="0" w:type="dxa"/>
      <w:tblLayout w:type="fixed"/>
      <w:tblCellMar>
        <w:top w:w="0" w:type="dxa"/>
        <w:left w:w="108" w:type="dxa"/>
        <w:bottom w:w="0" w:type="dxa"/>
        <w:right w:w="108" w:type="dxa"/>
      </w:tblCellMar>
    </w:tblPr>
    <w:tblGrid>
      <w:gridCol w:w="1055"/>
      <w:gridCol w:w="8504"/>
    </w:tblGrid>
    <w:tr w14:paraId="266E6BD0">
      <w:tblPrEx>
        <w:tblCellMar>
          <w:top w:w="0" w:type="dxa"/>
          <w:left w:w="108" w:type="dxa"/>
          <w:bottom w:w="0" w:type="dxa"/>
          <w:right w:w="108" w:type="dxa"/>
        </w:tblCellMar>
      </w:tblPrEx>
      <w:trPr>
        <w:trHeight w:val="850" w:hRule="atLeast"/>
      </w:trPr>
      <w:tc>
        <w:tcPr>
          <w:tcW w:w="1055" w:type="dxa"/>
          <w:shd w:val="clear" w:color="auto" w:fill="auto"/>
        </w:tcPr>
        <w:p w14:paraId="7C3D36EA">
          <w:pPr>
            <w:spacing w:line="276" w:lineRule="auto"/>
            <w:jc w:val="center"/>
            <w:rPr>
              <w:rFonts w:ascii="Courier New" w:hAnsi="Courier New" w:cs="Courier New"/>
              <w:b/>
            </w:rPr>
          </w:pPr>
          <w:r>
            <w:rPr>
              <w:rFonts w:ascii="Courier New" w:hAnsi="Courier New" w:cs="Courier New"/>
              <w:b/>
              <w:lang w:eastAsia="ru-RU"/>
            </w:rPr>
            <w:drawing>
              <wp:inline distT="0" distB="0" distL="0" distR="0">
                <wp:extent cx="403860" cy="546100"/>
                <wp:effectExtent l="0" t="0" r="0" b="6350"/>
                <wp:docPr id="19" name="Рисунок 19" descr="Kotovo_COA_(2007)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Рисунок 19" descr="Kotovo_COA_(2007)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405365" cy="548435"/>
                        </a:xfrm>
                        <a:prstGeom prst="rect">
                          <a:avLst/>
                        </a:prstGeom>
                        <a:noFill/>
                        <a:ln>
                          <a:noFill/>
                        </a:ln>
                      </pic:spPr>
                    </pic:pic>
                  </a:graphicData>
                </a:graphic>
              </wp:inline>
            </w:drawing>
          </w:r>
        </w:p>
      </w:tc>
      <w:tc>
        <w:tcPr>
          <w:tcW w:w="8504" w:type="dxa"/>
          <w:shd w:val="clear" w:color="auto" w:fill="auto"/>
          <w:vAlign w:val="center"/>
        </w:tcPr>
        <w:p w14:paraId="5370B8CD">
          <w:pPr>
            <w:spacing w:after="14" w:line="324" w:lineRule="auto"/>
            <w:jc w:val="center"/>
            <w:rPr>
              <w:b/>
            </w:rPr>
          </w:pPr>
          <w:r>
            <w:rPr>
              <w:rFonts w:ascii="HeliosCond" w:hAnsi="HeliosCond"/>
              <w:b/>
              <w:color w:val="2E75B6" w:themeColor="accent1" w:themeShade="BF"/>
              <w:sz w:val="22"/>
              <w:szCs w:val="60"/>
            </w:rPr>
            <w:t xml:space="preserve">Пояснительная записка ПОДД </w:t>
          </w:r>
          <w:r>
            <w:rPr>
              <w:rFonts w:ascii="HeliosCond" w:hAnsi="HeliosCond"/>
              <w:b/>
              <w:color w:val="2E75B6" w:themeColor="accent1" w:themeShade="BF"/>
              <w:sz w:val="22"/>
              <w:szCs w:val="60"/>
            </w:rPr>
            <w:br w:type="textWrapping"/>
          </w:r>
          <w:r>
            <w:rPr>
              <w:rFonts w:ascii="HeliosCond" w:hAnsi="HeliosCond"/>
              <w:b/>
              <w:color w:val="2E75B6" w:themeColor="accent1" w:themeShade="BF"/>
              <w:sz w:val="22"/>
              <w:szCs w:val="60"/>
            </w:rPr>
            <w:t>г. Котово Волгоградская область</w:t>
          </w:r>
        </w:p>
      </w:tc>
    </w:tr>
  </w:tbl>
  <w:p w14:paraId="201BE9ED">
    <w:pPr>
      <w:pBdr>
        <w:top w:val="none" w:color="000000" w:sz="0" w:space="0"/>
        <w:left w:val="none" w:color="000000" w:sz="0" w:space="0"/>
        <w:bottom w:val="thinThickSmallGap" w:color="000000" w:sz="24" w:space="1"/>
        <w:right w:val="none" w:color="000000" w:sz="0" w:space="0"/>
      </w:pBdr>
      <w:spacing w:line="276" w:lineRule="auto"/>
      <w:jc w:val="center"/>
      <w:rPr>
        <w:b/>
        <w:sz w:val="2"/>
      </w:rPr>
    </w:pPr>
  </w:p>
  <w:p w14:paraId="69E9EF4E">
    <w:pPr>
      <w:pStyle w:val="37"/>
      <w:ind w:left="578" w:hanging="11"/>
      <w:rPr>
        <w:b/>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8E366"/>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F813D"/>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12"/>
      <w:tblW w:w="0" w:type="auto"/>
      <w:tblInd w:w="0" w:type="dxa"/>
      <w:tblLayout w:type="fixed"/>
      <w:tblCellMar>
        <w:top w:w="0" w:type="dxa"/>
        <w:left w:w="108" w:type="dxa"/>
        <w:bottom w:w="0" w:type="dxa"/>
        <w:right w:w="108" w:type="dxa"/>
      </w:tblCellMar>
    </w:tblPr>
    <w:tblGrid>
      <w:gridCol w:w="1055"/>
      <w:gridCol w:w="8504"/>
    </w:tblGrid>
    <w:tr w14:paraId="22C175B4">
      <w:tblPrEx>
        <w:tblCellMar>
          <w:top w:w="0" w:type="dxa"/>
          <w:left w:w="108" w:type="dxa"/>
          <w:bottom w:w="0" w:type="dxa"/>
          <w:right w:w="108" w:type="dxa"/>
        </w:tblCellMar>
      </w:tblPrEx>
      <w:trPr>
        <w:trHeight w:val="850" w:hRule="atLeast"/>
      </w:trPr>
      <w:tc>
        <w:tcPr>
          <w:tcW w:w="1055" w:type="dxa"/>
          <w:shd w:val="clear" w:color="auto" w:fill="auto"/>
        </w:tcPr>
        <w:p w14:paraId="77C2F84F">
          <w:pPr>
            <w:spacing w:line="276" w:lineRule="auto"/>
            <w:jc w:val="center"/>
            <w:rPr>
              <w:rFonts w:ascii="Courier New" w:hAnsi="Courier New" w:cs="Courier New"/>
              <w:b/>
            </w:rPr>
          </w:pPr>
          <w:r>
            <w:rPr>
              <w:rFonts w:ascii="Courier New" w:hAnsi="Courier New" w:cs="Courier New"/>
              <w:b/>
              <w:lang w:eastAsia="ru-RU"/>
            </w:rPr>
            <w:drawing>
              <wp:inline distT="0" distB="0" distL="0" distR="0">
                <wp:extent cx="403860" cy="546100"/>
                <wp:effectExtent l="0" t="0" r="0" b="6350"/>
                <wp:docPr id="20" name="Рисунок 20" descr="Kotovo_COA_(2007)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Рисунок 20" descr="Kotovo_COA_(2007)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405365" cy="548435"/>
                        </a:xfrm>
                        <a:prstGeom prst="rect">
                          <a:avLst/>
                        </a:prstGeom>
                        <a:noFill/>
                        <a:ln>
                          <a:noFill/>
                        </a:ln>
                      </pic:spPr>
                    </pic:pic>
                  </a:graphicData>
                </a:graphic>
              </wp:inline>
            </w:drawing>
          </w:r>
        </w:p>
      </w:tc>
      <w:tc>
        <w:tcPr>
          <w:tcW w:w="8504" w:type="dxa"/>
          <w:shd w:val="clear" w:color="auto" w:fill="auto"/>
          <w:vAlign w:val="center"/>
        </w:tcPr>
        <w:p w14:paraId="0DBCE59D">
          <w:pPr>
            <w:spacing w:after="14" w:line="324" w:lineRule="auto"/>
            <w:jc w:val="center"/>
            <w:rPr>
              <w:b/>
            </w:rPr>
          </w:pPr>
          <w:r>
            <w:rPr>
              <w:rFonts w:ascii="HeliosCond" w:hAnsi="HeliosCond"/>
              <w:b/>
              <w:color w:val="2E75B6" w:themeColor="accent1" w:themeShade="BF"/>
              <w:sz w:val="22"/>
              <w:szCs w:val="60"/>
            </w:rPr>
            <w:t xml:space="preserve">Пояснительная записка ПОДД </w:t>
          </w:r>
          <w:r>
            <w:rPr>
              <w:rFonts w:ascii="HeliosCond" w:hAnsi="HeliosCond"/>
              <w:b/>
              <w:color w:val="2E75B6" w:themeColor="accent1" w:themeShade="BF"/>
              <w:sz w:val="22"/>
              <w:szCs w:val="60"/>
            </w:rPr>
            <w:br w:type="textWrapping"/>
          </w:r>
          <w:r>
            <w:rPr>
              <w:rFonts w:ascii="HeliosCond" w:hAnsi="HeliosCond"/>
              <w:b/>
              <w:color w:val="2E75B6" w:themeColor="accent1" w:themeShade="BF"/>
              <w:sz w:val="22"/>
              <w:szCs w:val="60"/>
            </w:rPr>
            <w:t>г. Котово, Волгоградская область</w:t>
          </w:r>
        </w:p>
      </w:tc>
    </w:tr>
  </w:tbl>
  <w:p w14:paraId="686FB6A4">
    <w:pPr>
      <w:pBdr>
        <w:top w:val="none" w:color="000000" w:sz="0" w:space="0"/>
        <w:left w:val="none" w:color="000000" w:sz="0" w:space="0"/>
        <w:bottom w:val="thinThickSmallGap" w:color="000000" w:sz="24" w:space="1"/>
        <w:right w:val="none" w:color="000000" w:sz="0" w:space="0"/>
      </w:pBdr>
      <w:spacing w:line="276" w:lineRule="auto"/>
      <w:jc w:val="center"/>
      <w:rPr>
        <w:b/>
        <w:sz w:val="2"/>
      </w:rPr>
    </w:pPr>
  </w:p>
  <w:p w14:paraId="20BE8FB1">
    <w:pPr>
      <w:pStyle w:val="37"/>
      <w:ind w:left="578" w:hanging="11"/>
      <w:rPr>
        <w:b/>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0BF752"/>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A60B01"/>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12"/>
      <w:tblW w:w="0" w:type="auto"/>
      <w:tblInd w:w="0" w:type="dxa"/>
      <w:tblLayout w:type="fixed"/>
      <w:tblCellMar>
        <w:top w:w="0" w:type="dxa"/>
        <w:left w:w="108" w:type="dxa"/>
        <w:bottom w:w="0" w:type="dxa"/>
        <w:right w:w="108" w:type="dxa"/>
      </w:tblCellMar>
    </w:tblPr>
    <w:tblGrid>
      <w:gridCol w:w="1055"/>
      <w:gridCol w:w="8504"/>
    </w:tblGrid>
    <w:tr w14:paraId="66323F41">
      <w:tblPrEx>
        <w:tblCellMar>
          <w:top w:w="0" w:type="dxa"/>
          <w:left w:w="108" w:type="dxa"/>
          <w:bottom w:w="0" w:type="dxa"/>
          <w:right w:w="108" w:type="dxa"/>
        </w:tblCellMar>
      </w:tblPrEx>
      <w:trPr>
        <w:trHeight w:val="850" w:hRule="atLeast"/>
      </w:trPr>
      <w:tc>
        <w:tcPr>
          <w:tcW w:w="1055" w:type="dxa"/>
          <w:shd w:val="clear" w:color="auto" w:fill="auto"/>
        </w:tcPr>
        <w:p w14:paraId="0C5AA9AC">
          <w:pPr>
            <w:spacing w:line="276" w:lineRule="auto"/>
            <w:jc w:val="center"/>
            <w:rPr>
              <w:rFonts w:ascii="Courier New" w:hAnsi="Courier New" w:cs="Courier New"/>
              <w:b/>
            </w:rPr>
          </w:pPr>
          <w:r>
            <w:rPr>
              <w:rFonts w:ascii="Courier New" w:hAnsi="Courier New" w:cs="Courier New"/>
              <w:b/>
              <w:lang w:eastAsia="ru-RU"/>
            </w:rPr>
            <w:drawing>
              <wp:inline distT="0" distB="0" distL="0" distR="0">
                <wp:extent cx="403860" cy="546100"/>
                <wp:effectExtent l="0" t="0" r="0" b="6350"/>
                <wp:docPr id="2" name="Рисунок 2" descr="Kotovo_COA_(2007)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descr="Kotovo_COA_(2007)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405365" cy="548435"/>
                        </a:xfrm>
                        <a:prstGeom prst="rect">
                          <a:avLst/>
                        </a:prstGeom>
                        <a:noFill/>
                        <a:ln>
                          <a:noFill/>
                        </a:ln>
                      </pic:spPr>
                    </pic:pic>
                  </a:graphicData>
                </a:graphic>
              </wp:inline>
            </w:drawing>
          </w:r>
        </w:p>
      </w:tc>
      <w:tc>
        <w:tcPr>
          <w:tcW w:w="8504" w:type="dxa"/>
          <w:shd w:val="clear" w:color="auto" w:fill="auto"/>
          <w:vAlign w:val="center"/>
        </w:tcPr>
        <w:p w14:paraId="0D2BD90B">
          <w:pPr>
            <w:spacing w:after="14" w:line="324" w:lineRule="auto"/>
            <w:jc w:val="center"/>
            <w:rPr>
              <w:b/>
            </w:rPr>
          </w:pPr>
          <w:r>
            <w:rPr>
              <w:rFonts w:ascii="HeliosCond" w:hAnsi="HeliosCond"/>
              <w:b/>
              <w:color w:val="2E75B6" w:themeColor="accent1" w:themeShade="BF"/>
              <w:sz w:val="22"/>
              <w:szCs w:val="60"/>
            </w:rPr>
            <w:t xml:space="preserve">Пояснительная записка ПОДД </w:t>
          </w:r>
          <w:r>
            <w:rPr>
              <w:rFonts w:ascii="HeliosCond" w:hAnsi="HeliosCond"/>
              <w:b/>
              <w:color w:val="2E75B6" w:themeColor="accent1" w:themeShade="BF"/>
              <w:sz w:val="22"/>
              <w:szCs w:val="60"/>
            </w:rPr>
            <w:br w:type="textWrapping"/>
          </w:r>
          <w:r>
            <w:rPr>
              <w:rFonts w:ascii="HeliosCond" w:hAnsi="HeliosCond"/>
              <w:b/>
              <w:color w:val="2E75B6" w:themeColor="accent1" w:themeShade="BF"/>
              <w:sz w:val="22"/>
              <w:szCs w:val="60"/>
            </w:rPr>
            <w:t>г. Котово, Волгоградская область</w:t>
          </w:r>
        </w:p>
      </w:tc>
    </w:tr>
  </w:tbl>
  <w:p w14:paraId="3650EB70">
    <w:pPr>
      <w:pBdr>
        <w:top w:val="none" w:color="000000" w:sz="0" w:space="0"/>
        <w:left w:val="none" w:color="000000" w:sz="0" w:space="0"/>
        <w:bottom w:val="thinThickSmallGap" w:color="000000" w:sz="24" w:space="1"/>
        <w:right w:val="none" w:color="000000" w:sz="0" w:space="0"/>
      </w:pBdr>
      <w:spacing w:line="276" w:lineRule="auto"/>
      <w:jc w:val="center"/>
      <w:rPr>
        <w:b/>
        <w:sz w:val="2"/>
      </w:rPr>
    </w:pPr>
  </w:p>
  <w:p w14:paraId="596503B3">
    <w:pPr>
      <w:pStyle w:val="37"/>
      <w:ind w:left="578" w:hanging="11"/>
      <w:rPr>
        <w:b/>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6122DA"/>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88D4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59253D"/>
    <w:multiLevelType w:val="singleLevel"/>
    <w:tmpl w:val="9C59253D"/>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1">
    <w:nsid w:val="FFFFFF81"/>
    <w:multiLevelType w:val="singleLevel"/>
    <w:tmpl w:val="FFFFFF81"/>
    <w:lvl w:ilvl="0" w:tentative="0">
      <w:start w:val="1"/>
      <w:numFmt w:val="bullet"/>
      <w:pStyle w:val="54"/>
      <w:lvlText w:val=""/>
      <w:lvlJc w:val="left"/>
      <w:pPr>
        <w:tabs>
          <w:tab w:val="left" w:pos="1209"/>
        </w:tabs>
        <w:ind w:left="1209" w:hanging="360"/>
      </w:pPr>
      <w:rPr>
        <w:rFonts w:hint="default" w:ascii="Symbol" w:hAnsi="Symbol"/>
      </w:rPr>
    </w:lvl>
  </w:abstractNum>
  <w:abstractNum w:abstractNumId="2">
    <w:nsid w:val="FFFFFF83"/>
    <w:multiLevelType w:val="singleLevel"/>
    <w:tmpl w:val="FFFFFF83"/>
    <w:lvl w:ilvl="0" w:tentative="0">
      <w:start w:val="1"/>
      <w:numFmt w:val="bullet"/>
      <w:pStyle w:val="859"/>
      <w:lvlText w:val=""/>
      <w:lvlJc w:val="left"/>
      <w:pPr>
        <w:tabs>
          <w:tab w:val="left" w:pos="643"/>
        </w:tabs>
        <w:ind w:left="643" w:hanging="360"/>
      </w:pPr>
      <w:rPr>
        <w:rFonts w:hint="default" w:ascii="Symbol" w:hAnsi="Symbol"/>
      </w:rPr>
    </w:lvl>
  </w:abstractNum>
  <w:abstractNum w:abstractNumId="3">
    <w:nsid w:val="00000001"/>
    <w:multiLevelType w:val="multilevel"/>
    <w:tmpl w:val="00000001"/>
    <w:lvl w:ilvl="0" w:tentative="0">
      <w:start w:val="1"/>
      <w:numFmt w:val="none"/>
      <w:suff w:val="nothing"/>
      <w:lvlText w:val="."/>
      <w:lvlJc w:val="left"/>
      <w:pPr>
        <w:tabs>
          <w:tab w:val="left" w:pos="284"/>
        </w:tabs>
        <w:ind w:left="284" w:firstLine="0"/>
      </w:pPr>
    </w:lvl>
    <w:lvl w:ilvl="1" w:tentative="0">
      <w:start w:val="1"/>
      <w:numFmt w:val="none"/>
      <w:pStyle w:val="3"/>
      <w:suff w:val="nothing"/>
      <w:lvlText w:val="."/>
      <w:lvlJc w:val="left"/>
      <w:pPr>
        <w:tabs>
          <w:tab w:val="left" w:pos="284"/>
        </w:tabs>
        <w:ind w:left="284" w:firstLine="0"/>
      </w:pPr>
    </w:lvl>
    <w:lvl w:ilvl="2" w:tentative="0">
      <w:start w:val="1"/>
      <w:numFmt w:val="none"/>
      <w:pStyle w:val="4"/>
      <w:suff w:val="nothing"/>
      <w:lvlText w:val="."/>
      <w:lvlJc w:val="left"/>
      <w:pPr>
        <w:tabs>
          <w:tab w:val="left" w:pos="284"/>
        </w:tabs>
        <w:ind w:left="284" w:firstLine="0"/>
      </w:pPr>
    </w:lvl>
    <w:lvl w:ilvl="3" w:tentative="0">
      <w:start w:val="1"/>
      <w:numFmt w:val="none"/>
      <w:pStyle w:val="5"/>
      <w:suff w:val="nothing"/>
      <w:lvlText w:val="."/>
      <w:lvlJc w:val="left"/>
      <w:pPr>
        <w:tabs>
          <w:tab w:val="left" w:pos="284"/>
        </w:tabs>
        <w:ind w:left="284" w:firstLine="0"/>
      </w:pPr>
    </w:lvl>
    <w:lvl w:ilvl="4" w:tentative="0">
      <w:start w:val="1"/>
      <w:numFmt w:val="none"/>
      <w:pStyle w:val="6"/>
      <w:suff w:val="nothing"/>
      <w:lvlText w:val="."/>
      <w:lvlJc w:val="left"/>
      <w:pPr>
        <w:tabs>
          <w:tab w:val="left" w:pos="284"/>
        </w:tabs>
        <w:ind w:left="284" w:firstLine="0"/>
      </w:pPr>
    </w:lvl>
    <w:lvl w:ilvl="5" w:tentative="0">
      <w:start w:val="1"/>
      <w:numFmt w:val="none"/>
      <w:pStyle w:val="7"/>
      <w:suff w:val="nothing"/>
      <w:lvlText w:val="."/>
      <w:lvlJc w:val="left"/>
      <w:pPr>
        <w:tabs>
          <w:tab w:val="left" w:pos="284"/>
        </w:tabs>
        <w:ind w:left="284" w:firstLine="0"/>
      </w:pPr>
    </w:lvl>
    <w:lvl w:ilvl="6" w:tentative="0">
      <w:start w:val="1"/>
      <w:numFmt w:val="none"/>
      <w:suff w:val="nothing"/>
      <w:lvlText w:val=""/>
      <w:lvlJc w:val="left"/>
      <w:pPr>
        <w:tabs>
          <w:tab w:val="left" w:pos="284"/>
        </w:tabs>
        <w:ind w:left="284" w:firstLine="0"/>
      </w:pPr>
    </w:lvl>
    <w:lvl w:ilvl="7" w:tentative="0">
      <w:start w:val="1"/>
      <w:numFmt w:val="none"/>
      <w:suff w:val="nothing"/>
      <w:lvlText w:val=""/>
      <w:lvlJc w:val="left"/>
      <w:pPr>
        <w:tabs>
          <w:tab w:val="left" w:pos="284"/>
        </w:tabs>
        <w:ind w:left="284" w:firstLine="0"/>
      </w:pPr>
    </w:lvl>
    <w:lvl w:ilvl="8" w:tentative="0">
      <w:start w:val="1"/>
      <w:numFmt w:val="none"/>
      <w:suff w:val="nothing"/>
      <w:lvlText w:val=""/>
      <w:lvlJc w:val="left"/>
      <w:pPr>
        <w:tabs>
          <w:tab w:val="left" w:pos="284"/>
        </w:tabs>
        <w:ind w:left="284" w:firstLine="0"/>
      </w:pPr>
    </w:lvl>
  </w:abstractNum>
  <w:abstractNum w:abstractNumId="4">
    <w:nsid w:val="00000002"/>
    <w:multiLevelType w:val="multilevel"/>
    <w:tmpl w:val="00000002"/>
    <w:lvl w:ilvl="0" w:tentative="0">
      <w:start w:val="1"/>
      <w:numFmt w:val="decimal"/>
      <w:pStyle w:val="540"/>
      <w:lvlText w:val="%1."/>
      <w:lvlJc w:val="left"/>
      <w:pPr>
        <w:tabs>
          <w:tab w:val="left" w:pos="0"/>
        </w:tabs>
        <w:ind w:left="927" w:hanging="360"/>
      </w:pPr>
    </w:lvl>
    <w:lvl w:ilvl="1" w:tentative="0">
      <w:start w:val="1"/>
      <w:numFmt w:val="decimal"/>
      <w:lvlText w:val="%1.%2."/>
      <w:lvlJc w:val="left"/>
      <w:pPr>
        <w:tabs>
          <w:tab w:val="left" w:pos="0"/>
        </w:tabs>
        <w:ind w:left="792" w:hanging="432"/>
      </w:pPr>
    </w:lvl>
    <w:lvl w:ilvl="2" w:tentative="0">
      <w:start w:val="1"/>
      <w:numFmt w:val="decimal"/>
      <w:lvlText w:val="%1.%2.%3."/>
      <w:lvlJc w:val="left"/>
      <w:pPr>
        <w:tabs>
          <w:tab w:val="left" w:pos="0"/>
        </w:tabs>
        <w:ind w:left="1224" w:hanging="504"/>
      </w:pPr>
    </w:lvl>
    <w:lvl w:ilvl="3" w:tentative="0">
      <w:start w:val="1"/>
      <w:numFmt w:val="decimal"/>
      <w:lvlText w:val="%1.%2.%3.%4."/>
      <w:lvlJc w:val="left"/>
      <w:pPr>
        <w:tabs>
          <w:tab w:val="left" w:pos="0"/>
        </w:tabs>
        <w:ind w:left="1728" w:hanging="648"/>
      </w:pPr>
    </w:lvl>
    <w:lvl w:ilvl="4" w:tentative="0">
      <w:start w:val="1"/>
      <w:numFmt w:val="decimal"/>
      <w:lvlText w:val="%1.%2.%3.%4.%5."/>
      <w:lvlJc w:val="left"/>
      <w:pPr>
        <w:tabs>
          <w:tab w:val="left" w:pos="0"/>
        </w:tabs>
        <w:ind w:left="2232" w:hanging="792"/>
      </w:pPr>
    </w:lvl>
    <w:lvl w:ilvl="5" w:tentative="0">
      <w:start w:val="1"/>
      <w:numFmt w:val="decimal"/>
      <w:lvlText w:val="%1.%2.%3.%4.%5.%6."/>
      <w:lvlJc w:val="left"/>
      <w:pPr>
        <w:tabs>
          <w:tab w:val="left" w:pos="0"/>
        </w:tabs>
        <w:ind w:left="2736" w:hanging="936"/>
      </w:pPr>
    </w:lvl>
    <w:lvl w:ilvl="6" w:tentative="0">
      <w:start w:val="1"/>
      <w:numFmt w:val="decimal"/>
      <w:lvlText w:val="%1.%2.%3.%4.%5.%6.%7."/>
      <w:lvlJc w:val="left"/>
      <w:pPr>
        <w:tabs>
          <w:tab w:val="left" w:pos="0"/>
        </w:tabs>
        <w:ind w:left="3240" w:hanging="1080"/>
      </w:pPr>
    </w:lvl>
    <w:lvl w:ilvl="7" w:tentative="0">
      <w:start w:val="1"/>
      <w:numFmt w:val="decimal"/>
      <w:lvlText w:val="%1.%2.%3.%4.%5.%6.%7.%8."/>
      <w:lvlJc w:val="left"/>
      <w:pPr>
        <w:tabs>
          <w:tab w:val="left" w:pos="0"/>
        </w:tabs>
        <w:ind w:left="3744" w:hanging="1224"/>
      </w:pPr>
    </w:lvl>
    <w:lvl w:ilvl="8" w:tentative="0">
      <w:start w:val="1"/>
      <w:numFmt w:val="decimal"/>
      <w:lvlText w:val="%1.%2.%3.%4.%5.%6.%7.%8.%9."/>
      <w:lvlJc w:val="left"/>
      <w:pPr>
        <w:tabs>
          <w:tab w:val="left" w:pos="0"/>
        </w:tabs>
        <w:ind w:left="4320" w:hanging="1440"/>
      </w:pPr>
    </w:lvl>
  </w:abstractNum>
  <w:abstractNum w:abstractNumId="5">
    <w:nsid w:val="00000003"/>
    <w:multiLevelType w:val="multilevel"/>
    <w:tmpl w:val="00000003"/>
    <w:lvl w:ilvl="0" w:tentative="0">
      <w:start w:val="5"/>
      <w:numFmt w:val="decimal"/>
      <w:pStyle w:val="481"/>
      <w:lvlText w:val="%1."/>
      <w:lvlJc w:val="left"/>
      <w:pPr>
        <w:tabs>
          <w:tab w:val="left" w:pos="0"/>
        </w:tabs>
        <w:ind w:left="360" w:hanging="360"/>
      </w:pPr>
    </w:lvl>
    <w:lvl w:ilvl="1" w:tentative="0">
      <w:start w:val="1"/>
      <w:numFmt w:val="decimal"/>
      <w:lvlText w:val="%1.%2."/>
      <w:lvlJc w:val="left"/>
      <w:pPr>
        <w:tabs>
          <w:tab w:val="left" w:pos="0"/>
        </w:tabs>
        <w:ind w:left="792" w:hanging="432"/>
      </w:pPr>
    </w:lvl>
    <w:lvl w:ilvl="2" w:tentative="0">
      <w:start w:val="1"/>
      <w:numFmt w:val="decimal"/>
      <w:lvlText w:val="%1.%2.%3."/>
      <w:lvlJc w:val="left"/>
      <w:pPr>
        <w:tabs>
          <w:tab w:val="left" w:pos="0"/>
        </w:tabs>
        <w:ind w:left="1072" w:hanging="504"/>
      </w:pPr>
    </w:lvl>
    <w:lvl w:ilvl="3" w:tentative="0">
      <w:start w:val="1"/>
      <w:numFmt w:val="decimal"/>
      <w:lvlText w:val="%1.%2.%3.%4."/>
      <w:lvlJc w:val="left"/>
      <w:pPr>
        <w:tabs>
          <w:tab w:val="left" w:pos="0"/>
        </w:tabs>
        <w:ind w:left="1728" w:hanging="648"/>
      </w:pPr>
    </w:lvl>
    <w:lvl w:ilvl="4" w:tentative="0">
      <w:start w:val="1"/>
      <w:numFmt w:val="decimal"/>
      <w:lvlText w:val="%1.%2.%3.%4.%5."/>
      <w:lvlJc w:val="left"/>
      <w:pPr>
        <w:tabs>
          <w:tab w:val="left" w:pos="0"/>
        </w:tabs>
        <w:ind w:left="2232" w:hanging="792"/>
      </w:pPr>
    </w:lvl>
    <w:lvl w:ilvl="5" w:tentative="0">
      <w:start w:val="1"/>
      <w:numFmt w:val="decimal"/>
      <w:lvlText w:val="%1.%2.%3.%4.%5.%6."/>
      <w:lvlJc w:val="left"/>
      <w:pPr>
        <w:tabs>
          <w:tab w:val="left" w:pos="0"/>
        </w:tabs>
        <w:ind w:left="2736" w:hanging="936"/>
      </w:pPr>
    </w:lvl>
    <w:lvl w:ilvl="6" w:tentative="0">
      <w:start w:val="1"/>
      <w:numFmt w:val="decimal"/>
      <w:lvlText w:val="%1.%2.%3.%4.%5.%6.%7."/>
      <w:lvlJc w:val="left"/>
      <w:pPr>
        <w:tabs>
          <w:tab w:val="left" w:pos="0"/>
        </w:tabs>
        <w:ind w:left="3240" w:hanging="1080"/>
      </w:pPr>
    </w:lvl>
    <w:lvl w:ilvl="7" w:tentative="0">
      <w:start w:val="1"/>
      <w:numFmt w:val="decimal"/>
      <w:lvlText w:val="%1.%2.%3.%4.%5.%6.%7.%8."/>
      <w:lvlJc w:val="left"/>
      <w:pPr>
        <w:tabs>
          <w:tab w:val="left" w:pos="0"/>
        </w:tabs>
        <w:ind w:left="3744" w:hanging="1224"/>
      </w:pPr>
    </w:lvl>
    <w:lvl w:ilvl="8" w:tentative="0">
      <w:start w:val="1"/>
      <w:numFmt w:val="decimal"/>
      <w:lvlText w:val="%1.%2.%3.%4.%5.%6.%7.%8.%9."/>
      <w:lvlJc w:val="left"/>
      <w:pPr>
        <w:tabs>
          <w:tab w:val="left" w:pos="0"/>
        </w:tabs>
        <w:ind w:left="4320" w:hanging="1440"/>
      </w:pPr>
    </w:lvl>
  </w:abstractNum>
  <w:abstractNum w:abstractNumId="6">
    <w:nsid w:val="00000004"/>
    <w:multiLevelType w:val="multilevel"/>
    <w:tmpl w:val="00000004"/>
    <w:lvl w:ilvl="0" w:tentative="0">
      <w:start w:val="1"/>
      <w:numFmt w:val="decimal"/>
      <w:pStyle w:val="490"/>
      <w:lvlText w:val="%1."/>
      <w:lvlJc w:val="left"/>
      <w:pPr>
        <w:tabs>
          <w:tab w:val="left" w:pos="720"/>
        </w:tabs>
        <w:ind w:left="720" w:hanging="720"/>
      </w:pPr>
    </w:lvl>
    <w:lvl w:ilvl="1" w:tentative="0">
      <w:start w:val="1"/>
      <w:numFmt w:val="decimal"/>
      <w:lvlText w:val="%1.%2."/>
      <w:lvlJc w:val="left"/>
      <w:pPr>
        <w:tabs>
          <w:tab w:val="left" w:pos="1440"/>
        </w:tabs>
        <w:ind w:left="1440" w:hanging="720"/>
      </w:pPr>
    </w:lvl>
    <w:lvl w:ilvl="2" w:tentative="0">
      <w:start w:val="1"/>
      <w:numFmt w:val="decimal"/>
      <w:lvlText w:val="%2.%3."/>
      <w:lvlJc w:val="left"/>
      <w:pPr>
        <w:tabs>
          <w:tab w:val="left" w:pos="2160"/>
        </w:tabs>
        <w:ind w:left="2160" w:hanging="720"/>
      </w:pPr>
    </w:lvl>
    <w:lvl w:ilvl="3" w:tentative="0">
      <w:start w:val="1"/>
      <w:numFmt w:val="decimal"/>
      <w:lvlText w:val="%3.%4."/>
      <w:lvlJc w:val="left"/>
      <w:pPr>
        <w:tabs>
          <w:tab w:val="left" w:pos="2880"/>
        </w:tabs>
        <w:ind w:left="2880" w:hanging="720"/>
      </w:pPr>
    </w:lvl>
    <w:lvl w:ilvl="4" w:tentative="0">
      <w:start w:val="1"/>
      <w:numFmt w:val="decimal"/>
      <w:lvlText w:val="%4.%5."/>
      <w:lvlJc w:val="left"/>
      <w:pPr>
        <w:tabs>
          <w:tab w:val="left" w:pos="3600"/>
        </w:tabs>
        <w:ind w:left="3600" w:hanging="720"/>
      </w:pPr>
    </w:lvl>
    <w:lvl w:ilvl="5" w:tentative="0">
      <w:start w:val="1"/>
      <w:numFmt w:val="decimal"/>
      <w:lvlText w:val="%5.%6."/>
      <w:lvlJc w:val="left"/>
      <w:pPr>
        <w:tabs>
          <w:tab w:val="left" w:pos="4320"/>
        </w:tabs>
        <w:ind w:left="4320" w:hanging="720"/>
      </w:pPr>
    </w:lvl>
    <w:lvl w:ilvl="6" w:tentative="0">
      <w:start w:val="1"/>
      <w:numFmt w:val="decimal"/>
      <w:lvlText w:val="%6.%7."/>
      <w:lvlJc w:val="left"/>
      <w:pPr>
        <w:tabs>
          <w:tab w:val="left" w:pos="5040"/>
        </w:tabs>
        <w:ind w:left="5040" w:hanging="720"/>
      </w:pPr>
    </w:lvl>
    <w:lvl w:ilvl="7" w:tentative="0">
      <w:start w:val="1"/>
      <w:numFmt w:val="decimal"/>
      <w:lvlText w:val="%7.%8."/>
      <w:lvlJc w:val="left"/>
      <w:pPr>
        <w:tabs>
          <w:tab w:val="left" w:pos="5760"/>
        </w:tabs>
        <w:ind w:left="5760" w:hanging="720"/>
      </w:pPr>
    </w:lvl>
    <w:lvl w:ilvl="8" w:tentative="0">
      <w:start w:val="1"/>
      <w:numFmt w:val="decimal"/>
      <w:lvlText w:val="%8.%9."/>
      <w:lvlJc w:val="left"/>
      <w:pPr>
        <w:tabs>
          <w:tab w:val="left" w:pos="6480"/>
        </w:tabs>
        <w:ind w:left="6480" w:hanging="720"/>
      </w:pPr>
    </w:lvl>
  </w:abstractNum>
  <w:abstractNum w:abstractNumId="7">
    <w:nsid w:val="00000006"/>
    <w:multiLevelType w:val="singleLevel"/>
    <w:tmpl w:val="00000006"/>
    <w:lvl w:ilvl="0" w:tentative="0">
      <w:start w:val="1"/>
      <w:numFmt w:val="decimal"/>
      <w:pStyle w:val="529"/>
      <w:lvlText w:val="%1."/>
      <w:lvlJc w:val="left"/>
      <w:pPr>
        <w:tabs>
          <w:tab w:val="left" w:pos="0"/>
        </w:tabs>
        <w:ind w:left="1287" w:hanging="360"/>
      </w:pPr>
    </w:lvl>
  </w:abstractNum>
  <w:abstractNum w:abstractNumId="8">
    <w:nsid w:val="00000007"/>
    <w:multiLevelType w:val="singleLevel"/>
    <w:tmpl w:val="00000007"/>
    <w:lvl w:ilvl="0" w:tentative="0">
      <w:start w:val="1"/>
      <w:numFmt w:val="bullet"/>
      <w:lvlText w:val=""/>
      <w:lvlJc w:val="left"/>
      <w:pPr>
        <w:tabs>
          <w:tab w:val="left" w:pos="0"/>
        </w:tabs>
        <w:ind w:left="1528" w:hanging="360"/>
      </w:pPr>
      <w:rPr>
        <w:rFonts w:ascii="Wingdings" w:hAnsi="Wingdings" w:cs="Wingdings"/>
        <w:sz w:val="22"/>
      </w:rPr>
    </w:lvl>
  </w:abstractNum>
  <w:abstractNum w:abstractNumId="9">
    <w:nsid w:val="00000009"/>
    <w:multiLevelType w:val="singleLevel"/>
    <w:tmpl w:val="00000009"/>
    <w:lvl w:ilvl="0" w:tentative="0">
      <w:start w:val="1"/>
      <w:numFmt w:val="decimal"/>
      <w:pStyle w:val="514"/>
      <w:lvlText w:val="%1."/>
      <w:lvlJc w:val="left"/>
      <w:pPr>
        <w:tabs>
          <w:tab w:val="left" w:pos="0"/>
        </w:tabs>
        <w:ind w:left="1854" w:hanging="360"/>
      </w:pPr>
    </w:lvl>
  </w:abstractNum>
  <w:abstractNum w:abstractNumId="10">
    <w:nsid w:val="0000000B"/>
    <w:multiLevelType w:val="multilevel"/>
    <w:tmpl w:val="0000000B"/>
    <w:lvl w:ilvl="0" w:tentative="0">
      <w:start w:val="1"/>
      <w:numFmt w:val="decimal"/>
      <w:pStyle w:val="559"/>
      <w:lvlText w:val="%1."/>
      <w:lvlJc w:val="left"/>
      <w:pPr>
        <w:tabs>
          <w:tab w:val="left" w:pos="0"/>
        </w:tabs>
        <w:ind w:left="717" w:hanging="360"/>
      </w:pPr>
      <w:rPr>
        <w:rFonts w:ascii="Times New Roman" w:hAnsi="Times New Roman" w:cs="Times New Roman"/>
        <w:sz w:val="28"/>
      </w:rPr>
    </w:lvl>
    <w:lvl w:ilvl="1" w:tentative="0">
      <w:start w:val="1"/>
      <w:numFmt w:val="decimal"/>
      <w:lvlText w:val="%1.%2."/>
      <w:lvlJc w:val="left"/>
      <w:pPr>
        <w:tabs>
          <w:tab w:val="left" w:pos="0"/>
        </w:tabs>
        <w:ind w:left="1933" w:hanging="720"/>
      </w:pPr>
    </w:lvl>
    <w:lvl w:ilvl="2" w:tentative="0">
      <w:start w:val="1"/>
      <w:numFmt w:val="decimal"/>
      <w:lvlText w:val="%1.%2.%3."/>
      <w:lvlJc w:val="left"/>
      <w:pPr>
        <w:tabs>
          <w:tab w:val="left" w:pos="0"/>
        </w:tabs>
        <w:ind w:left="2077" w:hanging="720"/>
      </w:pPr>
    </w:lvl>
    <w:lvl w:ilvl="3" w:tentative="0">
      <w:start w:val="1"/>
      <w:numFmt w:val="decimal"/>
      <w:lvlText w:val="%1.%2.%3.%4."/>
      <w:lvlJc w:val="left"/>
      <w:pPr>
        <w:tabs>
          <w:tab w:val="left" w:pos="0"/>
        </w:tabs>
        <w:ind w:left="2581" w:hanging="1080"/>
      </w:pPr>
    </w:lvl>
    <w:lvl w:ilvl="4" w:tentative="0">
      <w:start w:val="1"/>
      <w:numFmt w:val="decimal"/>
      <w:lvlText w:val="%1.%2.%3.%4.%5."/>
      <w:lvlJc w:val="left"/>
      <w:pPr>
        <w:tabs>
          <w:tab w:val="left" w:pos="0"/>
        </w:tabs>
        <w:ind w:left="2725" w:hanging="1080"/>
      </w:pPr>
    </w:lvl>
    <w:lvl w:ilvl="5" w:tentative="0">
      <w:start w:val="1"/>
      <w:numFmt w:val="decimal"/>
      <w:lvlText w:val="%1.%2.%3.%4.%5.%6."/>
      <w:lvlJc w:val="left"/>
      <w:pPr>
        <w:tabs>
          <w:tab w:val="left" w:pos="0"/>
        </w:tabs>
        <w:ind w:left="3229" w:hanging="1440"/>
      </w:pPr>
    </w:lvl>
    <w:lvl w:ilvl="6" w:tentative="0">
      <w:start w:val="1"/>
      <w:numFmt w:val="decimal"/>
      <w:lvlText w:val="%1.%2.%3.%4.%5.%6.%7."/>
      <w:lvlJc w:val="left"/>
      <w:pPr>
        <w:tabs>
          <w:tab w:val="left" w:pos="0"/>
        </w:tabs>
        <w:ind w:left="3733" w:hanging="1800"/>
      </w:pPr>
    </w:lvl>
    <w:lvl w:ilvl="7" w:tentative="0">
      <w:start w:val="1"/>
      <w:numFmt w:val="decimal"/>
      <w:lvlText w:val="%1.%2.%3.%4.%5.%6.%7.%8."/>
      <w:lvlJc w:val="left"/>
      <w:pPr>
        <w:tabs>
          <w:tab w:val="left" w:pos="0"/>
        </w:tabs>
        <w:ind w:left="3877" w:hanging="1800"/>
      </w:pPr>
    </w:lvl>
    <w:lvl w:ilvl="8" w:tentative="0">
      <w:start w:val="1"/>
      <w:numFmt w:val="decimal"/>
      <w:lvlText w:val="%1.%2.%3.%4.%5.%6.%7.%8.%9."/>
      <w:lvlJc w:val="left"/>
      <w:pPr>
        <w:tabs>
          <w:tab w:val="left" w:pos="0"/>
        </w:tabs>
        <w:ind w:left="4381" w:hanging="2160"/>
      </w:pPr>
    </w:lvl>
  </w:abstractNum>
  <w:abstractNum w:abstractNumId="11">
    <w:nsid w:val="0000000C"/>
    <w:multiLevelType w:val="multilevel"/>
    <w:tmpl w:val="0000000C"/>
    <w:lvl w:ilvl="0" w:tentative="0">
      <w:start w:val="1"/>
      <w:numFmt w:val="decimal"/>
      <w:pStyle w:val="551"/>
      <w:lvlText w:val="%1."/>
      <w:lvlJc w:val="left"/>
      <w:pPr>
        <w:tabs>
          <w:tab w:val="left" w:pos="720"/>
        </w:tabs>
        <w:ind w:left="720" w:hanging="720"/>
      </w:pPr>
    </w:lvl>
    <w:lvl w:ilvl="1" w:tentative="0">
      <w:start w:val="1"/>
      <w:numFmt w:val="decimal"/>
      <w:lvlText w:val="%1.%2."/>
      <w:lvlJc w:val="left"/>
      <w:pPr>
        <w:tabs>
          <w:tab w:val="left" w:pos="1440"/>
        </w:tabs>
        <w:ind w:left="1440" w:hanging="720"/>
      </w:pPr>
    </w:lvl>
    <w:lvl w:ilvl="2" w:tentative="0">
      <w:start w:val="1"/>
      <w:numFmt w:val="decimal"/>
      <w:lvlText w:val="%2.%3."/>
      <w:lvlJc w:val="left"/>
      <w:pPr>
        <w:tabs>
          <w:tab w:val="left" w:pos="2160"/>
        </w:tabs>
        <w:ind w:left="2160" w:hanging="720"/>
      </w:pPr>
    </w:lvl>
    <w:lvl w:ilvl="3" w:tentative="0">
      <w:start w:val="1"/>
      <w:numFmt w:val="decimal"/>
      <w:lvlText w:val="%3.%4."/>
      <w:lvlJc w:val="left"/>
      <w:pPr>
        <w:tabs>
          <w:tab w:val="left" w:pos="2880"/>
        </w:tabs>
        <w:ind w:left="2880" w:hanging="720"/>
      </w:pPr>
    </w:lvl>
    <w:lvl w:ilvl="4" w:tentative="0">
      <w:start w:val="1"/>
      <w:numFmt w:val="decimal"/>
      <w:lvlText w:val="%4.%5."/>
      <w:lvlJc w:val="left"/>
      <w:pPr>
        <w:tabs>
          <w:tab w:val="left" w:pos="3600"/>
        </w:tabs>
        <w:ind w:left="3600" w:hanging="720"/>
      </w:pPr>
    </w:lvl>
    <w:lvl w:ilvl="5" w:tentative="0">
      <w:start w:val="1"/>
      <w:numFmt w:val="decimal"/>
      <w:lvlText w:val="%5.%6."/>
      <w:lvlJc w:val="left"/>
      <w:pPr>
        <w:tabs>
          <w:tab w:val="left" w:pos="4320"/>
        </w:tabs>
        <w:ind w:left="4320" w:hanging="720"/>
      </w:pPr>
    </w:lvl>
    <w:lvl w:ilvl="6" w:tentative="0">
      <w:start w:val="1"/>
      <w:numFmt w:val="decimal"/>
      <w:lvlText w:val="%6.%7."/>
      <w:lvlJc w:val="left"/>
      <w:pPr>
        <w:tabs>
          <w:tab w:val="left" w:pos="5040"/>
        </w:tabs>
        <w:ind w:left="5040" w:hanging="720"/>
      </w:pPr>
    </w:lvl>
    <w:lvl w:ilvl="7" w:tentative="0">
      <w:start w:val="1"/>
      <w:numFmt w:val="decimal"/>
      <w:lvlText w:val="%7.%8."/>
      <w:lvlJc w:val="left"/>
      <w:pPr>
        <w:tabs>
          <w:tab w:val="left" w:pos="5760"/>
        </w:tabs>
        <w:ind w:left="5760" w:hanging="720"/>
      </w:pPr>
    </w:lvl>
    <w:lvl w:ilvl="8" w:tentative="0">
      <w:start w:val="1"/>
      <w:numFmt w:val="decimal"/>
      <w:lvlText w:val="%8.%9."/>
      <w:lvlJc w:val="left"/>
      <w:pPr>
        <w:tabs>
          <w:tab w:val="left" w:pos="6480"/>
        </w:tabs>
        <w:ind w:left="6480" w:hanging="720"/>
      </w:pPr>
    </w:lvl>
  </w:abstractNum>
  <w:abstractNum w:abstractNumId="12">
    <w:nsid w:val="0000000D"/>
    <w:multiLevelType w:val="singleLevel"/>
    <w:tmpl w:val="0000000D"/>
    <w:lvl w:ilvl="0" w:tentative="0">
      <w:start w:val="1"/>
      <w:numFmt w:val="bullet"/>
      <w:lvlText w:val=""/>
      <w:lvlJc w:val="left"/>
      <w:pPr>
        <w:tabs>
          <w:tab w:val="left" w:pos="0"/>
        </w:tabs>
        <w:ind w:left="1287" w:hanging="360"/>
      </w:pPr>
      <w:rPr>
        <w:rFonts w:ascii="Wingdings" w:hAnsi="Wingdings" w:cs="Wingdings"/>
        <w:sz w:val="22"/>
        <w:szCs w:val="22"/>
      </w:rPr>
    </w:lvl>
  </w:abstractNum>
  <w:abstractNum w:abstractNumId="13">
    <w:nsid w:val="0000000E"/>
    <w:multiLevelType w:val="singleLevel"/>
    <w:tmpl w:val="0000000E"/>
    <w:lvl w:ilvl="0" w:tentative="0">
      <w:start w:val="1"/>
      <w:numFmt w:val="bullet"/>
      <w:pStyle w:val="522"/>
      <w:lvlText w:val=""/>
      <w:lvlJc w:val="left"/>
      <w:pPr>
        <w:tabs>
          <w:tab w:val="left" w:pos="0"/>
        </w:tabs>
        <w:ind w:left="1286" w:hanging="360"/>
      </w:pPr>
      <w:rPr>
        <w:rFonts w:ascii="Wingdings" w:hAnsi="Wingdings" w:cs="Wingdings"/>
      </w:rPr>
    </w:lvl>
  </w:abstractNum>
  <w:abstractNum w:abstractNumId="14">
    <w:nsid w:val="0000000F"/>
    <w:multiLevelType w:val="singleLevel"/>
    <w:tmpl w:val="0000000F"/>
    <w:lvl w:ilvl="0" w:tentative="0">
      <w:start w:val="1"/>
      <w:numFmt w:val="bullet"/>
      <w:lvlText w:val=""/>
      <w:lvlJc w:val="left"/>
      <w:pPr>
        <w:tabs>
          <w:tab w:val="left" w:pos="0"/>
        </w:tabs>
        <w:ind w:left="644" w:hanging="360"/>
      </w:pPr>
      <w:rPr>
        <w:rFonts w:ascii="Wingdings" w:hAnsi="Wingdings" w:cs="Wingdings"/>
        <w:sz w:val="22"/>
      </w:rPr>
    </w:lvl>
  </w:abstractNum>
  <w:abstractNum w:abstractNumId="15">
    <w:nsid w:val="00000010"/>
    <w:multiLevelType w:val="multilevel"/>
    <w:tmpl w:val="00000010"/>
    <w:lvl w:ilvl="0" w:tentative="0">
      <w:start w:val="1"/>
      <w:numFmt w:val="bullet"/>
      <w:pStyle w:val="492"/>
      <w:lvlText w:val=""/>
      <w:lvlJc w:val="left"/>
      <w:pPr>
        <w:tabs>
          <w:tab w:val="left" w:pos="0"/>
        </w:tabs>
        <w:ind w:left="1528" w:hanging="360"/>
      </w:pPr>
      <w:rPr>
        <w:rFonts w:ascii="Wingdings" w:hAnsi="Wingdings" w:cs="Wingdings"/>
        <w:sz w:val="22"/>
      </w:rPr>
    </w:lvl>
    <w:lvl w:ilvl="1" w:tentative="0">
      <w:start w:val="1"/>
      <w:numFmt w:val="bullet"/>
      <w:lvlText w:val="o"/>
      <w:lvlJc w:val="left"/>
      <w:pPr>
        <w:tabs>
          <w:tab w:val="left" w:pos="0"/>
        </w:tabs>
        <w:ind w:left="2248" w:hanging="360"/>
      </w:pPr>
      <w:rPr>
        <w:rFonts w:ascii="Courier New" w:hAnsi="Courier New" w:cs="Courier New"/>
      </w:rPr>
    </w:lvl>
    <w:lvl w:ilvl="2" w:tentative="0">
      <w:start w:val="1"/>
      <w:numFmt w:val="bullet"/>
      <w:lvlText w:val=""/>
      <w:lvlJc w:val="left"/>
      <w:pPr>
        <w:tabs>
          <w:tab w:val="left" w:pos="0"/>
        </w:tabs>
        <w:ind w:left="2968" w:hanging="360"/>
      </w:pPr>
      <w:rPr>
        <w:rFonts w:ascii="Wingdings" w:hAnsi="Wingdings" w:cs="Wingdings"/>
        <w:sz w:val="22"/>
      </w:rPr>
    </w:lvl>
    <w:lvl w:ilvl="3" w:tentative="0">
      <w:start w:val="1"/>
      <w:numFmt w:val="bullet"/>
      <w:lvlText w:val=""/>
      <w:lvlJc w:val="left"/>
      <w:pPr>
        <w:tabs>
          <w:tab w:val="left" w:pos="0"/>
        </w:tabs>
        <w:ind w:left="3688" w:hanging="360"/>
      </w:pPr>
      <w:rPr>
        <w:rFonts w:ascii="Symbol" w:hAnsi="Symbol" w:cs="Symbol"/>
      </w:rPr>
    </w:lvl>
    <w:lvl w:ilvl="4" w:tentative="0">
      <w:start w:val="1"/>
      <w:numFmt w:val="bullet"/>
      <w:lvlText w:val="o"/>
      <w:lvlJc w:val="left"/>
      <w:pPr>
        <w:tabs>
          <w:tab w:val="left" w:pos="0"/>
        </w:tabs>
        <w:ind w:left="4408" w:hanging="360"/>
      </w:pPr>
      <w:rPr>
        <w:rFonts w:ascii="Courier New" w:hAnsi="Courier New" w:cs="Courier New"/>
      </w:rPr>
    </w:lvl>
    <w:lvl w:ilvl="5" w:tentative="0">
      <w:start w:val="1"/>
      <w:numFmt w:val="bullet"/>
      <w:lvlText w:val=""/>
      <w:lvlJc w:val="left"/>
      <w:pPr>
        <w:tabs>
          <w:tab w:val="left" w:pos="0"/>
        </w:tabs>
        <w:ind w:left="5128" w:hanging="360"/>
      </w:pPr>
      <w:rPr>
        <w:rFonts w:ascii="Wingdings" w:hAnsi="Wingdings" w:cs="Wingdings"/>
        <w:sz w:val="22"/>
      </w:rPr>
    </w:lvl>
    <w:lvl w:ilvl="6" w:tentative="0">
      <w:start w:val="1"/>
      <w:numFmt w:val="bullet"/>
      <w:lvlText w:val=""/>
      <w:lvlJc w:val="left"/>
      <w:pPr>
        <w:tabs>
          <w:tab w:val="left" w:pos="0"/>
        </w:tabs>
        <w:ind w:left="5848" w:hanging="360"/>
      </w:pPr>
      <w:rPr>
        <w:rFonts w:ascii="Symbol" w:hAnsi="Symbol" w:cs="Symbol"/>
      </w:rPr>
    </w:lvl>
    <w:lvl w:ilvl="7" w:tentative="0">
      <w:start w:val="1"/>
      <w:numFmt w:val="bullet"/>
      <w:lvlText w:val="o"/>
      <w:lvlJc w:val="left"/>
      <w:pPr>
        <w:tabs>
          <w:tab w:val="left" w:pos="0"/>
        </w:tabs>
        <w:ind w:left="6568" w:hanging="360"/>
      </w:pPr>
      <w:rPr>
        <w:rFonts w:ascii="Courier New" w:hAnsi="Courier New" w:cs="Courier New"/>
      </w:rPr>
    </w:lvl>
    <w:lvl w:ilvl="8" w:tentative="0">
      <w:start w:val="1"/>
      <w:numFmt w:val="bullet"/>
      <w:lvlText w:val=""/>
      <w:lvlJc w:val="left"/>
      <w:pPr>
        <w:tabs>
          <w:tab w:val="left" w:pos="0"/>
        </w:tabs>
        <w:ind w:left="7288" w:hanging="360"/>
      </w:pPr>
      <w:rPr>
        <w:rFonts w:ascii="Wingdings" w:hAnsi="Wingdings" w:cs="Wingdings"/>
        <w:sz w:val="22"/>
      </w:rPr>
    </w:lvl>
  </w:abstractNum>
  <w:abstractNum w:abstractNumId="16">
    <w:nsid w:val="00000011"/>
    <w:multiLevelType w:val="multilevel"/>
    <w:tmpl w:val="00000011"/>
    <w:lvl w:ilvl="0" w:tentative="0">
      <w:start w:val="1"/>
      <w:numFmt w:val="decimal"/>
      <w:lvlText w:val="%1."/>
      <w:lvlJc w:val="left"/>
      <w:pPr>
        <w:tabs>
          <w:tab w:val="left" w:pos="0"/>
        </w:tabs>
        <w:ind w:left="360" w:hanging="360"/>
      </w:pPr>
      <w:rPr>
        <w:i w:val="0"/>
      </w:rPr>
    </w:lvl>
    <w:lvl w:ilvl="1" w:tentative="0">
      <w:start w:val="1"/>
      <w:numFmt w:val="decimal"/>
      <w:lvlText w:val="%1.%2."/>
      <w:lvlJc w:val="left"/>
      <w:pPr>
        <w:tabs>
          <w:tab w:val="left" w:pos="720"/>
        </w:tabs>
        <w:ind w:left="1425" w:hanging="432"/>
      </w:pPr>
      <w:rPr>
        <w:rFonts w:ascii="Courier New" w:hAnsi="Courier New" w:cs="Courier New"/>
        <w:b/>
        <w:sz w:val="22"/>
        <w:szCs w:val="28"/>
      </w:rPr>
    </w:lvl>
    <w:lvl w:ilvl="2" w:tentative="0">
      <w:start w:val="1"/>
      <w:numFmt w:val="decimal"/>
      <w:lvlText w:val="%1.%2.%3."/>
      <w:lvlJc w:val="left"/>
      <w:pPr>
        <w:tabs>
          <w:tab w:val="left" w:pos="709"/>
        </w:tabs>
        <w:ind w:left="1781" w:hanging="504"/>
      </w:pPr>
      <w:rPr>
        <w:rFonts w:ascii="Courier New" w:hAnsi="Courier New" w:cs="Courier New"/>
        <w:b/>
        <w:color w:val="0070C0"/>
        <w:sz w:val="22"/>
        <w:szCs w:val="28"/>
      </w:rPr>
    </w:lvl>
    <w:lvl w:ilvl="3" w:tentative="0">
      <w:start w:val="1"/>
      <w:numFmt w:val="decimal"/>
      <w:lvlText w:val="%1.%2.%3.%4."/>
      <w:lvlJc w:val="left"/>
      <w:pPr>
        <w:tabs>
          <w:tab w:val="left" w:pos="0"/>
        </w:tabs>
        <w:ind w:left="7170" w:hanging="648"/>
      </w:pPr>
      <w:rPr>
        <w:b w:val="0"/>
      </w:rPr>
    </w:lvl>
    <w:lvl w:ilvl="4" w:tentative="0">
      <w:start w:val="1"/>
      <w:numFmt w:val="decimal"/>
      <w:lvlText w:val="%1.%2.%3.%4.%5."/>
      <w:lvlJc w:val="left"/>
      <w:pPr>
        <w:tabs>
          <w:tab w:val="left" w:pos="0"/>
        </w:tabs>
        <w:ind w:left="2232" w:hanging="792"/>
      </w:pPr>
      <w:rPr>
        <w:rFonts w:ascii="Courier New" w:hAnsi="Courier New" w:cs="Courier New"/>
        <w:b/>
        <w:sz w:val="22"/>
        <w:szCs w:val="28"/>
      </w:rPr>
    </w:lvl>
    <w:lvl w:ilvl="5" w:tentative="0">
      <w:start w:val="1"/>
      <w:numFmt w:val="decimal"/>
      <w:lvlText w:val="%1.%2.%3.%4.%5.%6."/>
      <w:lvlJc w:val="left"/>
      <w:pPr>
        <w:tabs>
          <w:tab w:val="left" w:pos="0"/>
        </w:tabs>
        <w:ind w:left="2736" w:hanging="936"/>
      </w:pPr>
      <w:rPr>
        <w:rFonts w:ascii="Courier New" w:hAnsi="Courier New" w:cs="Courier New"/>
        <w:b/>
        <w:sz w:val="22"/>
        <w:szCs w:val="28"/>
      </w:rPr>
    </w:lvl>
    <w:lvl w:ilvl="6" w:tentative="0">
      <w:start w:val="1"/>
      <w:numFmt w:val="decimal"/>
      <w:lvlText w:val="%1.%2.%3.%4.%5.%6.%7."/>
      <w:lvlJc w:val="left"/>
      <w:pPr>
        <w:tabs>
          <w:tab w:val="left" w:pos="0"/>
        </w:tabs>
        <w:ind w:left="3240" w:hanging="1080"/>
      </w:pPr>
      <w:rPr>
        <w:rFonts w:ascii="Courier New" w:hAnsi="Courier New" w:cs="Courier New"/>
        <w:b/>
        <w:sz w:val="22"/>
        <w:szCs w:val="28"/>
      </w:rPr>
    </w:lvl>
    <w:lvl w:ilvl="7" w:tentative="0">
      <w:start w:val="1"/>
      <w:numFmt w:val="decimal"/>
      <w:lvlText w:val="%1.%2.%3.%4.%5.%6.%7.%8."/>
      <w:lvlJc w:val="left"/>
      <w:pPr>
        <w:tabs>
          <w:tab w:val="left" w:pos="0"/>
        </w:tabs>
        <w:ind w:left="3744" w:hanging="1224"/>
      </w:pPr>
      <w:rPr>
        <w:rFonts w:ascii="Courier New" w:hAnsi="Courier New" w:cs="Courier New"/>
        <w:b/>
        <w:sz w:val="22"/>
        <w:szCs w:val="28"/>
      </w:rPr>
    </w:lvl>
    <w:lvl w:ilvl="8" w:tentative="0">
      <w:start w:val="1"/>
      <w:numFmt w:val="decimal"/>
      <w:lvlText w:val="%1.%2.%3.%4.%5.%6.%7.%8.%9."/>
      <w:lvlJc w:val="left"/>
      <w:pPr>
        <w:tabs>
          <w:tab w:val="left" w:pos="0"/>
        </w:tabs>
        <w:ind w:left="4320" w:hanging="1440"/>
      </w:pPr>
      <w:rPr>
        <w:rFonts w:ascii="Courier New" w:hAnsi="Courier New" w:cs="Courier New"/>
        <w:b/>
        <w:sz w:val="22"/>
        <w:szCs w:val="28"/>
      </w:rPr>
    </w:lvl>
  </w:abstractNum>
  <w:abstractNum w:abstractNumId="17">
    <w:nsid w:val="00000012"/>
    <w:multiLevelType w:val="singleLevel"/>
    <w:tmpl w:val="00000012"/>
    <w:lvl w:ilvl="0" w:tentative="0">
      <w:start w:val="1"/>
      <w:numFmt w:val="decimal"/>
      <w:lvlText w:val="%1."/>
      <w:lvlJc w:val="left"/>
      <w:pPr>
        <w:tabs>
          <w:tab w:val="left" w:pos="0"/>
        </w:tabs>
        <w:ind w:left="644" w:hanging="360"/>
      </w:pPr>
    </w:lvl>
  </w:abstractNum>
  <w:abstractNum w:abstractNumId="18">
    <w:nsid w:val="00000013"/>
    <w:multiLevelType w:val="singleLevel"/>
    <w:tmpl w:val="00000013"/>
    <w:lvl w:ilvl="0" w:tentative="0">
      <w:start w:val="1"/>
      <w:numFmt w:val="decimal"/>
      <w:pStyle w:val="526"/>
      <w:lvlText w:val="%1."/>
      <w:lvlJc w:val="left"/>
      <w:pPr>
        <w:tabs>
          <w:tab w:val="left" w:pos="0"/>
        </w:tabs>
        <w:ind w:left="720" w:hanging="360"/>
      </w:pPr>
    </w:lvl>
  </w:abstractNum>
  <w:abstractNum w:abstractNumId="19">
    <w:nsid w:val="00000014"/>
    <w:multiLevelType w:val="singleLevel"/>
    <w:tmpl w:val="00000014"/>
    <w:lvl w:ilvl="0" w:tentative="0">
      <w:start w:val="1"/>
      <w:numFmt w:val="decimal"/>
      <w:pStyle w:val="556"/>
      <w:lvlText w:val="%1."/>
      <w:lvlJc w:val="left"/>
      <w:pPr>
        <w:tabs>
          <w:tab w:val="left" w:pos="0"/>
        </w:tabs>
        <w:ind w:left="927" w:hanging="360"/>
      </w:pPr>
      <w:rPr>
        <w:spacing w:val="0"/>
        <w:w w:val="100"/>
        <w:kern w:val="0"/>
        <w:sz w:val="28"/>
      </w:rPr>
    </w:lvl>
  </w:abstractNum>
  <w:abstractNum w:abstractNumId="20">
    <w:nsid w:val="00000015"/>
    <w:multiLevelType w:val="singleLevel"/>
    <w:tmpl w:val="00000015"/>
    <w:lvl w:ilvl="0" w:tentative="0">
      <w:start w:val="1"/>
      <w:numFmt w:val="bullet"/>
      <w:pStyle w:val="561"/>
      <w:lvlText w:val=""/>
      <w:lvlJc w:val="left"/>
      <w:pPr>
        <w:tabs>
          <w:tab w:val="left" w:pos="0"/>
        </w:tabs>
        <w:ind w:left="720" w:hanging="360"/>
      </w:pPr>
      <w:rPr>
        <w:rFonts w:ascii="Symbol" w:hAnsi="Symbol" w:cs="Symbol"/>
      </w:rPr>
    </w:lvl>
  </w:abstractNum>
  <w:abstractNum w:abstractNumId="21">
    <w:nsid w:val="00000016"/>
    <w:multiLevelType w:val="singleLevel"/>
    <w:tmpl w:val="00000016"/>
    <w:lvl w:ilvl="0" w:tentative="0">
      <w:start w:val="1"/>
      <w:numFmt w:val="bullet"/>
      <w:lvlText w:val=""/>
      <w:lvlJc w:val="left"/>
      <w:pPr>
        <w:tabs>
          <w:tab w:val="left" w:pos="0"/>
        </w:tabs>
        <w:ind w:left="1525" w:hanging="360"/>
      </w:pPr>
      <w:rPr>
        <w:rFonts w:ascii="Wingdings" w:hAnsi="Wingdings" w:cs="Wingdings"/>
        <w:sz w:val="22"/>
      </w:rPr>
    </w:lvl>
  </w:abstractNum>
  <w:abstractNum w:abstractNumId="22">
    <w:nsid w:val="00000017"/>
    <w:multiLevelType w:val="singleLevel"/>
    <w:tmpl w:val="00000017"/>
    <w:lvl w:ilvl="0" w:tentative="0">
      <w:start w:val="1"/>
      <w:numFmt w:val="bullet"/>
      <w:pStyle w:val="541"/>
      <w:lvlText w:val=""/>
      <w:lvlJc w:val="left"/>
      <w:pPr>
        <w:tabs>
          <w:tab w:val="left" w:pos="0"/>
        </w:tabs>
        <w:ind w:left="1287" w:hanging="360"/>
      </w:pPr>
      <w:rPr>
        <w:rFonts w:ascii="Symbol" w:hAnsi="Symbol" w:cs="Symbol"/>
      </w:rPr>
    </w:lvl>
  </w:abstractNum>
  <w:abstractNum w:abstractNumId="23">
    <w:nsid w:val="00000018"/>
    <w:multiLevelType w:val="singleLevel"/>
    <w:tmpl w:val="00000018"/>
    <w:lvl w:ilvl="0" w:tentative="0">
      <w:start w:val="2"/>
      <w:numFmt w:val="decimal"/>
      <w:pStyle w:val="516"/>
      <w:lvlText w:val="%1."/>
      <w:lvlJc w:val="left"/>
      <w:pPr>
        <w:tabs>
          <w:tab w:val="left" w:pos="0"/>
        </w:tabs>
        <w:ind w:left="930" w:hanging="570"/>
      </w:pPr>
    </w:lvl>
  </w:abstractNum>
  <w:abstractNum w:abstractNumId="24">
    <w:nsid w:val="00000019"/>
    <w:multiLevelType w:val="singleLevel"/>
    <w:tmpl w:val="00000019"/>
    <w:lvl w:ilvl="0" w:tentative="0">
      <w:start w:val="1"/>
      <w:numFmt w:val="decimal"/>
      <w:pStyle w:val="523"/>
      <w:lvlText w:val="%1."/>
      <w:lvlJc w:val="left"/>
      <w:pPr>
        <w:tabs>
          <w:tab w:val="left" w:pos="0"/>
        </w:tabs>
        <w:ind w:left="644" w:hanging="360"/>
      </w:pPr>
    </w:lvl>
  </w:abstractNum>
  <w:abstractNum w:abstractNumId="25">
    <w:nsid w:val="0000001B"/>
    <w:multiLevelType w:val="singleLevel"/>
    <w:tmpl w:val="0000001B"/>
    <w:lvl w:ilvl="0" w:tentative="0">
      <w:start w:val="1"/>
      <w:numFmt w:val="bullet"/>
      <w:lvlText w:val=""/>
      <w:lvlJc w:val="left"/>
      <w:pPr>
        <w:tabs>
          <w:tab w:val="left" w:pos="0"/>
        </w:tabs>
        <w:ind w:left="1429" w:hanging="360"/>
      </w:pPr>
      <w:rPr>
        <w:rFonts w:ascii="Wingdings" w:hAnsi="Wingdings" w:cs="Wingdings"/>
      </w:rPr>
    </w:lvl>
  </w:abstractNum>
  <w:abstractNum w:abstractNumId="26">
    <w:nsid w:val="0000001C"/>
    <w:multiLevelType w:val="singleLevel"/>
    <w:tmpl w:val="0000001C"/>
    <w:lvl w:ilvl="0" w:tentative="0">
      <w:start w:val="1"/>
      <w:numFmt w:val="bullet"/>
      <w:pStyle w:val="491"/>
      <w:lvlText w:val=""/>
      <w:lvlJc w:val="left"/>
      <w:pPr>
        <w:tabs>
          <w:tab w:val="left" w:pos="0"/>
        </w:tabs>
        <w:ind w:left="1260" w:hanging="360"/>
      </w:pPr>
      <w:rPr>
        <w:rFonts w:ascii="Wingdings" w:hAnsi="Wingdings" w:cs="Wingdings"/>
      </w:rPr>
    </w:lvl>
  </w:abstractNum>
  <w:abstractNum w:abstractNumId="27">
    <w:nsid w:val="0000001E"/>
    <w:multiLevelType w:val="singleLevel"/>
    <w:tmpl w:val="0000001E"/>
    <w:lvl w:ilvl="0" w:tentative="0">
      <w:start w:val="1"/>
      <w:numFmt w:val="bullet"/>
      <w:pStyle w:val="548"/>
      <w:lvlText w:val=""/>
      <w:lvlJc w:val="left"/>
      <w:pPr>
        <w:tabs>
          <w:tab w:val="left" w:pos="0"/>
        </w:tabs>
        <w:ind w:left="720" w:hanging="360"/>
      </w:pPr>
      <w:rPr>
        <w:rFonts w:ascii="Wingdings" w:hAnsi="Wingdings" w:cs="Wingdings"/>
      </w:rPr>
    </w:lvl>
  </w:abstractNum>
  <w:abstractNum w:abstractNumId="28">
    <w:nsid w:val="0000001F"/>
    <w:multiLevelType w:val="singleLevel"/>
    <w:tmpl w:val="0000001F"/>
    <w:lvl w:ilvl="0" w:tentative="0">
      <w:start w:val="1"/>
      <w:numFmt w:val="bullet"/>
      <w:pStyle w:val="562"/>
      <w:lvlText w:val=""/>
      <w:lvlJc w:val="left"/>
      <w:pPr>
        <w:tabs>
          <w:tab w:val="left" w:pos="907"/>
        </w:tabs>
        <w:ind w:left="907" w:hanging="340"/>
      </w:pPr>
      <w:rPr>
        <w:rFonts w:ascii="Symbol" w:hAnsi="Symbol" w:cs="Symbol"/>
      </w:rPr>
    </w:lvl>
  </w:abstractNum>
  <w:abstractNum w:abstractNumId="29">
    <w:nsid w:val="00000020"/>
    <w:multiLevelType w:val="multilevel"/>
    <w:tmpl w:val="00000020"/>
    <w:lvl w:ilvl="0" w:tentative="0">
      <w:start w:val="1"/>
      <w:numFmt w:val="decimal"/>
      <w:pStyle w:val="555"/>
      <w:lvlText w:val="%1."/>
      <w:lvlJc w:val="left"/>
      <w:pPr>
        <w:tabs>
          <w:tab w:val="left" w:pos="0"/>
        </w:tabs>
        <w:ind w:left="1134" w:hanging="567"/>
      </w:pPr>
      <w:rPr>
        <w:spacing w:val="0"/>
        <w:w w:val="100"/>
        <w:kern w:val="0"/>
      </w:rPr>
    </w:lvl>
    <w:lvl w:ilvl="1" w:tentative="0">
      <w:start w:val="1"/>
      <w:numFmt w:val="lowerLetter"/>
      <w:lvlText w:val="%1.%2."/>
      <w:lvlJc w:val="left"/>
      <w:pPr>
        <w:tabs>
          <w:tab w:val="left" w:pos="0"/>
        </w:tabs>
        <w:ind w:left="3204" w:hanging="360"/>
      </w:pPr>
    </w:lvl>
    <w:lvl w:ilvl="2" w:tentative="0">
      <w:start w:val="1"/>
      <w:numFmt w:val="lowerRoman"/>
      <w:lvlText w:val="%2.%3."/>
      <w:lvlJc w:val="right"/>
      <w:pPr>
        <w:tabs>
          <w:tab w:val="left" w:pos="0"/>
        </w:tabs>
        <w:ind w:left="3924" w:hanging="180"/>
      </w:pPr>
    </w:lvl>
    <w:lvl w:ilvl="3" w:tentative="0">
      <w:start w:val="1"/>
      <w:numFmt w:val="decimal"/>
      <w:lvlText w:val="%3.%4."/>
      <w:lvlJc w:val="left"/>
      <w:pPr>
        <w:tabs>
          <w:tab w:val="left" w:pos="0"/>
        </w:tabs>
        <w:ind w:left="4644" w:hanging="360"/>
      </w:pPr>
    </w:lvl>
    <w:lvl w:ilvl="4" w:tentative="0">
      <w:start w:val="1"/>
      <w:numFmt w:val="lowerLetter"/>
      <w:lvlText w:val="%4.%5."/>
      <w:lvlJc w:val="left"/>
      <w:pPr>
        <w:tabs>
          <w:tab w:val="left" w:pos="0"/>
        </w:tabs>
        <w:ind w:left="5364" w:hanging="360"/>
      </w:pPr>
    </w:lvl>
    <w:lvl w:ilvl="5" w:tentative="0">
      <w:start w:val="1"/>
      <w:numFmt w:val="lowerRoman"/>
      <w:lvlText w:val="%5.%6."/>
      <w:lvlJc w:val="right"/>
      <w:pPr>
        <w:tabs>
          <w:tab w:val="left" w:pos="0"/>
        </w:tabs>
        <w:ind w:left="6084" w:hanging="180"/>
      </w:pPr>
    </w:lvl>
    <w:lvl w:ilvl="6" w:tentative="0">
      <w:start w:val="1"/>
      <w:numFmt w:val="decimal"/>
      <w:lvlText w:val="%6.%7."/>
      <w:lvlJc w:val="left"/>
      <w:pPr>
        <w:tabs>
          <w:tab w:val="left" w:pos="0"/>
        </w:tabs>
        <w:ind w:left="6804" w:hanging="360"/>
      </w:pPr>
    </w:lvl>
    <w:lvl w:ilvl="7" w:tentative="0">
      <w:start w:val="1"/>
      <w:numFmt w:val="lowerLetter"/>
      <w:lvlText w:val="%7.%8."/>
      <w:lvlJc w:val="left"/>
      <w:pPr>
        <w:tabs>
          <w:tab w:val="left" w:pos="0"/>
        </w:tabs>
        <w:ind w:left="7524" w:hanging="360"/>
      </w:pPr>
    </w:lvl>
    <w:lvl w:ilvl="8" w:tentative="0">
      <w:start w:val="1"/>
      <w:numFmt w:val="lowerRoman"/>
      <w:lvlText w:val="%8.%9."/>
      <w:lvlJc w:val="right"/>
      <w:pPr>
        <w:tabs>
          <w:tab w:val="left" w:pos="0"/>
        </w:tabs>
        <w:ind w:left="8244" w:hanging="180"/>
      </w:pPr>
    </w:lvl>
  </w:abstractNum>
  <w:abstractNum w:abstractNumId="30">
    <w:nsid w:val="00000021"/>
    <w:multiLevelType w:val="singleLevel"/>
    <w:tmpl w:val="00000021"/>
    <w:lvl w:ilvl="0" w:tentative="0">
      <w:start w:val="1"/>
      <w:numFmt w:val="decimal"/>
      <w:pStyle w:val="524"/>
      <w:lvlText w:val="%1."/>
      <w:lvlJc w:val="left"/>
      <w:pPr>
        <w:tabs>
          <w:tab w:val="left" w:pos="284"/>
        </w:tabs>
        <w:ind w:left="284" w:hanging="284"/>
      </w:pPr>
      <w:rPr>
        <w:rFonts w:ascii="Times New Roman" w:hAnsi="Times New Roman" w:cs="Times New Roman"/>
        <w:b w:val="0"/>
        <w:i w:val="0"/>
        <w:caps w:val="0"/>
        <w:smallCaps w:val="0"/>
        <w:strike w:val="0"/>
        <w:dstrike w:val="0"/>
        <w:vanish w:val="0"/>
        <w:color w:val="000000"/>
        <w:position w:val="0"/>
        <w:sz w:val="28"/>
        <w:szCs w:val="24"/>
        <w:vertAlign w:val="baseline"/>
      </w:rPr>
    </w:lvl>
  </w:abstractNum>
  <w:abstractNum w:abstractNumId="31">
    <w:nsid w:val="00000022"/>
    <w:multiLevelType w:val="multilevel"/>
    <w:tmpl w:val="00000022"/>
    <w:lvl w:ilvl="0" w:tentative="0">
      <w:start w:val="1"/>
      <w:numFmt w:val="decimal"/>
      <w:pStyle w:val="549"/>
      <w:lvlText w:val="%1."/>
      <w:lvlJc w:val="left"/>
      <w:pPr>
        <w:tabs>
          <w:tab w:val="left" w:pos="0"/>
        </w:tabs>
        <w:ind w:left="1277" w:hanging="567"/>
      </w:pPr>
      <w:rPr>
        <w:sz w:val="22"/>
        <w:szCs w:val="22"/>
      </w:rPr>
    </w:lvl>
    <w:lvl w:ilvl="1" w:tentative="0">
      <w:start w:val="1"/>
      <w:numFmt w:val="decimal"/>
      <w:lvlText w:val="%1.%2."/>
      <w:lvlJc w:val="left"/>
      <w:pPr>
        <w:tabs>
          <w:tab w:val="left" w:pos="0"/>
        </w:tabs>
        <w:ind w:left="1423" w:hanging="360"/>
      </w:pPr>
      <w:rPr>
        <w:sz w:val="22"/>
        <w:szCs w:val="22"/>
      </w:rPr>
    </w:lvl>
    <w:lvl w:ilvl="2" w:tentative="0">
      <w:start w:val="1"/>
      <w:numFmt w:val="lowerRoman"/>
      <w:lvlText w:val="%2.%3."/>
      <w:lvlJc w:val="right"/>
      <w:pPr>
        <w:tabs>
          <w:tab w:val="left" w:pos="0"/>
        </w:tabs>
        <w:ind w:left="703" w:hanging="180"/>
      </w:pPr>
      <w:rPr>
        <w:sz w:val="22"/>
        <w:szCs w:val="22"/>
      </w:rPr>
    </w:lvl>
    <w:lvl w:ilvl="3" w:tentative="0">
      <w:start w:val="1"/>
      <w:numFmt w:val="decimal"/>
      <w:lvlText w:val="%4."/>
      <w:lvlJc w:val="left"/>
      <w:pPr>
        <w:tabs>
          <w:tab w:val="left" w:pos="720"/>
        </w:tabs>
        <w:ind w:left="17" w:hanging="360"/>
      </w:pPr>
      <w:rPr>
        <w:b/>
        <w:color w:val="2E75B6" w:themeColor="accent1" w:themeShade="BF"/>
      </w:rPr>
    </w:lvl>
    <w:lvl w:ilvl="4" w:tentative="0">
      <w:start w:val="1"/>
      <w:numFmt w:val="lowerLetter"/>
      <w:lvlText w:val="%4.%5."/>
      <w:lvlJc w:val="left"/>
      <w:pPr>
        <w:tabs>
          <w:tab w:val="left" w:pos="0"/>
        </w:tabs>
        <w:ind w:left="737" w:hanging="360"/>
      </w:pPr>
      <w:rPr>
        <w:sz w:val="22"/>
        <w:szCs w:val="22"/>
      </w:rPr>
    </w:lvl>
    <w:lvl w:ilvl="5" w:tentative="0">
      <w:start w:val="1"/>
      <w:numFmt w:val="lowerRoman"/>
      <w:lvlText w:val="%5.%6."/>
      <w:lvlJc w:val="right"/>
      <w:pPr>
        <w:tabs>
          <w:tab w:val="left" w:pos="0"/>
        </w:tabs>
        <w:ind w:left="1457" w:hanging="180"/>
      </w:pPr>
      <w:rPr>
        <w:sz w:val="22"/>
        <w:szCs w:val="22"/>
      </w:rPr>
    </w:lvl>
    <w:lvl w:ilvl="6" w:tentative="0">
      <w:start w:val="1"/>
      <w:numFmt w:val="bullet"/>
      <w:lvlText w:val=""/>
      <w:lvlJc w:val="left"/>
      <w:pPr>
        <w:tabs>
          <w:tab w:val="left" w:pos="0"/>
        </w:tabs>
        <w:ind w:left="2177" w:hanging="360"/>
      </w:pPr>
      <w:rPr>
        <w:rFonts w:ascii="Wingdings" w:hAnsi="Wingdings" w:cs="Wingdings"/>
      </w:rPr>
    </w:lvl>
    <w:lvl w:ilvl="7" w:tentative="0">
      <w:start w:val="1"/>
      <w:numFmt w:val="lowerLetter"/>
      <w:lvlText w:val="%7.%8."/>
      <w:lvlJc w:val="left"/>
      <w:pPr>
        <w:tabs>
          <w:tab w:val="left" w:pos="0"/>
        </w:tabs>
        <w:ind w:left="2897" w:hanging="360"/>
      </w:pPr>
      <w:rPr>
        <w:sz w:val="22"/>
        <w:szCs w:val="22"/>
      </w:rPr>
    </w:lvl>
    <w:lvl w:ilvl="8" w:tentative="0">
      <w:start w:val="1"/>
      <w:numFmt w:val="lowerRoman"/>
      <w:lvlText w:val="%8.%9."/>
      <w:lvlJc w:val="right"/>
      <w:pPr>
        <w:tabs>
          <w:tab w:val="left" w:pos="0"/>
        </w:tabs>
        <w:ind w:left="3617" w:hanging="180"/>
      </w:pPr>
      <w:rPr>
        <w:sz w:val="22"/>
        <w:szCs w:val="22"/>
      </w:rPr>
    </w:lvl>
  </w:abstractNum>
  <w:abstractNum w:abstractNumId="32">
    <w:nsid w:val="00000023"/>
    <w:multiLevelType w:val="multilevel"/>
    <w:tmpl w:val="00000023"/>
    <w:lvl w:ilvl="0" w:tentative="0">
      <w:start w:val="1"/>
      <w:numFmt w:val="decimal"/>
      <w:pStyle w:val="518"/>
      <w:lvlText w:val="%1."/>
      <w:lvlJc w:val="left"/>
      <w:pPr>
        <w:tabs>
          <w:tab w:val="left" w:pos="720"/>
        </w:tabs>
        <w:ind w:left="720" w:hanging="720"/>
      </w:pPr>
    </w:lvl>
    <w:lvl w:ilvl="1" w:tentative="0">
      <w:start w:val="1"/>
      <w:numFmt w:val="decimal"/>
      <w:lvlText w:val="%1.%2."/>
      <w:lvlJc w:val="left"/>
      <w:pPr>
        <w:tabs>
          <w:tab w:val="left" w:pos="1440"/>
        </w:tabs>
        <w:ind w:left="1440" w:hanging="720"/>
      </w:pPr>
    </w:lvl>
    <w:lvl w:ilvl="2" w:tentative="0">
      <w:start w:val="1"/>
      <w:numFmt w:val="decimal"/>
      <w:lvlText w:val="%2.%3."/>
      <w:lvlJc w:val="left"/>
      <w:pPr>
        <w:tabs>
          <w:tab w:val="left" w:pos="2160"/>
        </w:tabs>
        <w:ind w:left="2160" w:hanging="720"/>
      </w:pPr>
    </w:lvl>
    <w:lvl w:ilvl="3" w:tentative="0">
      <w:start w:val="1"/>
      <w:numFmt w:val="decimal"/>
      <w:lvlText w:val="%3.%4."/>
      <w:lvlJc w:val="left"/>
      <w:pPr>
        <w:tabs>
          <w:tab w:val="left" w:pos="2880"/>
        </w:tabs>
        <w:ind w:left="2880" w:hanging="720"/>
      </w:pPr>
    </w:lvl>
    <w:lvl w:ilvl="4" w:tentative="0">
      <w:start w:val="1"/>
      <w:numFmt w:val="decimal"/>
      <w:lvlText w:val="%4.%5."/>
      <w:lvlJc w:val="left"/>
      <w:pPr>
        <w:tabs>
          <w:tab w:val="left" w:pos="3600"/>
        </w:tabs>
        <w:ind w:left="3600" w:hanging="720"/>
      </w:pPr>
    </w:lvl>
    <w:lvl w:ilvl="5" w:tentative="0">
      <w:start w:val="1"/>
      <w:numFmt w:val="decimal"/>
      <w:lvlText w:val="%5.%6."/>
      <w:lvlJc w:val="left"/>
      <w:pPr>
        <w:tabs>
          <w:tab w:val="left" w:pos="4320"/>
        </w:tabs>
        <w:ind w:left="4320" w:hanging="720"/>
      </w:pPr>
    </w:lvl>
    <w:lvl w:ilvl="6" w:tentative="0">
      <w:start w:val="1"/>
      <w:numFmt w:val="decimal"/>
      <w:lvlText w:val="%6.%7."/>
      <w:lvlJc w:val="left"/>
      <w:pPr>
        <w:tabs>
          <w:tab w:val="left" w:pos="5040"/>
        </w:tabs>
        <w:ind w:left="5040" w:hanging="720"/>
      </w:pPr>
    </w:lvl>
    <w:lvl w:ilvl="7" w:tentative="0">
      <w:start w:val="1"/>
      <w:numFmt w:val="decimal"/>
      <w:lvlText w:val="%7.%8."/>
      <w:lvlJc w:val="left"/>
      <w:pPr>
        <w:tabs>
          <w:tab w:val="left" w:pos="5760"/>
        </w:tabs>
        <w:ind w:left="5760" w:hanging="720"/>
      </w:pPr>
    </w:lvl>
    <w:lvl w:ilvl="8" w:tentative="0">
      <w:start w:val="1"/>
      <w:numFmt w:val="decimal"/>
      <w:lvlText w:val="%8.%9."/>
      <w:lvlJc w:val="left"/>
      <w:pPr>
        <w:tabs>
          <w:tab w:val="left" w:pos="6480"/>
        </w:tabs>
        <w:ind w:left="6480" w:hanging="720"/>
      </w:pPr>
    </w:lvl>
  </w:abstractNum>
  <w:abstractNum w:abstractNumId="33">
    <w:nsid w:val="00000025"/>
    <w:multiLevelType w:val="multilevel"/>
    <w:tmpl w:val="00000025"/>
    <w:lvl w:ilvl="0" w:tentative="0">
      <w:start w:val="1"/>
      <w:numFmt w:val="decimal"/>
      <w:pStyle w:val="528"/>
      <w:lvlText w:val="%1."/>
      <w:lvlJc w:val="left"/>
      <w:pPr>
        <w:tabs>
          <w:tab w:val="left" w:pos="720"/>
        </w:tabs>
        <w:ind w:left="720" w:hanging="720"/>
      </w:pPr>
    </w:lvl>
    <w:lvl w:ilvl="1" w:tentative="0">
      <w:start w:val="1"/>
      <w:numFmt w:val="decimal"/>
      <w:lvlText w:val="%1.%2."/>
      <w:lvlJc w:val="left"/>
      <w:pPr>
        <w:tabs>
          <w:tab w:val="left" w:pos="1440"/>
        </w:tabs>
        <w:ind w:left="1440" w:hanging="720"/>
      </w:pPr>
    </w:lvl>
    <w:lvl w:ilvl="2" w:tentative="0">
      <w:start w:val="1"/>
      <w:numFmt w:val="decimal"/>
      <w:lvlText w:val="%2.%3."/>
      <w:lvlJc w:val="left"/>
      <w:pPr>
        <w:tabs>
          <w:tab w:val="left" w:pos="2160"/>
        </w:tabs>
        <w:ind w:left="2160" w:hanging="720"/>
      </w:pPr>
    </w:lvl>
    <w:lvl w:ilvl="3" w:tentative="0">
      <w:start w:val="1"/>
      <w:numFmt w:val="decimal"/>
      <w:lvlText w:val="%3.%4."/>
      <w:lvlJc w:val="left"/>
      <w:pPr>
        <w:tabs>
          <w:tab w:val="left" w:pos="2880"/>
        </w:tabs>
        <w:ind w:left="2880" w:hanging="720"/>
      </w:pPr>
    </w:lvl>
    <w:lvl w:ilvl="4" w:tentative="0">
      <w:start w:val="1"/>
      <w:numFmt w:val="decimal"/>
      <w:lvlText w:val="%4.%5."/>
      <w:lvlJc w:val="left"/>
      <w:pPr>
        <w:tabs>
          <w:tab w:val="left" w:pos="3600"/>
        </w:tabs>
        <w:ind w:left="3600" w:hanging="720"/>
      </w:pPr>
    </w:lvl>
    <w:lvl w:ilvl="5" w:tentative="0">
      <w:start w:val="1"/>
      <w:numFmt w:val="decimal"/>
      <w:lvlText w:val="%5.%6."/>
      <w:lvlJc w:val="left"/>
      <w:pPr>
        <w:tabs>
          <w:tab w:val="left" w:pos="4320"/>
        </w:tabs>
        <w:ind w:left="4320" w:hanging="720"/>
      </w:pPr>
    </w:lvl>
    <w:lvl w:ilvl="6" w:tentative="0">
      <w:start w:val="1"/>
      <w:numFmt w:val="decimal"/>
      <w:lvlText w:val="%6.%7."/>
      <w:lvlJc w:val="left"/>
      <w:pPr>
        <w:tabs>
          <w:tab w:val="left" w:pos="5040"/>
        </w:tabs>
        <w:ind w:left="5040" w:hanging="720"/>
      </w:pPr>
    </w:lvl>
    <w:lvl w:ilvl="7" w:tentative="0">
      <w:start w:val="1"/>
      <w:numFmt w:val="decimal"/>
      <w:lvlText w:val="%7.%8."/>
      <w:lvlJc w:val="left"/>
      <w:pPr>
        <w:tabs>
          <w:tab w:val="left" w:pos="5760"/>
        </w:tabs>
        <w:ind w:left="5760" w:hanging="720"/>
      </w:pPr>
    </w:lvl>
    <w:lvl w:ilvl="8" w:tentative="0">
      <w:start w:val="1"/>
      <w:numFmt w:val="decimal"/>
      <w:lvlText w:val="%8.%9."/>
      <w:lvlJc w:val="left"/>
      <w:pPr>
        <w:tabs>
          <w:tab w:val="left" w:pos="6480"/>
        </w:tabs>
        <w:ind w:left="6480" w:hanging="720"/>
      </w:pPr>
    </w:lvl>
  </w:abstractNum>
  <w:abstractNum w:abstractNumId="34">
    <w:nsid w:val="00000026"/>
    <w:multiLevelType w:val="singleLevel"/>
    <w:tmpl w:val="00000026"/>
    <w:lvl w:ilvl="0" w:tentative="0">
      <w:start w:val="1"/>
      <w:numFmt w:val="bullet"/>
      <w:lvlText w:val=""/>
      <w:lvlJc w:val="left"/>
      <w:pPr>
        <w:tabs>
          <w:tab w:val="left" w:pos="0"/>
        </w:tabs>
        <w:ind w:left="644" w:hanging="360"/>
      </w:pPr>
      <w:rPr>
        <w:rFonts w:ascii="Wingdings" w:hAnsi="Wingdings" w:cs="Wingdings"/>
      </w:rPr>
    </w:lvl>
  </w:abstractNum>
  <w:abstractNum w:abstractNumId="35">
    <w:nsid w:val="00000027"/>
    <w:multiLevelType w:val="singleLevel"/>
    <w:tmpl w:val="00000027"/>
    <w:lvl w:ilvl="0" w:tentative="0">
      <w:start w:val="1"/>
      <w:numFmt w:val="bullet"/>
      <w:lvlText w:val=""/>
      <w:lvlJc w:val="left"/>
      <w:pPr>
        <w:tabs>
          <w:tab w:val="left" w:pos="0"/>
        </w:tabs>
        <w:ind w:left="1260" w:hanging="360"/>
      </w:pPr>
      <w:rPr>
        <w:rFonts w:ascii="Wingdings" w:hAnsi="Wingdings" w:cs="Wingdings"/>
        <w:sz w:val="22"/>
      </w:rPr>
    </w:lvl>
  </w:abstractNum>
  <w:abstractNum w:abstractNumId="36">
    <w:nsid w:val="00000028"/>
    <w:multiLevelType w:val="singleLevel"/>
    <w:tmpl w:val="00000028"/>
    <w:lvl w:ilvl="0" w:tentative="0">
      <w:start w:val="1"/>
      <w:numFmt w:val="bullet"/>
      <w:pStyle w:val="525"/>
      <w:lvlText w:val=""/>
      <w:lvlJc w:val="left"/>
      <w:pPr>
        <w:tabs>
          <w:tab w:val="left" w:pos="0"/>
        </w:tabs>
        <w:ind w:left="1554" w:hanging="360"/>
      </w:pPr>
      <w:rPr>
        <w:rFonts w:ascii="Wingdings" w:hAnsi="Wingdings" w:cs="Wingdings"/>
      </w:rPr>
    </w:lvl>
  </w:abstractNum>
  <w:abstractNum w:abstractNumId="37">
    <w:nsid w:val="00000029"/>
    <w:multiLevelType w:val="multilevel"/>
    <w:tmpl w:val="00000029"/>
    <w:lvl w:ilvl="0" w:tentative="0">
      <w:start w:val="1"/>
      <w:numFmt w:val="bullet"/>
      <w:pStyle w:val="503"/>
      <w:lvlText w:val=""/>
      <w:lvlJc w:val="left"/>
      <w:pPr>
        <w:tabs>
          <w:tab w:val="left" w:pos="0"/>
        </w:tabs>
        <w:ind w:left="1287" w:hanging="360"/>
      </w:pPr>
      <w:rPr>
        <w:rFonts w:ascii="Wingdings" w:hAnsi="Wingdings" w:cs="Wingdings"/>
      </w:rPr>
    </w:lvl>
    <w:lvl w:ilvl="1" w:tentative="0">
      <w:start w:val="1"/>
      <w:numFmt w:val="bullet"/>
      <w:lvlText w:val="o"/>
      <w:lvlJc w:val="left"/>
      <w:pPr>
        <w:tabs>
          <w:tab w:val="left" w:pos="0"/>
        </w:tabs>
        <w:ind w:left="2007" w:hanging="360"/>
      </w:pPr>
      <w:rPr>
        <w:rFonts w:ascii="Courier New" w:hAnsi="Courier New" w:cs="Courier New"/>
      </w:rPr>
    </w:lvl>
    <w:lvl w:ilvl="2" w:tentative="0">
      <w:start w:val="1"/>
      <w:numFmt w:val="bullet"/>
      <w:lvlText w:val=""/>
      <w:lvlJc w:val="left"/>
      <w:pPr>
        <w:tabs>
          <w:tab w:val="left" w:pos="0"/>
        </w:tabs>
        <w:ind w:left="2727" w:hanging="360"/>
      </w:pPr>
      <w:rPr>
        <w:rFonts w:ascii="Wingdings" w:hAnsi="Wingdings" w:cs="Wingdings"/>
      </w:rPr>
    </w:lvl>
    <w:lvl w:ilvl="3" w:tentative="0">
      <w:start w:val="1"/>
      <w:numFmt w:val="bullet"/>
      <w:lvlText w:val=""/>
      <w:lvlJc w:val="left"/>
      <w:pPr>
        <w:tabs>
          <w:tab w:val="left" w:pos="0"/>
        </w:tabs>
        <w:ind w:left="3447" w:hanging="360"/>
      </w:pPr>
      <w:rPr>
        <w:rFonts w:ascii="Symbol" w:hAnsi="Symbol" w:cs="Symbol"/>
      </w:rPr>
    </w:lvl>
    <w:lvl w:ilvl="4" w:tentative="0">
      <w:start w:val="1"/>
      <w:numFmt w:val="bullet"/>
      <w:lvlText w:val="o"/>
      <w:lvlJc w:val="left"/>
      <w:pPr>
        <w:tabs>
          <w:tab w:val="left" w:pos="0"/>
        </w:tabs>
        <w:ind w:left="4167" w:hanging="360"/>
      </w:pPr>
      <w:rPr>
        <w:rFonts w:ascii="Courier New" w:hAnsi="Courier New" w:cs="Courier New"/>
      </w:rPr>
    </w:lvl>
    <w:lvl w:ilvl="5" w:tentative="0">
      <w:start w:val="1"/>
      <w:numFmt w:val="bullet"/>
      <w:lvlText w:val=""/>
      <w:lvlJc w:val="left"/>
      <w:pPr>
        <w:tabs>
          <w:tab w:val="left" w:pos="0"/>
        </w:tabs>
        <w:ind w:left="4887" w:hanging="360"/>
      </w:pPr>
      <w:rPr>
        <w:rFonts w:ascii="Wingdings" w:hAnsi="Wingdings" w:cs="Wingdings"/>
      </w:rPr>
    </w:lvl>
    <w:lvl w:ilvl="6" w:tentative="0">
      <w:start w:val="1"/>
      <w:numFmt w:val="bullet"/>
      <w:lvlText w:val=""/>
      <w:lvlJc w:val="left"/>
      <w:pPr>
        <w:tabs>
          <w:tab w:val="left" w:pos="0"/>
        </w:tabs>
        <w:ind w:left="5607" w:hanging="360"/>
      </w:pPr>
      <w:rPr>
        <w:rFonts w:ascii="Symbol" w:hAnsi="Symbol" w:cs="Symbol"/>
      </w:rPr>
    </w:lvl>
    <w:lvl w:ilvl="7" w:tentative="0">
      <w:start w:val="1"/>
      <w:numFmt w:val="bullet"/>
      <w:lvlText w:val="o"/>
      <w:lvlJc w:val="left"/>
      <w:pPr>
        <w:tabs>
          <w:tab w:val="left" w:pos="0"/>
        </w:tabs>
        <w:ind w:left="6327" w:hanging="360"/>
      </w:pPr>
      <w:rPr>
        <w:rFonts w:ascii="Courier New" w:hAnsi="Courier New" w:cs="Courier New"/>
      </w:rPr>
    </w:lvl>
    <w:lvl w:ilvl="8" w:tentative="0">
      <w:start w:val="1"/>
      <w:numFmt w:val="bullet"/>
      <w:lvlText w:val=""/>
      <w:lvlJc w:val="left"/>
      <w:pPr>
        <w:tabs>
          <w:tab w:val="left" w:pos="0"/>
        </w:tabs>
        <w:ind w:left="7047" w:hanging="360"/>
      </w:pPr>
      <w:rPr>
        <w:rFonts w:ascii="Wingdings" w:hAnsi="Wingdings" w:cs="Wingdings"/>
      </w:rPr>
    </w:lvl>
  </w:abstractNum>
  <w:abstractNum w:abstractNumId="38">
    <w:nsid w:val="0000002A"/>
    <w:multiLevelType w:val="singleLevel"/>
    <w:tmpl w:val="0000002A"/>
    <w:lvl w:ilvl="0" w:tentative="0">
      <w:start w:val="1"/>
      <w:numFmt w:val="bullet"/>
      <w:pStyle w:val="493"/>
      <w:lvlText w:val=""/>
      <w:lvlJc w:val="left"/>
      <w:pPr>
        <w:tabs>
          <w:tab w:val="left" w:pos="0"/>
        </w:tabs>
        <w:ind w:left="360" w:hanging="360"/>
      </w:pPr>
      <w:rPr>
        <w:rFonts w:ascii="Symbol" w:hAnsi="Symbol" w:cs="Symbol"/>
      </w:rPr>
    </w:lvl>
  </w:abstractNum>
  <w:abstractNum w:abstractNumId="39">
    <w:nsid w:val="0000002B"/>
    <w:multiLevelType w:val="multilevel"/>
    <w:tmpl w:val="0000002B"/>
    <w:lvl w:ilvl="0" w:tentative="0">
      <w:start w:val="1"/>
      <w:numFmt w:val="decimal"/>
      <w:pStyle w:val="482"/>
      <w:lvlText w:val="%1."/>
      <w:lvlJc w:val="left"/>
      <w:pPr>
        <w:tabs>
          <w:tab w:val="left" w:pos="720"/>
        </w:tabs>
        <w:ind w:left="720" w:hanging="360"/>
      </w:pPr>
      <w:rPr>
        <w:rFonts w:ascii="Courier New" w:hAnsi="Courier New" w:cs="Courier New"/>
        <w:kern w:val="2"/>
        <w:sz w:val="22"/>
        <w:lang w:eastAsia="ar-SA"/>
      </w:rPr>
    </w:lvl>
    <w:lvl w:ilvl="1" w:tentative="0">
      <w:start w:val="1"/>
      <w:numFmt w:val="decimal"/>
      <w:lvlText w:val="%1.%2."/>
      <w:lvlJc w:val="left"/>
      <w:pPr>
        <w:tabs>
          <w:tab w:val="left" w:pos="1440"/>
        </w:tabs>
        <w:ind w:left="1440" w:hanging="360"/>
      </w:pPr>
    </w:lvl>
    <w:lvl w:ilvl="2" w:tentative="0">
      <w:start w:val="1"/>
      <w:numFmt w:val="decimal"/>
      <w:lvlText w:val="%2.%3."/>
      <w:lvlJc w:val="left"/>
      <w:pPr>
        <w:tabs>
          <w:tab w:val="left" w:pos="2160"/>
        </w:tabs>
        <w:ind w:left="2160" w:hanging="360"/>
      </w:pPr>
    </w:lvl>
    <w:lvl w:ilvl="3" w:tentative="0">
      <w:start w:val="1"/>
      <w:numFmt w:val="decimal"/>
      <w:lvlText w:val="%3.%4."/>
      <w:lvlJc w:val="left"/>
      <w:pPr>
        <w:tabs>
          <w:tab w:val="left" w:pos="2880"/>
        </w:tabs>
        <w:ind w:left="2880" w:hanging="360"/>
      </w:pPr>
    </w:lvl>
    <w:lvl w:ilvl="4" w:tentative="0">
      <w:start w:val="1"/>
      <w:numFmt w:val="decimal"/>
      <w:lvlText w:val="%4.%5."/>
      <w:lvlJc w:val="left"/>
      <w:pPr>
        <w:tabs>
          <w:tab w:val="left" w:pos="3600"/>
        </w:tabs>
        <w:ind w:left="3600" w:hanging="360"/>
      </w:pPr>
    </w:lvl>
    <w:lvl w:ilvl="5" w:tentative="0">
      <w:start w:val="1"/>
      <w:numFmt w:val="decimal"/>
      <w:lvlText w:val="%5.%6."/>
      <w:lvlJc w:val="left"/>
      <w:pPr>
        <w:tabs>
          <w:tab w:val="left" w:pos="4320"/>
        </w:tabs>
        <w:ind w:left="4320" w:hanging="360"/>
      </w:pPr>
    </w:lvl>
    <w:lvl w:ilvl="6" w:tentative="0">
      <w:start w:val="1"/>
      <w:numFmt w:val="decimal"/>
      <w:lvlText w:val="%6.%7."/>
      <w:lvlJc w:val="left"/>
      <w:pPr>
        <w:tabs>
          <w:tab w:val="left" w:pos="5040"/>
        </w:tabs>
        <w:ind w:left="5040" w:hanging="360"/>
      </w:pPr>
    </w:lvl>
    <w:lvl w:ilvl="7" w:tentative="0">
      <w:start w:val="1"/>
      <w:numFmt w:val="decimal"/>
      <w:lvlText w:val="%7.%8."/>
      <w:lvlJc w:val="left"/>
      <w:pPr>
        <w:tabs>
          <w:tab w:val="left" w:pos="5760"/>
        </w:tabs>
        <w:ind w:left="5760" w:hanging="360"/>
      </w:pPr>
    </w:lvl>
    <w:lvl w:ilvl="8" w:tentative="0">
      <w:start w:val="1"/>
      <w:numFmt w:val="decimal"/>
      <w:lvlText w:val="%8.%9."/>
      <w:lvlJc w:val="left"/>
      <w:pPr>
        <w:tabs>
          <w:tab w:val="left" w:pos="6480"/>
        </w:tabs>
        <w:ind w:left="6480" w:hanging="360"/>
      </w:pPr>
    </w:lvl>
  </w:abstractNum>
  <w:abstractNum w:abstractNumId="40">
    <w:nsid w:val="0000002C"/>
    <w:multiLevelType w:val="multilevel"/>
    <w:tmpl w:val="0000002C"/>
    <w:lvl w:ilvl="0" w:tentative="0">
      <w:start w:val="1"/>
      <w:numFmt w:val="decimal"/>
      <w:lvlText w:val="%1."/>
      <w:lvlJc w:val="left"/>
      <w:pPr>
        <w:tabs>
          <w:tab w:val="left" w:pos="0"/>
        </w:tabs>
        <w:ind w:left="1277" w:hanging="567"/>
      </w:pPr>
      <w:rPr>
        <w:sz w:val="22"/>
        <w:szCs w:val="22"/>
      </w:rPr>
    </w:lvl>
    <w:lvl w:ilvl="1" w:tentative="0">
      <w:start w:val="1"/>
      <w:numFmt w:val="decimal"/>
      <w:lvlText w:val="%1.%2."/>
      <w:lvlJc w:val="left"/>
      <w:pPr>
        <w:tabs>
          <w:tab w:val="left" w:pos="0"/>
        </w:tabs>
        <w:ind w:left="1423" w:hanging="360"/>
      </w:pPr>
      <w:rPr>
        <w:sz w:val="22"/>
        <w:szCs w:val="22"/>
      </w:rPr>
    </w:lvl>
    <w:lvl w:ilvl="2" w:tentative="0">
      <w:start w:val="1"/>
      <w:numFmt w:val="lowerRoman"/>
      <w:lvlText w:val="%2.%3."/>
      <w:lvlJc w:val="right"/>
      <w:pPr>
        <w:tabs>
          <w:tab w:val="left" w:pos="0"/>
        </w:tabs>
        <w:ind w:left="703" w:hanging="180"/>
      </w:pPr>
      <w:rPr>
        <w:sz w:val="22"/>
        <w:szCs w:val="22"/>
      </w:rPr>
    </w:lvl>
    <w:lvl w:ilvl="3" w:tentative="0">
      <w:start w:val="1"/>
      <w:numFmt w:val="decimal"/>
      <w:lvlText w:val="%3.%4."/>
      <w:lvlJc w:val="left"/>
      <w:pPr>
        <w:tabs>
          <w:tab w:val="left" w:pos="0"/>
        </w:tabs>
        <w:ind w:left="17" w:hanging="360"/>
      </w:pPr>
      <w:rPr>
        <w:b/>
      </w:rPr>
    </w:lvl>
    <w:lvl w:ilvl="4" w:tentative="0">
      <w:start w:val="1"/>
      <w:numFmt w:val="lowerLetter"/>
      <w:lvlText w:val="%4.%5."/>
      <w:lvlJc w:val="left"/>
      <w:pPr>
        <w:tabs>
          <w:tab w:val="left" w:pos="0"/>
        </w:tabs>
        <w:ind w:left="737" w:hanging="360"/>
      </w:pPr>
      <w:rPr>
        <w:sz w:val="22"/>
        <w:szCs w:val="22"/>
      </w:rPr>
    </w:lvl>
    <w:lvl w:ilvl="5" w:tentative="0">
      <w:start w:val="1"/>
      <w:numFmt w:val="lowerRoman"/>
      <w:lvlText w:val="%5.%6."/>
      <w:lvlJc w:val="right"/>
      <w:pPr>
        <w:tabs>
          <w:tab w:val="left" w:pos="0"/>
        </w:tabs>
        <w:ind w:left="1457" w:hanging="180"/>
      </w:pPr>
      <w:rPr>
        <w:sz w:val="22"/>
        <w:szCs w:val="22"/>
      </w:rPr>
    </w:lvl>
    <w:lvl w:ilvl="6" w:tentative="0">
      <w:start w:val="1"/>
      <w:numFmt w:val="bullet"/>
      <w:lvlText w:val=""/>
      <w:lvlJc w:val="left"/>
      <w:pPr>
        <w:tabs>
          <w:tab w:val="left" w:pos="0"/>
        </w:tabs>
        <w:ind w:left="2177" w:hanging="360"/>
      </w:pPr>
      <w:rPr>
        <w:rFonts w:ascii="Wingdings" w:hAnsi="Wingdings" w:cs="Wingdings"/>
      </w:rPr>
    </w:lvl>
    <w:lvl w:ilvl="7" w:tentative="0">
      <w:start w:val="1"/>
      <w:numFmt w:val="lowerLetter"/>
      <w:lvlText w:val="%7.%8."/>
      <w:lvlJc w:val="left"/>
      <w:pPr>
        <w:tabs>
          <w:tab w:val="left" w:pos="0"/>
        </w:tabs>
        <w:ind w:left="2897" w:hanging="360"/>
      </w:pPr>
      <w:rPr>
        <w:sz w:val="22"/>
        <w:szCs w:val="22"/>
      </w:rPr>
    </w:lvl>
    <w:lvl w:ilvl="8" w:tentative="0">
      <w:start w:val="1"/>
      <w:numFmt w:val="lowerRoman"/>
      <w:lvlText w:val="%8.%9."/>
      <w:lvlJc w:val="right"/>
      <w:pPr>
        <w:tabs>
          <w:tab w:val="left" w:pos="0"/>
        </w:tabs>
        <w:ind w:left="3617" w:hanging="180"/>
      </w:pPr>
      <w:rPr>
        <w:sz w:val="22"/>
        <w:szCs w:val="22"/>
      </w:rPr>
    </w:lvl>
  </w:abstractNum>
  <w:abstractNum w:abstractNumId="41">
    <w:nsid w:val="071D1B14"/>
    <w:multiLevelType w:val="multilevel"/>
    <w:tmpl w:val="071D1B14"/>
    <w:lvl w:ilvl="0" w:tentative="0">
      <w:start w:val="0"/>
      <w:numFmt w:val="bullet"/>
      <w:lvlText w:val="-"/>
      <w:lvlJc w:val="left"/>
      <w:pPr>
        <w:ind w:left="0" w:firstLine="709"/>
      </w:pPr>
      <w:rPr>
        <w:rFonts w:hint="default" w:ascii="Times New Roman" w:hAnsi="Times New Roman" w:cs="Times New Roman"/>
        <w:sz w:val="28"/>
      </w:rPr>
    </w:lvl>
    <w:lvl w:ilvl="1" w:tentative="0">
      <w:start w:val="1"/>
      <w:numFmt w:val="russianLower"/>
      <w:lvlText w:val="%2)"/>
      <w:lvlJc w:val="left"/>
      <w:pPr>
        <w:ind w:left="284" w:firstLine="709"/>
      </w:pPr>
      <w:rPr>
        <w:rFonts w:hint="default"/>
      </w:rPr>
    </w:lvl>
    <w:lvl w:ilvl="2" w:tentative="0">
      <w:start w:val="1"/>
      <w:numFmt w:val="bullet"/>
      <w:lvlText w:val=""/>
      <w:lvlJc w:val="left"/>
      <w:pPr>
        <w:ind w:left="568" w:firstLine="709"/>
      </w:pPr>
      <w:rPr>
        <w:rFonts w:hint="default" w:ascii="Wingdings" w:hAnsi="Wingdings"/>
      </w:rPr>
    </w:lvl>
    <w:lvl w:ilvl="3" w:tentative="0">
      <w:start w:val="1"/>
      <w:numFmt w:val="bullet"/>
      <w:lvlText w:val=""/>
      <w:lvlJc w:val="left"/>
      <w:pPr>
        <w:ind w:left="852" w:firstLine="709"/>
      </w:pPr>
      <w:rPr>
        <w:rFonts w:hint="default" w:ascii="Symbol" w:hAnsi="Symbol"/>
      </w:rPr>
    </w:lvl>
    <w:lvl w:ilvl="4" w:tentative="0">
      <w:start w:val="1"/>
      <w:numFmt w:val="bullet"/>
      <w:lvlText w:val="o"/>
      <w:lvlJc w:val="left"/>
      <w:pPr>
        <w:ind w:left="1136" w:firstLine="709"/>
      </w:pPr>
      <w:rPr>
        <w:rFonts w:hint="default" w:ascii="Courier New" w:hAnsi="Courier New" w:cs="Courier New"/>
      </w:rPr>
    </w:lvl>
    <w:lvl w:ilvl="5" w:tentative="0">
      <w:start w:val="1"/>
      <w:numFmt w:val="bullet"/>
      <w:lvlText w:val=""/>
      <w:lvlJc w:val="left"/>
      <w:pPr>
        <w:ind w:left="1420" w:firstLine="709"/>
      </w:pPr>
      <w:rPr>
        <w:rFonts w:hint="default" w:ascii="Wingdings" w:hAnsi="Wingdings"/>
      </w:rPr>
    </w:lvl>
    <w:lvl w:ilvl="6" w:tentative="0">
      <w:start w:val="1"/>
      <w:numFmt w:val="bullet"/>
      <w:lvlText w:val=""/>
      <w:lvlJc w:val="left"/>
      <w:pPr>
        <w:ind w:left="1704" w:firstLine="709"/>
      </w:pPr>
      <w:rPr>
        <w:rFonts w:hint="default" w:ascii="Symbol" w:hAnsi="Symbol"/>
      </w:rPr>
    </w:lvl>
    <w:lvl w:ilvl="7" w:tentative="0">
      <w:start w:val="1"/>
      <w:numFmt w:val="bullet"/>
      <w:lvlText w:val="o"/>
      <w:lvlJc w:val="left"/>
      <w:pPr>
        <w:ind w:left="1988" w:firstLine="709"/>
      </w:pPr>
      <w:rPr>
        <w:rFonts w:hint="default" w:ascii="Courier New" w:hAnsi="Courier New" w:cs="Courier New"/>
      </w:rPr>
    </w:lvl>
    <w:lvl w:ilvl="8" w:tentative="0">
      <w:start w:val="1"/>
      <w:numFmt w:val="bullet"/>
      <w:lvlText w:val=""/>
      <w:lvlJc w:val="left"/>
      <w:pPr>
        <w:ind w:left="2272" w:firstLine="709"/>
      </w:pPr>
      <w:rPr>
        <w:rFonts w:hint="default" w:ascii="Wingdings" w:hAnsi="Wingdings"/>
      </w:rPr>
    </w:lvl>
  </w:abstractNum>
  <w:abstractNum w:abstractNumId="42">
    <w:nsid w:val="171B2996"/>
    <w:multiLevelType w:val="multilevel"/>
    <w:tmpl w:val="171B2996"/>
    <w:lvl w:ilvl="0" w:tentative="0">
      <w:start w:val="1"/>
      <w:numFmt w:val="bullet"/>
      <w:lvlText w:val=""/>
      <w:lvlJc w:val="left"/>
      <w:pPr>
        <w:tabs>
          <w:tab w:val="left" w:pos="360"/>
        </w:tabs>
        <w:ind w:left="360" w:hanging="360"/>
      </w:pPr>
      <w:rPr>
        <w:rFonts w:hint="default" w:ascii="Symbol" w:hAnsi="Symbol"/>
        <w:b/>
      </w:rPr>
    </w:lvl>
    <w:lvl w:ilvl="1" w:tentative="0">
      <w:start w:val="1"/>
      <w:numFmt w:val="none"/>
      <w:lvlText w:val=""/>
      <w:lvlJc w:val="left"/>
      <w:pPr>
        <w:tabs>
          <w:tab w:val="left" w:pos="792"/>
        </w:tabs>
        <w:ind w:left="792" w:hanging="432"/>
      </w:pPr>
    </w:lvl>
    <w:lvl w:ilvl="2" w:tentative="0">
      <w:start w:val="1"/>
      <w:numFmt w:val="decimal"/>
      <w:lvlText w:val="%2%3"/>
      <w:lvlJc w:val="left"/>
      <w:pPr>
        <w:tabs>
          <w:tab w:val="left" w:pos="1440"/>
        </w:tabs>
        <w:ind w:left="1224" w:hanging="504"/>
      </w:pPr>
      <w:rPr>
        <w:b w:val="0"/>
        <w:sz w:val="32"/>
        <w:szCs w:val="32"/>
      </w:rPr>
    </w:lvl>
    <w:lvl w:ilvl="3" w:tentative="0">
      <w:start w:val="1"/>
      <w:numFmt w:val="decimal"/>
      <w:lvlText w:val="%2%3.%4"/>
      <w:lvlJc w:val="left"/>
      <w:pPr>
        <w:tabs>
          <w:tab w:val="left" w:pos="1800"/>
        </w:tabs>
        <w:ind w:left="1728" w:hanging="648"/>
      </w:pPr>
      <w:rPr>
        <w:b/>
        <w:sz w:val="28"/>
        <w:szCs w:val="28"/>
      </w:rPr>
    </w:lvl>
    <w:lvl w:ilvl="4" w:tentative="0">
      <w:start w:val="1"/>
      <w:numFmt w:val="decimal"/>
      <w:lvlText w:val="%2%3.%4.%5"/>
      <w:lvlJc w:val="left"/>
      <w:pPr>
        <w:tabs>
          <w:tab w:val="left" w:pos="2520"/>
        </w:tabs>
        <w:ind w:left="2232" w:hanging="792"/>
      </w:pPr>
      <w:rPr>
        <w:b/>
        <w:sz w:val="28"/>
        <w:szCs w:val="28"/>
      </w:rPr>
    </w:lvl>
    <w:lvl w:ilvl="5" w:tentative="0">
      <w:start w:val="1"/>
      <w:numFmt w:val="decimal"/>
      <w:lvlText w:val="%2%3.%4.%5.%6"/>
      <w:lvlJc w:val="left"/>
      <w:pPr>
        <w:tabs>
          <w:tab w:val="left" w:pos="3060"/>
        </w:tabs>
        <w:ind w:left="2916" w:hanging="936"/>
      </w:pPr>
      <w:rPr>
        <w:sz w:val="28"/>
        <w:szCs w:val="28"/>
      </w:rPr>
    </w:lvl>
    <w:lvl w:ilvl="6" w:tentative="0">
      <w:start w:val="1"/>
      <w:numFmt w:val="decimal"/>
      <w:lvlText w:val="%2%3.%4.%5.%6.%7"/>
      <w:lvlJc w:val="left"/>
      <w:pPr>
        <w:tabs>
          <w:tab w:val="left" w:pos="3600"/>
        </w:tabs>
        <w:ind w:left="3240" w:hanging="1080"/>
      </w:pPr>
      <w:rPr>
        <w:b/>
      </w:rPr>
    </w:lvl>
    <w:lvl w:ilvl="7" w:tentative="0">
      <w:start w:val="1"/>
      <w:numFmt w:val="bullet"/>
      <w:pStyle w:val="982"/>
      <w:lvlText w:val=""/>
      <w:lvlJc w:val="left"/>
      <w:pPr>
        <w:tabs>
          <w:tab w:val="left" w:pos="5940"/>
        </w:tabs>
        <w:ind w:left="5724" w:hanging="1224"/>
      </w:pPr>
      <w:rPr>
        <w:rFonts w:hint="default" w:ascii="Symbol" w:hAnsi="Symbol"/>
      </w:rPr>
    </w:lvl>
    <w:lvl w:ilvl="8" w:tentative="0">
      <w:start w:val="1"/>
      <w:numFmt w:val="decimal"/>
      <w:lvlText w:val="%2%3.%4.%5.%6.%7.%8.%9."/>
      <w:lvlJc w:val="left"/>
      <w:pPr>
        <w:tabs>
          <w:tab w:val="left" w:pos="4680"/>
        </w:tabs>
        <w:ind w:left="4320" w:hanging="1440"/>
      </w:pPr>
    </w:lvl>
  </w:abstractNum>
  <w:abstractNum w:abstractNumId="43">
    <w:nsid w:val="19F214DF"/>
    <w:multiLevelType w:val="multilevel"/>
    <w:tmpl w:val="19F214DF"/>
    <w:lvl w:ilvl="0" w:tentative="0">
      <w:start w:val="1"/>
      <w:numFmt w:val="decimal"/>
      <w:pStyle w:val="644"/>
      <w:lvlText w:val="%1"/>
      <w:lvlJc w:val="left"/>
      <w:pPr>
        <w:ind w:left="1429" w:hanging="360"/>
      </w:pPr>
      <w:rPr>
        <w:rFonts w:hint="default"/>
      </w:rPr>
    </w:lvl>
    <w:lvl w:ilvl="1" w:tentative="0">
      <w:start w:val="1"/>
      <w:numFmt w:val="lowerLetter"/>
      <w:lvlText w:val="%2."/>
      <w:lvlJc w:val="left"/>
      <w:pPr>
        <w:ind w:left="2149" w:hanging="360"/>
      </w:pPr>
    </w:lvl>
    <w:lvl w:ilvl="2" w:tentative="0">
      <w:start w:val="1"/>
      <w:numFmt w:val="lowerRoman"/>
      <w:lvlText w:val="%3."/>
      <w:lvlJc w:val="right"/>
      <w:pPr>
        <w:ind w:left="2869" w:hanging="180"/>
      </w:pPr>
    </w:lvl>
    <w:lvl w:ilvl="3" w:tentative="0">
      <w:start w:val="1"/>
      <w:numFmt w:val="decimal"/>
      <w:lvlText w:val="%4."/>
      <w:lvlJc w:val="left"/>
      <w:pPr>
        <w:ind w:left="3589" w:hanging="360"/>
      </w:pPr>
    </w:lvl>
    <w:lvl w:ilvl="4" w:tentative="0">
      <w:start w:val="1"/>
      <w:numFmt w:val="lowerLetter"/>
      <w:lvlText w:val="%5."/>
      <w:lvlJc w:val="left"/>
      <w:pPr>
        <w:ind w:left="4309" w:hanging="360"/>
      </w:pPr>
    </w:lvl>
    <w:lvl w:ilvl="5" w:tentative="0">
      <w:start w:val="1"/>
      <w:numFmt w:val="lowerRoman"/>
      <w:lvlText w:val="%6."/>
      <w:lvlJc w:val="right"/>
      <w:pPr>
        <w:ind w:left="5029" w:hanging="180"/>
      </w:pPr>
    </w:lvl>
    <w:lvl w:ilvl="6" w:tentative="0">
      <w:start w:val="1"/>
      <w:numFmt w:val="decimal"/>
      <w:lvlText w:val="%7."/>
      <w:lvlJc w:val="left"/>
      <w:pPr>
        <w:ind w:left="5749" w:hanging="360"/>
      </w:pPr>
    </w:lvl>
    <w:lvl w:ilvl="7" w:tentative="0">
      <w:start w:val="1"/>
      <w:numFmt w:val="lowerLetter"/>
      <w:lvlText w:val="%8."/>
      <w:lvlJc w:val="left"/>
      <w:pPr>
        <w:ind w:left="6469" w:hanging="360"/>
      </w:pPr>
    </w:lvl>
    <w:lvl w:ilvl="8" w:tentative="0">
      <w:start w:val="1"/>
      <w:numFmt w:val="lowerRoman"/>
      <w:lvlText w:val="%9."/>
      <w:lvlJc w:val="right"/>
      <w:pPr>
        <w:ind w:left="7189" w:hanging="180"/>
      </w:pPr>
    </w:lvl>
  </w:abstractNum>
  <w:abstractNum w:abstractNumId="44">
    <w:nsid w:val="1B640EE1"/>
    <w:multiLevelType w:val="multilevel"/>
    <w:tmpl w:val="1B640EE1"/>
    <w:lvl w:ilvl="0" w:tentative="0">
      <w:start w:val="1"/>
      <w:numFmt w:val="bullet"/>
      <w:pStyle w:val="1055"/>
      <w:lvlText w:val=""/>
      <w:lvlJc w:val="left"/>
      <w:pPr>
        <w:tabs>
          <w:tab w:val="left" w:pos="2791"/>
        </w:tabs>
        <w:ind w:left="2791" w:firstLine="709"/>
      </w:pPr>
      <w:rPr>
        <w:rFonts w:hint="default" w:ascii="Symbol" w:hAnsi="Symbol"/>
      </w:rPr>
    </w:lvl>
    <w:lvl w:ilvl="1" w:tentative="0">
      <w:start w:val="1"/>
      <w:numFmt w:val="bullet"/>
      <w:lvlText w:val="o"/>
      <w:lvlJc w:val="left"/>
      <w:pPr>
        <w:tabs>
          <w:tab w:val="left" w:pos="2149"/>
        </w:tabs>
        <w:ind w:left="2149" w:hanging="360"/>
      </w:pPr>
      <w:rPr>
        <w:rFonts w:hint="default" w:ascii="Courier New" w:hAnsi="Courier New" w:cs="Courier New"/>
      </w:rPr>
    </w:lvl>
    <w:lvl w:ilvl="2" w:tentative="0">
      <w:start w:val="1"/>
      <w:numFmt w:val="bullet"/>
      <w:lvlText w:val=""/>
      <w:lvlJc w:val="left"/>
      <w:pPr>
        <w:tabs>
          <w:tab w:val="left" w:pos="2869"/>
        </w:tabs>
        <w:ind w:left="2869" w:hanging="360"/>
      </w:pPr>
      <w:rPr>
        <w:rFonts w:hint="default" w:ascii="Wingdings" w:hAnsi="Wingdings"/>
      </w:rPr>
    </w:lvl>
    <w:lvl w:ilvl="3" w:tentative="0">
      <w:start w:val="1"/>
      <w:numFmt w:val="bullet"/>
      <w:lvlText w:val=""/>
      <w:lvlJc w:val="left"/>
      <w:pPr>
        <w:tabs>
          <w:tab w:val="left" w:pos="3589"/>
        </w:tabs>
        <w:ind w:left="3589" w:hanging="360"/>
      </w:pPr>
      <w:rPr>
        <w:rFonts w:hint="default" w:ascii="Symbol" w:hAnsi="Symbol"/>
      </w:rPr>
    </w:lvl>
    <w:lvl w:ilvl="4" w:tentative="0">
      <w:start w:val="1"/>
      <w:numFmt w:val="bullet"/>
      <w:lvlText w:val="o"/>
      <w:lvlJc w:val="left"/>
      <w:pPr>
        <w:tabs>
          <w:tab w:val="left" w:pos="4309"/>
        </w:tabs>
        <w:ind w:left="4309" w:hanging="360"/>
      </w:pPr>
      <w:rPr>
        <w:rFonts w:hint="default" w:ascii="Courier New" w:hAnsi="Courier New" w:cs="Courier New"/>
      </w:rPr>
    </w:lvl>
    <w:lvl w:ilvl="5" w:tentative="0">
      <w:start w:val="1"/>
      <w:numFmt w:val="bullet"/>
      <w:lvlText w:val=""/>
      <w:lvlJc w:val="left"/>
      <w:pPr>
        <w:tabs>
          <w:tab w:val="left" w:pos="5029"/>
        </w:tabs>
        <w:ind w:left="5029" w:hanging="360"/>
      </w:pPr>
      <w:rPr>
        <w:rFonts w:hint="default" w:ascii="Wingdings" w:hAnsi="Wingdings"/>
      </w:rPr>
    </w:lvl>
    <w:lvl w:ilvl="6" w:tentative="0">
      <w:start w:val="1"/>
      <w:numFmt w:val="bullet"/>
      <w:lvlText w:val=""/>
      <w:lvlJc w:val="left"/>
      <w:pPr>
        <w:tabs>
          <w:tab w:val="left" w:pos="5749"/>
        </w:tabs>
        <w:ind w:left="5749" w:hanging="360"/>
      </w:pPr>
      <w:rPr>
        <w:rFonts w:hint="default" w:ascii="Symbol" w:hAnsi="Symbol"/>
      </w:rPr>
    </w:lvl>
    <w:lvl w:ilvl="7" w:tentative="0">
      <w:start w:val="1"/>
      <w:numFmt w:val="bullet"/>
      <w:lvlText w:val="o"/>
      <w:lvlJc w:val="left"/>
      <w:pPr>
        <w:tabs>
          <w:tab w:val="left" w:pos="6469"/>
        </w:tabs>
        <w:ind w:left="6469" w:hanging="360"/>
      </w:pPr>
      <w:rPr>
        <w:rFonts w:hint="default" w:ascii="Courier New" w:hAnsi="Courier New" w:cs="Courier New"/>
      </w:rPr>
    </w:lvl>
    <w:lvl w:ilvl="8" w:tentative="0">
      <w:start w:val="1"/>
      <w:numFmt w:val="bullet"/>
      <w:lvlText w:val=""/>
      <w:lvlJc w:val="left"/>
      <w:pPr>
        <w:tabs>
          <w:tab w:val="left" w:pos="7189"/>
        </w:tabs>
        <w:ind w:left="7189" w:hanging="360"/>
      </w:pPr>
      <w:rPr>
        <w:rFonts w:hint="default" w:ascii="Wingdings" w:hAnsi="Wingdings"/>
      </w:rPr>
    </w:lvl>
  </w:abstractNum>
  <w:abstractNum w:abstractNumId="45">
    <w:nsid w:val="1F9C6309"/>
    <w:multiLevelType w:val="multilevel"/>
    <w:tmpl w:val="1F9C6309"/>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46">
    <w:nsid w:val="27261CC7"/>
    <w:multiLevelType w:val="singleLevel"/>
    <w:tmpl w:val="27261CC7"/>
    <w:lvl w:ilvl="0" w:tentative="0">
      <w:start w:val="1"/>
      <w:numFmt w:val="bullet"/>
      <w:pStyle w:val="809"/>
      <w:lvlText w:val=""/>
      <w:lvlJc w:val="left"/>
      <w:pPr>
        <w:tabs>
          <w:tab w:val="left" w:pos="360"/>
        </w:tabs>
        <w:ind w:left="360" w:hanging="360"/>
      </w:pPr>
      <w:rPr>
        <w:rFonts w:hint="default" w:ascii="Symbol" w:hAnsi="Symbol"/>
      </w:rPr>
    </w:lvl>
  </w:abstractNum>
  <w:abstractNum w:abstractNumId="47">
    <w:nsid w:val="2ACE5174"/>
    <w:multiLevelType w:val="multilevel"/>
    <w:tmpl w:val="2ACE5174"/>
    <w:lvl w:ilvl="0" w:tentative="0">
      <w:start w:val="1"/>
      <w:numFmt w:val="bullet"/>
      <w:pStyle w:val="769"/>
      <w:lvlText w:val=""/>
      <w:lvlJc w:val="left"/>
      <w:pPr>
        <w:tabs>
          <w:tab w:val="left" w:pos="1211"/>
        </w:tabs>
        <w:ind w:left="1211" w:hanging="360"/>
      </w:pPr>
      <w:rPr>
        <w:rFonts w:hint="default" w:ascii="Symbol" w:hAnsi="Symbol"/>
      </w:rPr>
    </w:lvl>
    <w:lvl w:ilvl="1" w:tentative="0">
      <w:start w:val="1"/>
      <w:numFmt w:val="bullet"/>
      <w:lvlText w:val="o"/>
      <w:lvlJc w:val="left"/>
      <w:pPr>
        <w:tabs>
          <w:tab w:val="left" w:pos="1789"/>
        </w:tabs>
        <w:ind w:left="1789" w:hanging="360"/>
      </w:pPr>
      <w:rPr>
        <w:rFonts w:hint="default" w:ascii="Courier New" w:hAnsi="Courier New" w:cs="Courier New"/>
      </w:rPr>
    </w:lvl>
    <w:lvl w:ilvl="2" w:tentative="0">
      <w:start w:val="1"/>
      <w:numFmt w:val="bullet"/>
      <w:lvlText w:val=""/>
      <w:lvlJc w:val="left"/>
      <w:pPr>
        <w:tabs>
          <w:tab w:val="left" w:pos="2509"/>
        </w:tabs>
        <w:ind w:left="2509" w:hanging="360"/>
      </w:pPr>
      <w:rPr>
        <w:rFonts w:hint="default" w:ascii="Wingdings" w:hAnsi="Wingdings"/>
      </w:rPr>
    </w:lvl>
    <w:lvl w:ilvl="3" w:tentative="0">
      <w:start w:val="1"/>
      <w:numFmt w:val="bullet"/>
      <w:lvlText w:val=""/>
      <w:lvlJc w:val="left"/>
      <w:pPr>
        <w:tabs>
          <w:tab w:val="left" w:pos="3229"/>
        </w:tabs>
        <w:ind w:left="3229" w:hanging="360"/>
      </w:pPr>
      <w:rPr>
        <w:rFonts w:hint="default" w:ascii="Symbol" w:hAnsi="Symbol"/>
      </w:rPr>
    </w:lvl>
    <w:lvl w:ilvl="4" w:tentative="0">
      <w:start w:val="1"/>
      <w:numFmt w:val="bullet"/>
      <w:lvlText w:val="o"/>
      <w:lvlJc w:val="left"/>
      <w:pPr>
        <w:tabs>
          <w:tab w:val="left" w:pos="3949"/>
        </w:tabs>
        <w:ind w:left="3949" w:hanging="360"/>
      </w:pPr>
      <w:rPr>
        <w:rFonts w:hint="default" w:ascii="Courier New" w:hAnsi="Courier New" w:cs="Courier New"/>
      </w:rPr>
    </w:lvl>
    <w:lvl w:ilvl="5" w:tentative="0">
      <w:start w:val="1"/>
      <w:numFmt w:val="bullet"/>
      <w:lvlText w:val=""/>
      <w:lvlJc w:val="left"/>
      <w:pPr>
        <w:tabs>
          <w:tab w:val="left" w:pos="4669"/>
        </w:tabs>
        <w:ind w:left="4669" w:hanging="360"/>
      </w:pPr>
      <w:rPr>
        <w:rFonts w:hint="default" w:ascii="Wingdings" w:hAnsi="Wingdings"/>
      </w:rPr>
    </w:lvl>
    <w:lvl w:ilvl="6" w:tentative="0">
      <w:start w:val="1"/>
      <w:numFmt w:val="bullet"/>
      <w:lvlText w:val=""/>
      <w:lvlJc w:val="left"/>
      <w:pPr>
        <w:tabs>
          <w:tab w:val="left" w:pos="5389"/>
        </w:tabs>
        <w:ind w:left="5389" w:hanging="360"/>
      </w:pPr>
      <w:rPr>
        <w:rFonts w:hint="default" w:ascii="Symbol" w:hAnsi="Symbol"/>
      </w:rPr>
    </w:lvl>
    <w:lvl w:ilvl="7" w:tentative="0">
      <w:start w:val="1"/>
      <w:numFmt w:val="bullet"/>
      <w:lvlText w:val="o"/>
      <w:lvlJc w:val="left"/>
      <w:pPr>
        <w:tabs>
          <w:tab w:val="left" w:pos="6109"/>
        </w:tabs>
        <w:ind w:left="6109" w:hanging="360"/>
      </w:pPr>
      <w:rPr>
        <w:rFonts w:hint="default" w:ascii="Courier New" w:hAnsi="Courier New" w:cs="Courier New"/>
      </w:rPr>
    </w:lvl>
    <w:lvl w:ilvl="8" w:tentative="0">
      <w:start w:val="1"/>
      <w:numFmt w:val="bullet"/>
      <w:lvlText w:val=""/>
      <w:lvlJc w:val="left"/>
      <w:pPr>
        <w:tabs>
          <w:tab w:val="left" w:pos="6829"/>
        </w:tabs>
        <w:ind w:left="6829" w:hanging="360"/>
      </w:pPr>
      <w:rPr>
        <w:rFonts w:hint="default" w:ascii="Wingdings" w:hAnsi="Wingdings"/>
      </w:rPr>
    </w:lvl>
  </w:abstractNum>
  <w:abstractNum w:abstractNumId="48">
    <w:nsid w:val="2C557F61"/>
    <w:multiLevelType w:val="multilevel"/>
    <w:tmpl w:val="2C557F61"/>
    <w:lvl w:ilvl="0" w:tentative="0">
      <w:start w:val="1"/>
      <w:numFmt w:val="decimal"/>
      <w:pStyle w:val="690"/>
      <w:lvlText w:val="%1"/>
      <w:lvlJc w:val="left"/>
      <w:pPr>
        <w:tabs>
          <w:tab w:val="left" w:pos="283"/>
        </w:tabs>
        <w:ind w:left="-57" w:firstLine="57"/>
      </w:pPr>
      <w:rPr>
        <w:rFonts w:hint="default"/>
      </w:rPr>
    </w:lvl>
    <w:lvl w:ilvl="1" w:tentative="0">
      <w:start w:val="9"/>
      <w:numFmt w:val="decimal"/>
      <w:isLgl/>
      <w:lvlText w:val="%1.%2."/>
      <w:lvlJc w:val="left"/>
      <w:pPr>
        <w:ind w:left="1075" w:hanging="720"/>
      </w:pPr>
      <w:rPr>
        <w:rFonts w:hint="default"/>
      </w:rPr>
    </w:lvl>
    <w:lvl w:ilvl="2" w:tentative="0">
      <w:start w:val="2"/>
      <w:numFmt w:val="decimal"/>
      <w:isLgl/>
      <w:lvlText w:val="%1.%2.%3."/>
      <w:lvlJc w:val="left"/>
      <w:pPr>
        <w:ind w:left="1430" w:hanging="720"/>
      </w:pPr>
      <w:rPr>
        <w:rFonts w:hint="default"/>
      </w:rPr>
    </w:lvl>
    <w:lvl w:ilvl="3" w:tentative="0">
      <w:start w:val="1"/>
      <w:numFmt w:val="decimal"/>
      <w:isLgl/>
      <w:lvlText w:val="%1.%2.%3.%4."/>
      <w:lvlJc w:val="left"/>
      <w:pPr>
        <w:ind w:left="2145" w:hanging="1080"/>
      </w:pPr>
      <w:rPr>
        <w:rFonts w:hint="default"/>
      </w:rPr>
    </w:lvl>
    <w:lvl w:ilvl="4" w:tentative="0">
      <w:start w:val="1"/>
      <w:numFmt w:val="decimal"/>
      <w:isLgl/>
      <w:lvlText w:val="%1.%2.%3.%4.%5."/>
      <w:lvlJc w:val="left"/>
      <w:pPr>
        <w:ind w:left="2500" w:hanging="1080"/>
      </w:pPr>
      <w:rPr>
        <w:rFonts w:hint="default"/>
      </w:rPr>
    </w:lvl>
    <w:lvl w:ilvl="5" w:tentative="0">
      <w:start w:val="1"/>
      <w:numFmt w:val="decimal"/>
      <w:isLgl/>
      <w:lvlText w:val="%1.%2.%3.%4.%5.%6."/>
      <w:lvlJc w:val="left"/>
      <w:pPr>
        <w:ind w:left="3215" w:hanging="1440"/>
      </w:pPr>
      <w:rPr>
        <w:rFonts w:hint="default"/>
      </w:rPr>
    </w:lvl>
    <w:lvl w:ilvl="6" w:tentative="0">
      <w:start w:val="1"/>
      <w:numFmt w:val="decimal"/>
      <w:isLgl/>
      <w:lvlText w:val="%1.%2.%3.%4.%5.%6.%7."/>
      <w:lvlJc w:val="left"/>
      <w:pPr>
        <w:ind w:left="3930" w:hanging="1800"/>
      </w:pPr>
      <w:rPr>
        <w:rFonts w:hint="default"/>
      </w:rPr>
    </w:lvl>
    <w:lvl w:ilvl="7" w:tentative="0">
      <w:start w:val="1"/>
      <w:numFmt w:val="decimal"/>
      <w:isLgl/>
      <w:lvlText w:val="%1.%2.%3.%4.%5.%6.%7.%8."/>
      <w:lvlJc w:val="left"/>
      <w:pPr>
        <w:ind w:left="4285" w:hanging="1800"/>
      </w:pPr>
      <w:rPr>
        <w:rFonts w:hint="default"/>
      </w:rPr>
    </w:lvl>
    <w:lvl w:ilvl="8" w:tentative="0">
      <w:start w:val="1"/>
      <w:numFmt w:val="decimal"/>
      <w:isLgl/>
      <w:lvlText w:val="%1.%2.%3.%4.%5.%6.%7.%8.%9."/>
      <w:lvlJc w:val="left"/>
      <w:pPr>
        <w:ind w:left="5000" w:hanging="2160"/>
      </w:pPr>
      <w:rPr>
        <w:rFonts w:hint="default"/>
      </w:rPr>
    </w:lvl>
  </w:abstractNum>
  <w:abstractNum w:abstractNumId="49">
    <w:nsid w:val="2D4F5E6B"/>
    <w:multiLevelType w:val="multilevel"/>
    <w:tmpl w:val="2D4F5E6B"/>
    <w:lvl w:ilvl="0" w:tentative="0">
      <w:start w:val="1"/>
      <w:numFmt w:val="decimal"/>
      <w:pStyle w:val="735"/>
      <w:lvlText w:val="%1."/>
      <w:lvlJc w:val="left"/>
      <w:pPr>
        <w:tabs>
          <w:tab w:val="left" w:pos="1021"/>
        </w:tabs>
        <w:ind w:firstLine="567"/>
      </w:pPr>
      <w:rPr>
        <w:rFonts w:cs="Times New Roman"/>
        <w:b w:val="0"/>
        <w:bCs w:val="0"/>
        <w:sz w:val="28"/>
        <w:szCs w:val="28"/>
      </w:rPr>
    </w:lvl>
    <w:lvl w:ilvl="1" w:tentative="0">
      <w:start w:val="1"/>
      <w:numFmt w:val="decimal"/>
      <w:lvlText w:val="%2."/>
      <w:lvlJc w:val="left"/>
      <w:pPr>
        <w:tabs>
          <w:tab w:val="left" w:pos="1440"/>
        </w:tabs>
        <w:ind w:left="1440" w:hanging="360"/>
      </w:pPr>
      <w:rPr>
        <w:rFonts w:cs="Times New Roman"/>
      </w:rPr>
    </w:lvl>
    <w:lvl w:ilvl="2" w:tentative="0">
      <w:start w:val="1"/>
      <w:numFmt w:val="decimal"/>
      <w:lvlText w:val="%3."/>
      <w:lvlJc w:val="left"/>
      <w:pPr>
        <w:tabs>
          <w:tab w:val="left" w:pos="2160"/>
        </w:tabs>
        <w:ind w:left="2160" w:hanging="36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decimal"/>
      <w:lvlText w:val="%5."/>
      <w:lvlJc w:val="left"/>
      <w:pPr>
        <w:tabs>
          <w:tab w:val="left" w:pos="3600"/>
        </w:tabs>
        <w:ind w:left="3600" w:hanging="360"/>
      </w:pPr>
      <w:rPr>
        <w:rFonts w:cs="Times New Roman"/>
      </w:rPr>
    </w:lvl>
    <w:lvl w:ilvl="5" w:tentative="0">
      <w:start w:val="1"/>
      <w:numFmt w:val="decimal"/>
      <w:lvlText w:val="%6."/>
      <w:lvlJc w:val="left"/>
      <w:pPr>
        <w:tabs>
          <w:tab w:val="left" w:pos="4320"/>
        </w:tabs>
        <w:ind w:left="4320" w:hanging="36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decimal"/>
      <w:lvlText w:val="%8."/>
      <w:lvlJc w:val="left"/>
      <w:pPr>
        <w:tabs>
          <w:tab w:val="left" w:pos="5760"/>
        </w:tabs>
        <w:ind w:left="5760" w:hanging="360"/>
      </w:pPr>
      <w:rPr>
        <w:rFonts w:cs="Times New Roman"/>
      </w:rPr>
    </w:lvl>
    <w:lvl w:ilvl="8" w:tentative="0">
      <w:start w:val="1"/>
      <w:numFmt w:val="decimal"/>
      <w:lvlText w:val="%9."/>
      <w:lvlJc w:val="left"/>
      <w:pPr>
        <w:tabs>
          <w:tab w:val="left" w:pos="6480"/>
        </w:tabs>
        <w:ind w:left="6480" w:hanging="360"/>
      </w:pPr>
      <w:rPr>
        <w:rFonts w:cs="Times New Roman"/>
      </w:rPr>
    </w:lvl>
  </w:abstractNum>
  <w:abstractNum w:abstractNumId="50">
    <w:nsid w:val="2DE97F0A"/>
    <w:multiLevelType w:val="multilevel"/>
    <w:tmpl w:val="2DE97F0A"/>
    <w:lvl w:ilvl="0" w:tentative="0">
      <w:start w:val="1"/>
      <w:numFmt w:val="bullet"/>
      <w:lvlText w:val=""/>
      <w:lvlJc w:val="left"/>
      <w:pPr>
        <w:ind w:left="1287" w:hanging="360"/>
      </w:pPr>
      <w:rPr>
        <w:rFonts w:ascii="Wingdings" w:hAnsi="Wingdings" w:cs="Wingdings"/>
        <w:sz w:val="22"/>
        <w:szCs w:val="22"/>
      </w:rPr>
    </w:lvl>
    <w:lvl w:ilvl="1" w:tentative="0">
      <w:start w:val="1"/>
      <w:numFmt w:val="bullet"/>
      <w:lvlText w:val="o"/>
      <w:lvlJc w:val="left"/>
      <w:pPr>
        <w:ind w:left="2007" w:hanging="360"/>
      </w:pPr>
      <w:rPr>
        <w:rFonts w:hint="default" w:ascii="Courier New" w:hAnsi="Courier New" w:cs="Courier New"/>
      </w:rPr>
    </w:lvl>
    <w:lvl w:ilvl="2" w:tentative="0">
      <w:start w:val="1"/>
      <w:numFmt w:val="bullet"/>
      <w:lvlText w:val=""/>
      <w:lvlJc w:val="left"/>
      <w:pPr>
        <w:ind w:left="2727" w:hanging="360"/>
      </w:pPr>
      <w:rPr>
        <w:rFonts w:hint="default" w:ascii="Wingdings" w:hAnsi="Wingdings"/>
      </w:rPr>
    </w:lvl>
    <w:lvl w:ilvl="3" w:tentative="0">
      <w:start w:val="1"/>
      <w:numFmt w:val="bullet"/>
      <w:lvlText w:val=""/>
      <w:lvlJc w:val="left"/>
      <w:pPr>
        <w:ind w:left="3447" w:hanging="360"/>
      </w:pPr>
      <w:rPr>
        <w:rFonts w:hint="default" w:ascii="Symbol" w:hAnsi="Symbol"/>
      </w:rPr>
    </w:lvl>
    <w:lvl w:ilvl="4" w:tentative="0">
      <w:start w:val="1"/>
      <w:numFmt w:val="bullet"/>
      <w:lvlText w:val="o"/>
      <w:lvlJc w:val="left"/>
      <w:pPr>
        <w:ind w:left="4167" w:hanging="360"/>
      </w:pPr>
      <w:rPr>
        <w:rFonts w:hint="default" w:ascii="Courier New" w:hAnsi="Courier New" w:cs="Courier New"/>
      </w:rPr>
    </w:lvl>
    <w:lvl w:ilvl="5" w:tentative="0">
      <w:start w:val="1"/>
      <w:numFmt w:val="bullet"/>
      <w:lvlText w:val=""/>
      <w:lvlJc w:val="left"/>
      <w:pPr>
        <w:ind w:left="4887" w:hanging="360"/>
      </w:pPr>
      <w:rPr>
        <w:rFonts w:hint="default" w:ascii="Wingdings" w:hAnsi="Wingdings"/>
      </w:rPr>
    </w:lvl>
    <w:lvl w:ilvl="6" w:tentative="0">
      <w:start w:val="1"/>
      <w:numFmt w:val="bullet"/>
      <w:lvlText w:val=""/>
      <w:lvlJc w:val="left"/>
      <w:pPr>
        <w:ind w:left="5607" w:hanging="360"/>
      </w:pPr>
      <w:rPr>
        <w:rFonts w:hint="default" w:ascii="Symbol" w:hAnsi="Symbol"/>
      </w:rPr>
    </w:lvl>
    <w:lvl w:ilvl="7" w:tentative="0">
      <w:start w:val="1"/>
      <w:numFmt w:val="bullet"/>
      <w:lvlText w:val="o"/>
      <w:lvlJc w:val="left"/>
      <w:pPr>
        <w:ind w:left="6327" w:hanging="360"/>
      </w:pPr>
      <w:rPr>
        <w:rFonts w:hint="default" w:ascii="Courier New" w:hAnsi="Courier New" w:cs="Courier New"/>
      </w:rPr>
    </w:lvl>
    <w:lvl w:ilvl="8" w:tentative="0">
      <w:start w:val="1"/>
      <w:numFmt w:val="bullet"/>
      <w:lvlText w:val=""/>
      <w:lvlJc w:val="left"/>
      <w:pPr>
        <w:ind w:left="7047" w:hanging="360"/>
      </w:pPr>
      <w:rPr>
        <w:rFonts w:hint="default" w:ascii="Wingdings" w:hAnsi="Wingdings"/>
      </w:rPr>
    </w:lvl>
  </w:abstractNum>
  <w:abstractNum w:abstractNumId="51">
    <w:nsid w:val="3D103CB5"/>
    <w:multiLevelType w:val="multilevel"/>
    <w:tmpl w:val="3D103CB5"/>
    <w:lvl w:ilvl="0" w:tentative="0">
      <w:start w:val="1"/>
      <w:numFmt w:val="decimal"/>
      <w:lvlText w:val="%1."/>
      <w:lvlJc w:val="left"/>
      <w:pPr>
        <w:ind w:left="720" w:hanging="360"/>
      </w:p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52">
    <w:nsid w:val="41064FB9"/>
    <w:multiLevelType w:val="multilevel"/>
    <w:tmpl w:val="41064FB9"/>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53">
    <w:nsid w:val="43810039"/>
    <w:multiLevelType w:val="multilevel"/>
    <w:tmpl w:val="43810039"/>
    <w:lvl w:ilvl="0" w:tentative="0">
      <w:start w:val="1"/>
      <w:numFmt w:val="decimal"/>
      <w:pStyle w:val="643"/>
      <w:lvlText w:val="%1)"/>
      <w:lvlJc w:val="left"/>
      <w:pPr>
        <w:ind w:left="1429" w:hanging="360"/>
      </w:pPr>
      <w:rPr>
        <w:rFonts w:hint="default"/>
      </w:rPr>
    </w:lvl>
    <w:lvl w:ilvl="1" w:tentative="0">
      <w:start w:val="1"/>
      <w:numFmt w:val="lowerLetter"/>
      <w:lvlText w:val="%2."/>
      <w:lvlJc w:val="left"/>
      <w:pPr>
        <w:ind w:left="2149" w:hanging="360"/>
      </w:pPr>
    </w:lvl>
    <w:lvl w:ilvl="2" w:tentative="0">
      <w:start w:val="1"/>
      <w:numFmt w:val="lowerRoman"/>
      <w:lvlText w:val="%3."/>
      <w:lvlJc w:val="right"/>
      <w:pPr>
        <w:ind w:left="2869" w:hanging="180"/>
      </w:pPr>
    </w:lvl>
    <w:lvl w:ilvl="3" w:tentative="0">
      <w:start w:val="1"/>
      <w:numFmt w:val="decimal"/>
      <w:lvlText w:val="%4."/>
      <w:lvlJc w:val="left"/>
      <w:pPr>
        <w:ind w:left="3589" w:hanging="360"/>
      </w:pPr>
    </w:lvl>
    <w:lvl w:ilvl="4" w:tentative="0">
      <w:start w:val="1"/>
      <w:numFmt w:val="lowerLetter"/>
      <w:lvlText w:val="%5."/>
      <w:lvlJc w:val="left"/>
      <w:pPr>
        <w:ind w:left="4309" w:hanging="360"/>
      </w:pPr>
    </w:lvl>
    <w:lvl w:ilvl="5" w:tentative="0">
      <w:start w:val="1"/>
      <w:numFmt w:val="lowerRoman"/>
      <w:lvlText w:val="%6."/>
      <w:lvlJc w:val="right"/>
      <w:pPr>
        <w:ind w:left="5029" w:hanging="180"/>
      </w:pPr>
    </w:lvl>
    <w:lvl w:ilvl="6" w:tentative="0">
      <w:start w:val="1"/>
      <w:numFmt w:val="decimal"/>
      <w:lvlText w:val="%7."/>
      <w:lvlJc w:val="left"/>
      <w:pPr>
        <w:ind w:left="5749" w:hanging="360"/>
      </w:pPr>
    </w:lvl>
    <w:lvl w:ilvl="7" w:tentative="0">
      <w:start w:val="1"/>
      <w:numFmt w:val="lowerLetter"/>
      <w:lvlText w:val="%8."/>
      <w:lvlJc w:val="left"/>
      <w:pPr>
        <w:ind w:left="6469" w:hanging="360"/>
      </w:pPr>
    </w:lvl>
    <w:lvl w:ilvl="8" w:tentative="0">
      <w:start w:val="1"/>
      <w:numFmt w:val="lowerRoman"/>
      <w:lvlText w:val="%9."/>
      <w:lvlJc w:val="right"/>
      <w:pPr>
        <w:ind w:left="7189" w:hanging="180"/>
      </w:pPr>
    </w:lvl>
  </w:abstractNum>
  <w:abstractNum w:abstractNumId="54">
    <w:nsid w:val="470374DA"/>
    <w:multiLevelType w:val="multilevel"/>
    <w:tmpl w:val="470374DA"/>
    <w:lvl w:ilvl="0" w:tentative="0">
      <w:start w:val="1"/>
      <w:numFmt w:val="bullet"/>
      <w:pStyle w:val="55"/>
      <w:lvlText w:val=""/>
      <w:lvlJc w:val="left"/>
      <w:pPr>
        <w:tabs>
          <w:tab w:val="left" w:pos="1565"/>
        </w:tabs>
        <w:ind w:left="1565" w:hanging="397"/>
      </w:pPr>
      <w:rPr>
        <w:rFonts w:hint="default" w:ascii="Symbol" w:hAnsi="Symbol"/>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5">
    <w:nsid w:val="49463544"/>
    <w:multiLevelType w:val="multilevel"/>
    <w:tmpl w:val="49463544"/>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56">
    <w:nsid w:val="50441509"/>
    <w:multiLevelType w:val="multilevel"/>
    <w:tmpl w:val="50441509"/>
    <w:lvl w:ilvl="0" w:tentative="0">
      <w:start w:val="1"/>
      <w:numFmt w:val="bullet"/>
      <w:pStyle w:val="813"/>
      <w:lvlText w:val=""/>
      <w:lvlJc w:val="left"/>
      <w:pPr>
        <w:tabs>
          <w:tab w:val="left" w:pos="1429"/>
        </w:tabs>
        <w:ind w:left="1429" w:hanging="360"/>
      </w:pPr>
      <w:rPr>
        <w:rFonts w:hint="default" w:ascii="Symbol" w:hAnsi="Symbol"/>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7">
    <w:nsid w:val="559D3B92"/>
    <w:multiLevelType w:val="multilevel"/>
    <w:tmpl w:val="559D3B92"/>
    <w:lvl w:ilvl="0" w:tentative="0">
      <w:start w:val="1"/>
      <w:numFmt w:val="russianLower"/>
      <w:pStyle w:val="641"/>
      <w:lvlText w:val="%1)"/>
      <w:lvlJc w:val="left"/>
      <w:pPr>
        <w:ind w:left="1429" w:hanging="360"/>
      </w:pPr>
      <w:rPr>
        <w:rFonts w:hint="default"/>
      </w:rPr>
    </w:lvl>
    <w:lvl w:ilvl="1" w:tentative="0">
      <w:start w:val="1"/>
      <w:numFmt w:val="lowerLetter"/>
      <w:lvlText w:val="%2."/>
      <w:lvlJc w:val="left"/>
      <w:pPr>
        <w:ind w:left="2149" w:hanging="360"/>
      </w:pPr>
    </w:lvl>
    <w:lvl w:ilvl="2" w:tentative="0">
      <w:start w:val="1"/>
      <w:numFmt w:val="lowerRoman"/>
      <w:lvlText w:val="%3."/>
      <w:lvlJc w:val="right"/>
      <w:pPr>
        <w:ind w:left="2869" w:hanging="180"/>
      </w:pPr>
    </w:lvl>
    <w:lvl w:ilvl="3" w:tentative="0">
      <w:start w:val="1"/>
      <w:numFmt w:val="decimal"/>
      <w:lvlText w:val="%4."/>
      <w:lvlJc w:val="left"/>
      <w:pPr>
        <w:ind w:left="3589" w:hanging="360"/>
      </w:pPr>
    </w:lvl>
    <w:lvl w:ilvl="4" w:tentative="0">
      <w:start w:val="1"/>
      <w:numFmt w:val="lowerLetter"/>
      <w:lvlText w:val="%5."/>
      <w:lvlJc w:val="left"/>
      <w:pPr>
        <w:ind w:left="4309" w:hanging="360"/>
      </w:pPr>
    </w:lvl>
    <w:lvl w:ilvl="5" w:tentative="0">
      <w:start w:val="1"/>
      <w:numFmt w:val="lowerRoman"/>
      <w:lvlText w:val="%6."/>
      <w:lvlJc w:val="right"/>
      <w:pPr>
        <w:ind w:left="5029" w:hanging="180"/>
      </w:pPr>
    </w:lvl>
    <w:lvl w:ilvl="6" w:tentative="0">
      <w:start w:val="1"/>
      <w:numFmt w:val="decimal"/>
      <w:lvlText w:val="%7."/>
      <w:lvlJc w:val="left"/>
      <w:pPr>
        <w:ind w:left="5749" w:hanging="360"/>
      </w:pPr>
    </w:lvl>
    <w:lvl w:ilvl="7" w:tentative="0">
      <w:start w:val="1"/>
      <w:numFmt w:val="lowerLetter"/>
      <w:lvlText w:val="%8."/>
      <w:lvlJc w:val="left"/>
      <w:pPr>
        <w:ind w:left="6469" w:hanging="360"/>
      </w:pPr>
    </w:lvl>
    <w:lvl w:ilvl="8" w:tentative="0">
      <w:start w:val="1"/>
      <w:numFmt w:val="lowerRoman"/>
      <w:lvlText w:val="%9."/>
      <w:lvlJc w:val="right"/>
      <w:pPr>
        <w:ind w:left="7189" w:hanging="180"/>
      </w:pPr>
    </w:lvl>
  </w:abstractNum>
  <w:abstractNum w:abstractNumId="58">
    <w:nsid w:val="58237347"/>
    <w:multiLevelType w:val="multilevel"/>
    <w:tmpl w:val="58237347"/>
    <w:lvl w:ilvl="0" w:tentative="0">
      <w:start w:val="1"/>
      <w:numFmt w:val="bullet"/>
      <w:lvlText w:val=""/>
      <w:lvlJc w:val="left"/>
      <w:pPr>
        <w:ind w:left="1260" w:hanging="360"/>
      </w:pPr>
      <w:rPr>
        <w:rFonts w:hint="default" w:ascii="Wingdings" w:hAnsi="Wingdings"/>
      </w:rPr>
    </w:lvl>
    <w:lvl w:ilvl="1" w:tentative="0">
      <w:start w:val="1"/>
      <w:numFmt w:val="bullet"/>
      <w:lvlText w:val="o"/>
      <w:lvlJc w:val="left"/>
      <w:pPr>
        <w:ind w:left="1980" w:hanging="360"/>
      </w:pPr>
      <w:rPr>
        <w:rFonts w:hint="default" w:ascii="Courier New" w:hAnsi="Courier New" w:cs="Courier New"/>
      </w:rPr>
    </w:lvl>
    <w:lvl w:ilvl="2" w:tentative="0">
      <w:start w:val="1"/>
      <w:numFmt w:val="bullet"/>
      <w:lvlText w:val=""/>
      <w:lvlJc w:val="left"/>
      <w:pPr>
        <w:ind w:left="2700" w:hanging="360"/>
      </w:pPr>
      <w:rPr>
        <w:rFonts w:hint="default" w:ascii="Wingdings" w:hAnsi="Wingdings"/>
      </w:rPr>
    </w:lvl>
    <w:lvl w:ilvl="3" w:tentative="0">
      <w:start w:val="1"/>
      <w:numFmt w:val="bullet"/>
      <w:lvlText w:val=""/>
      <w:lvlJc w:val="left"/>
      <w:pPr>
        <w:ind w:left="3420" w:hanging="360"/>
      </w:pPr>
      <w:rPr>
        <w:rFonts w:hint="default" w:ascii="Symbol" w:hAnsi="Symbol"/>
      </w:rPr>
    </w:lvl>
    <w:lvl w:ilvl="4" w:tentative="0">
      <w:start w:val="1"/>
      <w:numFmt w:val="bullet"/>
      <w:lvlText w:val="o"/>
      <w:lvlJc w:val="left"/>
      <w:pPr>
        <w:ind w:left="4140" w:hanging="360"/>
      </w:pPr>
      <w:rPr>
        <w:rFonts w:hint="default" w:ascii="Courier New" w:hAnsi="Courier New" w:cs="Courier New"/>
      </w:rPr>
    </w:lvl>
    <w:lvl w:ilvl="5" w:tentative="0">
      <w:start w:val="1"/>
      <w:numFmt w:val="bullet"/>
      <w:lvlText w:val=""/>
      <w:lvlJc w:val="left"/>
      <w:pPr>
        <w:ind w:left="4860" w:hanging="360"/>
      </w:pPr>
      <w:rPr>
        <w:rFonts w:hint="default" w:ascii="Wingdings" w:hAnsi="Wingdings"/>
      </w:rPr>
    </w:lvl>
    <w:lvl w:ilvl="6" w:tentative="0">
      <w:start w:val="1"/>
      <w:numFmt w:val="bullet"/>
      <w:lvlText w:val=""/>
      <w:lvlJc w:val="left"/>
      <w:pPr>
        <w:ind w:left="5580" w:hanging="360"/>
      </w:pPr>
      <w:rPr>
        <w:rFonts w:hint="default" w:ascii="Symbol" w:hAnsi="Symbol"/>
      </w:rPr>
    </w:lvl>
    <w:lvl w:ilvl="7" w:tentative="0">
      <w:start w:val="1"/>
      <w:numFmt w:val="bullet"/>
      <w:lvlText w:val="o"/>
      <w:lvlJc w:val="left"/>
      <w:pPr>
        <w:ind w:left="6300" w:hanging="360"/>
      </w:pPr>
      <w:rPr>
        <w:rFonts w:hint="default" w:ascii="Courier New" w:hAnsi="Courier New" w:cs="Courier New"/>
      </w:rPr>
    </w:lvl>
    <w:lvl w:ilvl="8" w:tentative="0">
      <w:start w:val="1"/>
      <w:numFmt w:val="bullet"/>
      <w:lvlText w:val=""/>
      <w:lvlJc w:val="left"/>
      <w:pPr>
        <w:ind w:left="7020" w:hanging="360"/>
      </w:pPr>
      <w:rPr>
        <w:rFonts w:hint="default" w:ascii="Wingdings" w:hAnsi="Wingdings"/>
      </w:rPr>
    </w:lvl>
  </w:abstractNum>
  <w:abstractNum w:abstractNumId="59">
    <w:nsid w:val="5D27776D"/>
    <w:multiLevelType w:val="multilevel"/>
    <w:tmpl w:val="5D27776D"/>
    <w:lvl w:ilvl="0" w:tentative="0">
      <w:start w:val="1"/>
      <w:numFmt w:val="bullet"/>
      <w:pStyle w:val="838"/>
      <w:lvlText w:val=""/>
      <w:lvlJc w:val="left"/>
      <w:pPr>
        <w:ind w:left="1800" w:hanging="666"/>
      </w:pPr>
      <w:rPr>
        <w:rFonts w:hint="default" w:ascii="Symbol" w:hAnsi="Symbol"/>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60">
    <w:nsid w:val="5D5145F4"/>
    <w:multiLevelType w:val="multilevel"/>
    <w:tmpl w:val="5D5145F4"/>
    <w:lvl w:ilvl="0" w:tentative="0">
      <w:start w:val="1"/>
      <w:numFmt w:val="bullet"/>
      <w:pStyle w:val="837"/>
      <w:lvlText w:val="–"/>
      <w:lvlJc w:val="left"/>
      <w:pPr>
        <w:ind w:left="1134" w:hanging="425"/>
      </w:pPr>
      <w:rPr>
        <w:rFonts w:hint="default" w:ascii="Arial" w:hAnsi="Aria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61">
    <w:nsid w:val="5DA26000"/>
    <w:multiLevelType w:val="multilevel"/>
    <w:tmpl w:val="5DA26000"/>
    <w:lvl w:ilvl="0" w:tentative="0">
      <w:start w:val="1"/>
      <w:numFmt w:val="bullet"/>
      <w:lvlText w:val=""/>
      <w:lvlJc w:val="left"/>
      <w:pPr>
        <w:ind w:left="928" w:hanging="360"/>
      </w:pPr>
      <w:rPr>
        <w:rFonts w:hint="default" w:ascii="Wingdings" w:hAnsi="Wingdings"/>
      </w:rPr>
    </w:lvl>
    <w:lvl w:ilvl="1" w:tentative="0">
      <w:start w:val="1"/>
      <w:numFmt w:val="bullet"/>
      <w:lvlText w:val=""/>
      <w:lvlJc w:val="left"/>
      <w:pPr>
        <w:ind w:left="1440" w:hanging="360"/>
      </w:pPr>
      <w:rPr>
        <w:rFonts w:hint="default" w:ascii="Symbol" w:hAnsi="Symbol"/>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62">
    <w:nsid w:val="61D16912"/>
    <w:multiLevelType w:val="multilevel"/>
    <w:tmpl w:val="61D16912"/>
    <w:lvl w:ilvl="0" w:tentative="0">
      <w:start w:val="1"/>
      <w:numFmt w:val="none"/>
      <w:pStyle w:val="733"/>
      <w:suff w:val="space"/>
      <w:lvlText w:val="Рисунок"/>
      <w:lvlJc w:val="left"/>
      <w:rPr>
        <w:rFonts w:cs="Times New Roman"/>
        <w:b/>
        <w:bCs/>
        <w:i w:val="0"/>
        <w:iCs w:val="0"/>
        <w:strike w:val="0"/>
        <w:dstrike w:val="0"/>
        <w:color w:val="auto"/>
        <w:sz w:val="28"/>
        <w:szCs w:val="28"/>
        <w:u w:val="none"/>
      </w:rPr>
    </w:lvl>
    <w:lvl w:ilvl="1" w:tentative="0">
      <w:start w:val="1"/>
      <w:numFmt w:val="lowerLetter"/>
      <w:lvlText w:val="%2)"/>
      <w:lvlJc w:val="left"/>
      <w:pPr>
        <w:tabs>
          <w:tab w:val="left" w:pos="1080"/>
        </w:tabs>
        <w:ind w:left="1080" w:hanging="360"/>
      </w:pPr>
      <w:rPr>
        <w:rFonts w:cs="Times New Roman"/>
      </w:rPr>
    </w:lvl>
    <w:lvl w:ilvl="2" w:tentative="0">
      <w:start w:val="1"/>
      <w:numFmt w:val="lowerRoman"/>
      <w:lvlText w:val="%3)"/>
      <w:lvlJc w:val="left"/>
      <w:pPr>
        <w:tabs>
          <w:tab w:val="left" w:pos="1440"/>
        </w:tabs>
        <w:ind w:left="1440" w:hanging="360"/>
      </w:pPr>
      <w:rPr>
        <w:rFonts w:cs="Times New Roman"/>
      </w:rPr>
    </w:lvl>
    <w:lvl w:ilvl="3" w:tentative="0">
      <w:start w:val="1"/>
      <w:numFmt w:val="decimal"/>
      <w:lvlText w:val="(%4)"/>
      <w:lvlJc w:val="left"/>
      <w:pPr>
        <w:tabs>
          <w:tab w:val="left" w:pos="1800"/>
        </w:tabs>
        <w:ind w:left="1800" w:hanging="360"/>
      </w:pPr>
      <w:rPr>
        <w:rFonts w:cs="Times New Roman"/>
      </w:rPr>
    </w:lvl>
    <w:lvl w:ilvl="4" w:tentative="0">
      <w:start w:val="1"/>
      <w:numFmt w:val="lowerLetter"/>
      <w:lvlText w:val="(%5)"/>
      <w:lvlJc w:val="left"/>
      <w:pPr>
        <w:tabs>
          <w:tab w:val="left" w:pos="2160"/>
        </w:tabs>
        <w:ind w:left="2160" w:hanging="360"/>
      </w:pPr>
      <w:rPr>
        <w:rFonts w:cs="Times New Roman"/>
      </w:rPr>
    </w:lvl>
    <w:lvl w:ilvl="5" w:tentative="0">
      <w:start w:val="1"/>
      <w:numFmt w:val="lowerRoman"/>
      <w:lvlText w:val="(%6)"/>
      <w:lvlJc w:val="left"/>
      <w:pPr>
        <w:tabs>
          <w:tab w:val="left" w:pos="2520"/>
        </w:tabs>
        <w:ind w:left="2520" w:hanging="360"/>
      </w:pPr>
      <w:rPr>
        <w:rFonts w:cs="Times New Roman"/>
      </w:rPr>
    </w:lvl>
    <w:lvl w:ilvl="6" w:tentative="0">
      <w:start w:val="1"/>
      <w:numFmt w:val="decimal"/>
      <w:lvlText w:val="%7."/>
      <w:lvlJc w:val="left"/>
      <w:pPr>
        <w:tabs>
          <w:tab w:val="left" w:pos="2880"/>
        </w:tabs>
        <w:ind w:left="2880" w:hanging="360"/>
      </w:pPr>
      <w:rPr>
        <w:rFonts w:cs="Times New Roman"/>
      </w:rPr>
    </w:lvl>
    <w:lvl w:ilvl="7" w:tentative="0">
      <w:start w:val="1"/>
      <w:numFmt w:val="lowerLetter"/>
      <w:lvlText w:val="%8."/>
      <w:lvlJc w:val="left"/>
      <w:pPr>
        <w:tabs>
          <w:tab w:val="left" w:pos="3240"/>
        </w:tabs>
        <w:ind w:left="3240" w:hanging="360"/>
      </w:pPr>
      <w:rPr>
        <w:rFonts w:cs="Times New Roman"/>
      </w:rPr>
    </w:lvl>
    <w:lvl w:ilvl="8" w:tentative="0">
      <w:start w:val="1"/>
      <w:numFmt w:val="lowerRoman"/>
      <w:lvlText w:val="%9."/>
      <w:lvlJc w:val="left"/>
      <w:pPr>
        <w:tabs>
          <w:tab w:val="left" w:pos="3600"/>
        </w:tabs>
        <w:ind w:left="3600" w:hanging="360"/>
      </w:pPr>
      <w:rPr>
        <w:rFonts w:cs="Times New Roman"/>
      </w:rPr>
    </w:lvl>
  </w:abstractNum>
  <w:abstractNum w:abstractNumId="63">
    <w:nsid w:val="68CB0E31"/>
    <w:multiLevelType w:val="multilevel"/>
    <w:tmpl w:val="68CB0E31"/>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64">
    <w:nsid w:val="6D9F4818"/>
    <w:multiLevelType w:val="multilevel"/>
    <w:tmpl w:val="6D9F4818"/>
    <w:lvl w:ilvl="0" w:tentative="0">
      <w:start w:val="1"/>
      <w:numFmt w:val="bullet"/>
      <w:lvlText w:val=""/>
      <w:lvlJc w:val="left"/>
      <w:pPr>
        <w:ind w:left="1260" w:hanging="360"/>
      </w:pPr>
      <w:rPr>
        <w:rFonts w:hint="default" w:ascii="Wingdings" w:hAnsi="Wingdings"/>
      </w:rPr>
    </w:lvl>
    <w:lvl w:ilvl="1" w:tentative="0">
      <w:start w:val="1"/>
      <w:numFmt w:val="bullet"/>
      <w:lvlText w:val="o"/>
      <w:lvlJc w:val="left"/>
      <w:pPr>
        <w:ind w:left="1980" w:hanging="360"/>
      </w:pPr>
      <w:rPr>
        <w:rFonts w:hint="default" w:ascii="Courier New" w:hAnsi="Courier New" w:cs="Courier New"/>
      </w:rPr>
    </w:lvl>
    <w:lvl w:ilvl="2" w:tentative="0">
      <w:start w:val="1"/>
      <w:numFmt w:val="bullet"/>
      <w:lvlText w:val=""/>
      <w:lvlJc w:val="left"/>
      <w:pPr>
        <w:ind w:left="2700" w:hanging="360"/>
      </w:pPr>
      <w:rPr>
        <w:rFonts w:hint="default" w:ascii="Wingdings" w:hAnsi="Wingdings"/>
      </w:rPr>
    </w:lvl>
    <w:lvl w:ilvl="3" w:tentative="0">
      <w:start w:val="1"/>
      <w:numFmt w:val="bullet"/>
      <w:lvlText w:val=""/>
      <w:lvlJc w:val="left"/>
      <w:pPr>
        <w:ind w:left="3420" w:hanging="360"/>
      </w:pPr>
      <w:rPr>
        <w:rFonts w:hint="default" w:ascii="Symbol" w:hAnsi="Symbol"/>
      </w:rPr>
    </w:lvl>
    <w:lvl w:ilvl="4" w:tentative="0">
      <w:start w:val="1"/>
      <w:numFmt w:val="bullet"/>
      <w:lvlText w:val="o"/>
      <w:lvlJc w:val="left"/>
      <w:pPr>
        <w:ind w:left="4140" w:hanging="360"/>
      </w:pPr>
      <w:rPr>
        <w:rFonts w:hint="default" w:ascii="Courier New" w:hAnsi="Courier New" w:cs="Courier New"/>
      </w:rPr>
    </w:lvl>
    <w:lvl w:ilvl="5" w:tentative="0">
      <w:start w:val="1"/>
      <w:numFmt w:val="bullet"/>
      <w:lvlText w:val=""/>
      <w:lvlJc w:val="left"/>
      <w:pPr>
        <w:ind w:left="4860" w:hanging="360"/>
      </w:pPr>
      <w:rPr>
        <w:rFonts w:hint="default" w:ascii="Wingdings" w:hAnsi="Wingdings"/>
      </w:rPr>
    </w:lvl>
    <w:lvl w:ilvl="6" w:tentative="0">
      <w:start w:val="1"/>
      <w:numFmt w:val="bullet"/>
      <w:lvlText w:val=""/>
      <w:lvlJc w:val="left"/>
      <w:pPr>
        <w:ind w:left="5580" w:hanging="360"/>
      </w:pPr>
      <w:rPr>
        <w:rFonts w:hint="default" w:ascii="Symbol" w:hAnsi="Symbol"/>
      </w:rPr>
    </w:lvl>
    <w:lvl w:ilvl="7" w:tentative="0">
      <w:start w:val="1"/>
      <w:numFmt w:val="bullet"/>
      <w:lvlText w:val="o"/>
      <w:lvlJc w:val="left"/>
      <w:pPr>
        <w:ind w:left="6300" w:hanging="360"/>
      </w:pPr>
      <w:rPr>
        <w:rFonts w:hint="default" w:ascii="Courier New" w:hAnsi="Courier New" w:cs="Courier New"/>
      </w:rPr>
    </w:lvl>
    <w:lvl w:ilvl="8" w:tentative="0">
      <w:start w:val="1"/>
      <w:numFmt w:val="bullet"/>
      <w:lvlText w:val=""/>
      <w:lvlJc w:val="left"/>
      <w:pPr>
        <w:ind w:left="7020" w:hanging="360"/>
      </w:pPr>
      <w:rPr>
        <w:rFonts w:hint="default" w:ascii="Wingdings" w:hAnsi="Wingdings"/>
      </w:rPr>
    </w:lvl>
  </w:abstractNum>
  <w:abstractNum w:abstractNumId="65">
    <w:nsid w:val="745E7F44"/>
    <w:multiLevelType w:val="multilevel"/>
    <w:tmpl w:val="745E7F44"/>
    <w:lvl w:ilvl="0" w:tentative="0">
      <w:start w:val="1"/>
      <w:numFmt w:val="bullet"/>
      <w:lvlText w:val=""/>
      <w:lvlJc w:val="left"/>
      <w:pPr>
        <w:ind w:left="1287" w:hanging="360"/>
      </w:pPr>
      <w:rPr>
        <w:rFonts w:hint="default" w:ascii="Wingdings" w:hAnsi="Wingdings"/>
      </w:rPr>
    </w:lvl>
    <w:lvl w:ilvl="1" w:tentative="0">
      <w:start w:val="1"/>
      <w:numFmt w:val="bullet"/>
      <w:lvlText w:val="o"/>
      <w:lvlJc w:val="left"/>
      <w:pPr>
        <w:ind w:left="2007" w:hanging="360"/>
      </w:pPr>
      <w:rPr>
        <w:rFonts w:hint="default" w:ascii="Courier New" w:hAnsi="Courier New" w:cs="Courier New"/>
      </w:rPr>
    </w:lvl>
    <w:lvl w:ilvl="2" w:tentative="0">
      <w:start w:val="1"/>
      <w:numFmt w:val="bullet"/>
      <w:lvlText w:val=""/>
      <w:lvlJc w:val="left"/>
      <w:pPr>
        <w:ind w:left="2727" w:hanging="360"/>
      </w:pPr>
      <w:rPr>
        <w:rFonts w:hint="default" w:ascii="Wingdings" w:hAnsi="Wingdings"/>
      </w:rPr>
    </w:lvl>
    <w:lvl w:ilvl="3" w:tentative="0">
      <w:start w:val="1"/>
      <w:numFmt w:val="bullet"/>
      <w:lvlText w:val=""/>
      <w:lvlJc w:val="left"/>
      <w:pPr>
        <w:ind w:left="3447" w:hanging="360"/>
      </w:pPr>
      <w:rPr>
        <w:rFonts w:hint="default" w:ascii="Symbol" w:hAnsi="Symbol"/>
      </w:rPr>
    </w:lvl>
    <w:lvl w:ilvl="4" w:tentative="0">
      <w:start w:val="1"/>
      <w:numFmt w:val="bullet"/>
      <w:lvlText w:val="o"/>
      <w:lvlJc w:val="left"/>
      <w:pPr>
        <w:ind w:left="4167" w:hanging="360"/>
      </w:pPr>
      <w:rPr>
        <w:rFonts w:hint="default" w:ascii="Courier New" w:hAnsi="Courier New" w:cs="Courier New"/>
      </w:rPr>
    </w:lvl>
    <w:lvl w:ilvl="5" w:tentative="0">
      <w:start w:val="1"/>
      <w:numFmt w:val="bullet"/>
      <w:lvlText w:val=""/>
      <w:lvlJc w:val="left"/>
      <w:pPr>
        <w:ind w:left="4887" w:hanging="360"/>
      </w:pPr>
      <w:rPr>
        <w:rFonts w:hint="default" w:ascii="Wingdings" w:hAnsi="Wingdings"/>
      </w:rPr>
    </w:lvl>
    <w:lvl w:ilvl="6" w:tentative="0">
      <w:start w:val="1"/>
      <w:numFmt w:val="bullet"/>
      <w:lvlText w:val=""/>
      <w:lvlJc w:val="left"/>
      <w:pPr>
        <w:ind w:left="5607" w:hanging="360"/>
      </w:pPr>
      <w:rPr>
        <w:rFonts w:hint="default" w:ascii="Symbol" w:hAnsi="Symbol"/>
      </w:rPr>
    </w:lvl>
    <w:lvl w:ilvl="7" w:tentative="0">
      <w:start w:val="1"/>
      <w:numFmt w:val="bullet"/>
      <w:lvlText w:val="o"/>
      <w:lvlJc w:val="left"/>
      <w:pPr>
        <w:ind w:left="6327" w:hanging="360"/>
      </w:pPr>
      <w:rPr>
        <w:rFonts w:hint="default" w:ascii="Courier New" w:hAnsi="Courier New" w:cs="Courier New"/>
      </w:rPr>
    </w:lvl>
    <w:lvl w:ilvl="8" w:tentative="0">
      <w:start w:val="1"/>
      <w:numFmt w:val="bullet"/>
      <w:lvlText w:val=""/>
      <w:lvlJc w:val="left"/>
      <w:pPr>
        <w:ind w:left="7047" w:hanging="360"/>
      </w:pPr>
      <w:rPr>
        <w:rFonts w:hint="default" w:ascii="Wingdings" w:hAnsi="Wingdings"/>
      </w:rPr>
    </w:lvl>
  </w:abstractNum>
  <w:abstractNum w:abstractNumId="66">
    <w:nsid w:val="74FC32A7"/>
    <w:multiLevelType w:val="multilevel"/>
    <w:tmpl w:val="74FC32A7"/>
    <w:lvl w:ilvl="0" w:tentative="0">
      <w:start w:val="1"/>
      <w:numFmt w:val="decimal"/>
      <w:lvlText w:val="1.2.%1"/>
      <w:lvlJc w:val="left"/>
      <w:pPr>
        <w:ind w:left="1713" w:hanging="360"/>
      </w:pPr>
      <w:rPr>
        <w:rFonts w:hint="default"/>
      </w:rPr>
    </w:lvl>
    <w:lvl w:ilvl="1" w:tentative="0">
      <w:start w:val="1"/>
      <w:numFmt w:val="lowerLetter"/>
      <w:lvlText w:val="%2."/>
      <w:lvlJc w:val="left"/>
      <w:pPr>
        <w:ind w:left="2433" w:hanging="360"/>
      </w:pPr>
    </w:lvl>
    <w:lvl w:ilvl="2" w:tentative="0">
      <w:start w:val="1"/>
      <w:numFmt w:val="lowerRoman"/>
      <w:pStyle w:val="662"/>
      <w:lvlText w:val="%3."/>
      <w:lvlJc w:val="right"/>
      <w:pPr>
        <w:ind w:left="3153" w:hanging="180"/>
      </w:pPr>
    </w:lvl>
    <w:lvl w:ilvl="3" w:tentative="0">
      <w:start w:val="1"/>
      <w:numFmt w:val="decimal"/>
      <w:lvlText w:val="%4."/>
      <w:lvlJc w:val="left"/>
      <w:pPr>
        <w:ind w:left="3873" w:hanging="360"/>
      </w:pPr>
    </w:lvl>
    <w:lvl w:ilvl="4" w:tentative="0">
      <w:start w:val="1"/>
      <w:numFmt w:val="lowerLetter"/>
      <w:lvlText w:val="%5."/>
      <w:lvlJc w:val="left"/>
      <w:pPr>
        <w:ind w:left="4593" w:hanging="360"/>
      </w:pPr>
    </w:lvl>
    <w:lvl w:ilvl="5" w:tentative="0">
      <w:start w:val="1"/>
      <w:numFmt w:val="lowerRoman"/>
      <w:lvlText w:val="%6."/>
      <w:lvlJc w:val="right"/>
      <w:pPr>
        <w:ind w:left="5313" w:hanging="180"/>
      </w:pPr>
    </w:lvl>
    <w:lvl w:ilvl="6" w:tentative="0">
      <w:start w:val="1"/>
      <w:numFmt w:val="decimal"/>
      <w:lvlText w:val="%7."/>
      <w:lvlJc w:val="left"/>
      <w:pPr>
        <w:ind w:left="6033" w:hanging="360"/>
      </w:pPr>
    </w:lvl>
    <w:lvl w:ilvl="7" w:tentative="0">
      <w:start w:val="1"/>
      <w:numFmt w:val="lowerLetter"/>
      <w:lvlText w:val="%8."/>
      <w:lvlJc w:val="left"/>
      <w:pPr>
        <w:ind w:left="6753" w:hanging="360"/>
      </w:pPr>
    </w:lvl>
    <w:lvl w:ilvl="8" w:tentative="0">
      <w:start w:val="1"/>
      <w:numFmt w:val="lowerRoman"/>
      <w:lvlText w:val="%9."/>
      <w:lvlJc w:val="right"/>
      <w:pPr>
        <w:ind w:left="7473" w:hanging="180"/>
      </w:pPr>
    </w:lvl>
  </w:abstractNum>
  <w:abstractNum w:abstractNumId="67">
    <w:nsid w:val="7ABA7796"/>
    <w:multiLevelType w:val="multilevel"/>
    <w:tmpl w:val="7ABA7796"/>
    <w:lvl w:ilvl="0" w:tentative="0">
      <w:start w:val="1"/>
      <w:numFmt w:val="decimal"/>
      <w:lvlText w:val="%1."/>
      <w:lvlJc w:val="left"/>
      <w:pPr>
        <w:tabs>
          <w:tab w:val="left" w:pos="720"/>
        </w:tabs>
        <w:ind w:left="72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3"/>
  </w:num>
  <w:num w:numId="2">
    <w:abstractNumId w:val="1"/>
  </w:num>
  <w:num w:numId="3">
    <w:abstractNumId w:val="54"/>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39"/>
  </w:num>
  <w:num w:numId="6">
    <w:abstractNumId w:val="6"/>
  </w:num>
  <w:num w:numId="7">
    <w:abstractNumId w:val="26"/>
  </w:num>
  <w:num w:numId="8">
    <w:abstractNumId w:val="15"/>
  </w:num>
  <w:num w:numId="9">
    <w:abstractNumId w:val="38"/>
  </w:num>
  <w:num w:numId="10">
    <w:abstractNumId w:val="37"/>
  </w:num>
  <w:num w:numId="11">
    <w:abstractNumId w:val="9"/>
  </w:num>
  <w:num w:numId="12">
    <w:abstractNumId w:val="23"/>
  </w:num>
  <w:num w:numId="13">
    <w:abstractNumId w:val="32"/>
  </w:num>
  <w:num w:numId="14">
    <w:abstractNumId w:val="13"/>
  </w:num>
  <w:num w:numId="15">
    <w:abstractNumId w:val="24"/>
  </w:num>
  <w:num w:numId="16">
    <w:abstractNumId w:val="30"/>
  </w:num>
  <w:num w:numId="17">
    <w:abstractNumId w:val="36"/>
  </w:num>
  <w:num w:numId="18">
    <w:abstractNumId w:val="18"/>
  </w:num>
  <w:num w:numId="19">
    <w:abstractNumId w:val="33"/>
  </w:num>
  <w:num w:numId="20">
    <w:abstractNumId w:val="7"/>
  </w:num>
  <w:num w:numId="21">
    <w:abstractNumId w:val="4"/>
  </w:num>
  <w:num w:numId="22">
    <w:abstractNumId w:val="22"/>
  </w:num>
  <w:num w:numId="23">
    <w:abstractNumId w:val="27"/>
  </w:num>
  <w:num w:numId="24">
    <w:abstractNumId w:val="31"/>
  </w:num>
  <w:num w:numId="25">
    <w:abstractNumId w:val="11"/>
  </w:num>
  <w:num w:numId="26">
    <w:abstractNumId w:val="29"/>
  </w:num>
  <w:num w:numId="27">
    <w:abstractNumId w:val="19"/>
  </w:num>
  <w:num w:numId="28">
    <w:abstractNumId w:val="10"/>
  </w:num>
  <w:num w:numId="29">
    <w:abstractNumId w:val="20"/>
  </w:num>
  <w:num w:numId="30">
    <w:abstractNumId w:val="28"/>
  </w:num>
  <w:num w:numId="31">
    <w:abstractNumId w:val="57"/>
  </w:num>
  <w:num w:numId="32">
    <w:abstractNumId w:val="41"/>
    <w:lvlOverride w:ilvl="0">
      <w:lvl w:ilvl="0" w:tentative="1">
        <w:start w:val="0"/>
        <w:numFmt w:val="bullet"/>
        <w:pStyle w:val="642"/>
        <w:lvlText w:val="-"/>
        <w:lvlJc w:val="left"/>
        <w:pPr>
          <w:ind w:left="0" w:firstLine="709"/>
        </w:pPr>
        <w:rPr>
          <w:rFonts w:hint="default" w:ascii="Times New Roman" w:hAnsi="Times New Roman" w:cs="Times New Roman"/>
          <w:sz w:val="28"/>
        </w:rPr>
      </w:lvl>
    </w:lvlOverride>
    <w:lvlOverride w:ilvl="1">
      <w:lvl w:ilvl="1" w:tentative="1">
        <w:start w:val="1"/>
        <w:numFmt w:val="decimal"/>
        <w:lvlText w:val="%2)"/>
        <w:lvlJc w:val="left"/>
        <w:pPr>
          <w:ind w:left="284" w:firstLine="709"/>
        </w:pPr>
        <w:rPr>
          <w:rFonts w:hint="default"/>
        </w:rPr>
      </w:lvl>
    </w:lvlOverride>
    <w:lvlOverride w:ilvl="2">
      <w:lvl w:ilvl="2" w:tentative="1">
        <w:start w:val="1"/>
        <w:numFmt w:val="bullet"/>
        <w:lvlText w:val=""/>
        <w:lvlJc w:val="left"/>
        <w:pPr>
          <w:ind w:left="568" w:firstLine="709"/>
        </w:pPr>
        <w:rPr>
          <w:rFonts w:hint="default" w:ascii="Wingdings" w:hAnsi="Wingdings"/>
        </w:rPr>
      </w:lvl>
    </w:lvlOverride>
    <w:lvlOverride w:ilvl="3">
      <w:lvl w:ilvl="3" w:tentative="1">
        <w:start w:val="1"/>
        <w:numFmt w:val="bullet"/>
        <w:lvlText w:val=""/>
        <w:lvlJc w:val="left"/>
        <w:pPr>
          <w:ind w:left="852" w:firstLine="709"/>
        </w:pPr>
        <w:rPr>
          <w:rFonts w:hint="default" w:ascii="Symbol" w:hAnsi="Symbol"/>
        </w:rPr>
      </w:lvl>
    </w:lvlOverride>
    <w:lvlOverride w:ilvl="4">
      <w:lvl w:ilvl="4" w:tentative="1">
        <w:start w:val="1"/>
        <w:numFmt w:val="bullet"/>
        <w:lvlText w:val="o"/>
        <w:lvlJc w:val="left"/>
        <w:pPr>
          <w:ind w:left="1136" w:firstLine="709"/>
        </w:pPr>
        <w:rPr>
          <w:rFonts w:hint="default" w:ascii="Courier New" w:hAnsi="Courier New" w:cs="Courier New"/>
        </w:rPr>
      </w:lvl>
    </w:lvlOverride>
    <w:lvlOverride w:ilvl="5">
      <w:lvl w:ilvl="5" w:tentative="1">
        <w:start w:val="1"/>
        <w:numFmt w:val="bullet"/>
        <w:lvlText w:val=""/>
        <w:lvlJc w:val="left"/>
        <w:pPr>
          <w:ind w:left="1420" w:firstLine="709"/>
        </w:pPr>
        <w:rPr>
          <w:rFonts w:hint="default" w:ascii="Wingdings" w:hAnsi="Wingdings"/>
        </w:rPr>
      </w:lvl>
    </w:lvlOverride>
    <w:lvlOverride w:ilvl="6">
      <w:lvl w:ilvl="6" w:tentative="1">
        <w:start w:val="1"/>
        <w:numFmt w:val="bullet"/>
        <w:lvlText w:val=""/>
        <w:lvlJc w:val="left"/>
        <w:pPr>
          <w:ind w:left="1704" w:firstLine="709"/>
        </w:pPr>
        <w:rPr>
          <w:rFonts w:hint="default" w:ascii="Symbol" w:hAnsi="Symbol"/>
        </w:rPr>
      </w:lvl>
    </w:lvlOverride>
    <w:lvlOverride w:ilvl="7">
      <w:lvl w:ilvl="7" w:tentative="1">
        <w:start w:val="1"/>
        <w:numFmt w:val="bullet"/>
        <w:lvlText w:val="o"/>
        <w:lvlJc w:val="left"/>
        <w:pPr>
          <w:ind w:left="1988" w:firstLine="709"/>
        </w:pPr>
        <w:rPr>
          <w:rFonts w:hint="default" w:ascii="Courier New" w:hAnsi="Courier New" w:cs="Courier New"/>
        </w:rPr>
      </w:lvl>
    </w:lvlOverride>
    <w:lvlOverride w:ilvl="8">
      <w:lvl w:ilvl="8" w:tentative="1">
        <w:start w:val="1"/>
        <w:numFmt w:val="bullet"/>
        <w:lvlText w:val=""/>
        <w:lvlJc w:val="left"/>
        <w:pPr>
          <w:ind w:left="2272" w:firstLine="709"/>
        </w:pPr>
        <w:rPr>
          <w:rFonts w:hint="default" w:ascii="Wingdings" w:hAnsi="Wingdings"/>
        </w:rPr>
      </w:lvl>
    </w:lvlOverride>
  </w:num>
  <w:num w:numId="33">
    <w:abstractNumId w:val="53"/>
  </w:num>
  <w:num w:numId="34">
    <w:abstractNumId w:val="43"/>
  </w:num>
  <w:num w:numId="35">
    <w:abstractNumId w:val="66"/>
  </w:num>
  <w:num w:numId="36">
    <w:abstractNumId w:val="48"/>
  </w:num>
  <w:num w:numId="3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7"/>
  </w:num>
  <w:num w:numId="40">
    <w:abstractNumId w:val="46"/>
  </w:num>
  <w:num w:numId="41">
    <w:abstractNumId w:val="56"/>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60"/>
  </w:num>
  <w:num w:numId="43">
    <w:abstractNumId w:val="59"/>
  </w:num>
  <w:num w:numId="44">
    <w:abstractNumId w:val="2"/>
  </w:num>
  <w:num w:numId="45">
    <w:abstractNumId w:val="42"/>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8">
      <w:startOverride w:val="1"/>
    </w:lvlOverride>
  </w:num>
  <w:num w:numId="46">
    <w:abstractNumId w:val="44"/>
  </w:num>
  <w:num w:numId="47">
    <w:abstractNumId w:val="25"/>
  </w:num>
  <w:num w:numId="48">
    <w:abstractNumId w:val="61"/>
  </w:num>
  <w:num w:numId="49">
    <w:abstractNumId w:val="63"/>
  </w:num>
  <w:num w:numId="50">
    <w:abstractNumId w:val="52"/>
  </w:num>
  <w:num w:numId="51">
    <w:abstractNumId w:val="55"/>
  </w:num>
  <w:num w:numId="52">
    <w:abstractNumId w:val="16"/>
  </w:num>
  <w:num w:numId="53">
    <w:abstractNumId w:val="45"/>
  </w:num>
  <w:num w:numId="54">
    <w:abstractNumId w:val="64"/>
  </w:num>
  <w:num w:numId="55">
    <w:abstractNumId w:val="14"/>
  </w:num>
  <w:num w:numId="56">
    <w:abstractNumId w:val="65"/>
  </w:num>
  <w:num w:numId="57">
    <w:abstractNumId w:val="34"/>
  </w:num>
  <w:num w:numId="58">
    <w:abstractNumId w:val="50"/>
  </w:num>
  <w:num w:numId="5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0"/>
  </w:num>
  <w:num w:numId="61">
    <w:abstractNumId w:val="58"/>
  </w:num>
  <w:num w:numId="62">
    <w:abstractNumId w:val="35"/>
  </w:num>
  <w:num w:numId="63">
    <w:abstractNumId w:val="21"/>
  </w:num>
  <w:num w:numId="64">
    <w:abstractNumId w:val="8"/>
  </w:num>
  <w:num w:numId="65">
    <w:abstractNumId w:val="12"/>
  </w:num>
  <w:num w:numId="66">
    <w:abstractNumId w:val="17"/>
  </w:num>
  <w:num w:numId="67">
    <w:abstractNumId w:val="40"/>
  </w:num>
  <w:num w:numId="68">
    <w:abstractNumId w:val="67"/>
  </w:num>
  <w:num w:numId="69">
    <w:abstractNumId w:val="5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7"/>
  <w:displayBackgroundShape w:val="1"/>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cumentProtection w:enforcement="0"/>
  <w:defaultTabStop w:val="720"/>
  <w:drawingGridHorizontalSpacing w:val="0"/>
  <w:drawingGridVerticalSpacing w:val="0"/>
  <w:displayHorizontalDrawingGridEvery w:val="0"/>
  <w:displayVerticalDrawingGridEvery w:val="0"/>
  <w:doNotUseMarginsForDrawingGridOrigin w:val="1"/>
  <w:drawingGridHorizontalOrigin w:val="0"/>
  <w:drawingGridVerticalOrigin w:val="0"/>
  <w:characterSpacingControl w:val="doNotCompress"/>
  <w:hdrShapeDefaults>
    <o:shapelayout v:ext="edit">
      <o:idmap v:ext="edit" data="2"/>
    </o:shapelayout>
  </w:hdrShapeDefault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F0D"/>
    <w:rsid w:val="00000AFA"/>
    <w:rsid w:val="00002363"/>
    <w:rsid w:val="00002D82"/>
    <w:rsid w:val="00003C6F"/>
    <w:rsid w:val="00003FFB"/>
    <w:rsid w:val="0000414B"/>
    <w:rsid w:val="00006295"/>
    <w:rsid w:val="00006FF4"/>
    <w:rsid w:val="0000714D"/>
    <w:rsid w:val="00007D28"/>
    <w:rsid w:val="00014138"/>
    <w:rsid w:val="00015CBC"/>
    <w:rsid w:val="00020FC6"/>
    <w:rsid w:val="00022A52"/>
    <w:rsid w:val="00023158"/>
    <w:rsid w:val="00023E33"/>
    <w:rsid w:val="000240B5"/>
    <w:rsid w:val="000252D1"/>
    <w:rsid w:val="0002707B"/>
    <w:rsid w:val="00027292"/>
    <w:rsid w:val="00027CB2"/>
    <w:rsid w:val="00027F72"/>
    <w:rsid w:val="00030828"/>
    <w:rsid w:val="00030B3B"/>
    <w:rsid w:val="00030ECC"/>
    <w:rsid w:val="0003204B"/>
    <w:rsid w:val="000337D1"/>
    <w:rsid w:val="00034A35"/>
    <w:rsid w:val="0003503D"/>
    <w:rsid w:val="000417A7"/>
    <w:rsid w:val="00042E6C"/>
    <w:rsid w:val="00043B41"/>
    <w:rsid w:val="00043EB7"/>
    <w:rsid w:val="00044AD7"/>
    <w:rsid w:val="000459C6"/>
    <w:rsid w:val="00045EED"/>
    <w:rsid w:val="000470B8"/>
    <w:rsid w:val="0004721F"/>
    <w:rsid w:val="00050BE6"/>
    <w:rsid w:val="000536A1"/>
    <w:rsid w:val="000546A7"/>
    <w:rsid w:val="00055A3D"/>
    <w:rsid w:val="00061FC6"/>
    <w:rsid w:val="000635C7"/>
    <w:rsid w:val="00063DC7"/>
    <w:rsid w:val="00065E9A"/>
    <w:rsid w:val="00072120"/>
    <w:rsid w:val="000730FE"/>
    <w:rsid w:val="00075169"/>
    <w:rsid w:val="00076133"/>
    <w:rsid w:val="00077AA9"/>
    <w:rsid w:val="00081B82"/>
    <w:rsid w:val="00083322"/>
    <w:rsid w:val="000836F9"/>
    <w:rsid w:val="00083EB1"/>
    <w:rsid w:val="00084BD9"/>
    <w:rsid w:val="0008547D"/>
    <w:rsid w:val="00087C47"/>
    <w:rsid w:val="0009149C"/>
    <w:rsid w:val="000914F3"/>
    <w:rsid w:val="00091EDE"/>
    <w:rsid w:val="00092266"/>
    <w:rsid w:val="0009240B"/>
    <w:rsid w:val="00092E67"/>
    <w:rsid w:val="00095409"/>
    <w:rsid w:val="00095803"/>
    <w:rsid w:val="00095B48"/>
    <w:rsid w:val="00095BB0"/>
    <w:rsid w:val="000975E8"/>
    <w:rsid w:val="00097B63"/>
    <w:rsid w:val="000A0DD8"/>
    <w:rsid w:val="000A1B60"/>
    <w:rsid w:val="000A26D1"/>
    <w:rsid w:val="000A2D4C"/>
    <w:rsid w:val="000A476E"/>
    <w:rsid w:val="000A48AF"/>
    <w:rsid w:val="000A4FDE"/>
    <w:rsid w:val="000A4FE6"/>
    <w:rsid w:val="000A561E"/>
    <w:rsid w:val="000B0BFA"/>
    <w:rsid w:val="000B0E24"/>
    <w:rsid w:val="000B1604"/>
    <w:rsid w:val="000B1E66"/>
    <w:rsid w:val="000B29D2"/>
    <w:rsid w:val="000B379D"/>
    <w:rsid w:val="000B3F1C"/>
    <w:rsid w:val="000B40A6"/>
    <w:rsid w:val="000B4C0A"/>
    <w:rsid w:val="000B5C8E"/>
    <w:rsid w:val="000B752C"/>
    <w:rsid w:val="000C60CC"/>
    <w:rsid w:val="000D0EE7"/>
    <w:rsid w:val="000D153C"/>
    <w:rsid w:val="000D1A29"/>
    <w:rsid w:val="000D2156"/>
    <w:rsid w:val="000D50F5"/>
    <w:rsid w:val="000D60E3"/>
    <w:rsid w:val="000D74C3"/>
    <w:rsid w:val="000E0EBB"/>
    <w:rsid w:val="000E1A43"/>
    <w:rsid w:val="000E3768"/>
    <w:rsid w:val="000E3B8D"/>
    <w:rsid w:val="000E4F19"/>
    <w:rsid w:val="000E545C"/>
    <w:rsid w:val="000E7A28"/>
    <w:rsid w:val="000F41B4"/>
    <w:rsid w:val="000F4BC7"/>
    <w:rsid w:val="000F5134"/>
    <w:rsid w:val="000F5915"/>
    <w:rsid w:val="000F746F"/>
    <w:rsid w:val="00100F91"/>
    <w:rsid w:val="00101483"/>
    <w:rsid w:val="001023B2"/>
    <w:rsid w:val="0010760D"/>
    <w:rsid w:val="001111B1"/>
    <w:rsid w:val="001114E9"/>
    <w:rsid w:val="00112BD2"/>
    <w:rsid w:val="00112C04"/>
    <w:rsid w:val="00112FBF"/>
    <w:rsid w:val="0011423D"/>
    <w:rsid w:val="00114B56"/>
    <w:rsid w:val="001163E9"/>
    <w:rsid w:val="001170CE"/>
    <w:rsid w:val="001175F8"/>
    <w:rsid w:val="00117B12"/>
    <w:rsid w:val="00120F8F"/>
    <w:rsid w:val="0012502B"/>
    <w:rsid w:val="00125DE6"/>
    <w:rsid w:val="00126F77"/>
    <w:rsid w:val="00130E71"/>
    <w:rsid w:val="0013240D"/>
    <w:rsid w:val="00132656"/>
    <w:rsid w:val="00136C58"/>
    <w:rsid w:val="00136CF0"/>
    <w:rsid w:val="001400EA"/>
    <w:rsid w:val="001411E4"/>
    <w:rsid w:val="00141DB3"/>
    <w:rsid w:val="0014675E"/>
    <w:rsid w:val="00146CCA"/>
    <w:rsid w:val="00151F63"/>
    <w:rsid w:val="0015203D"/>
    <w:rsid w:val="0015207E"/>
    <w:rsid w:val="001521AE"/>
    <w:rsid w:val="00153549"/>
    <w:rsid w:val="0015354F"/>
    <w:rsid w:val="001535F0"/>
    <w:rsid w:val="00157BF4"/>
    <w:rsid w:val="00160D14"/>
    <w:rsid w:val="0016133C"/>
    <w:rsid w:val="00161B48"/>
    <w:rsid w:val="00161C5C"/>
    <w:rsid w:val="001651D2"/>
    <w:rsid w:val="00165402"/>
    <w:rsid w:val="00165735"/>
    <w:rsid w:val="001658F8"/>
    <w:rsid w:val="00167684"/>
    <w:rsid w:val="001679F4"/>
    <w:rsid w:val="00172C6F"/>
    <w:rsid w:val="001773C8"/>
    <w:rsid w:val="00177A1F"/>
    <w:rsid w:val="00177CB5"/>
    <w:rsid w:val="0018202B"/>
    <w:rsid w:val="0018293F"/>
    <w:rsid w:val="00182DB1"/>
    <w:rsid w:val="00185B9F"/>
    <w:rsid w:val="00185F7B"/>
    <w:rsid w:val="001913AC"/>
    <w:rsid w:val="00191737"/>
    <w:rsid w:val="00191815"/>
    <w:rsid w:val="00192482"/>
    <w:rsid w:val="00192F2A"/>
    <w:rsid w:val="00193FE7"/>
    <w:rsid w:val="00194DFC"/>
    <w:rsid w:val="00195896"/>
    <w:rsid w:val="001966E9"/>
    <w:rsid w:val="001976A0"/>
    <w:rsid w:val="001977E1"/>
    <w:rsid w:val="001A0680"/>
    <w:rsid w:val="001A3586"/>
    <w:rsid w:val="001A597D"/>
    <w:rsid w:val="001B1094"/>
    <w:rsid w:val="001B1DEF"/>
    <w:rsid w:val="001B2EB7"/>
    <w:rsid w:val="001B6478"/>
    <w:rsid w:val="001B6F48"/>
    <w:rsid w:val="001B7722"/>
    <w:rsid w:val="001B7A95"/>
    <w:rsid w:val="001B7BE6"/>
    <w:rsid w:val="001C1E6C"/>
    <w:rsid w:val="001C39D2"/>
    <w:rsid w:val="001C47F2"/>
    <w:rsid w:val="001C7261"/>
    <w:rsid w:val="001C7386"/>
    <w:rsid w:val="001D0C77"/>
    <w:rsid w:val="001D1587"/>
    <w:rsid w:val="001D3854"/>
    <w:rsid w:val="001D39BC"/>
    <w:rsid w:val="001D3E00"/>
    <w:rsid w:val="001D60A4"/>
    <w:rsid w:val="001E0268"/>
    <w:rsid w:val="001E08AC"/>
    <w:rsid w:val="001E1CAB"/>
    <w:rsid w:val="001E5565"/>
    <w:rsid w:val="001E79F5"/>
    <w:rsid w:val="001E7D84"/>
    <w:rsid w:val="001F0ABD"/>
    <w:rsid w:val="001F1938"/>
    <w:rsid w:val="001F2DE6"/>
    <w:rsid w:val="001F67BB"/>
    <w:rsid w:val="001F7915"/>
    <w:rsid w:val="001F7922"/>
    <w:rsid w:val="002003A7"/>
    <w:rsid w:val="002015FE"/>
    <w:rsid w:val="0020211B"/>
    <w:rsid w:val="00204784"/>
    <w:rsid w:val="002062EB"/>
    <w:rsid w:val="0020678D"/>
    <w:rsid w:val="00207187"/>
    <w:rsid w:val="002075AF"/>
    <w:rsid w:val="00213BDE"/>
    <w:rsid w:val="00215440"/>
    <w:rsid w:val="002159FD"/>
    <w:rsid w:val="002169D3"/>
    <w:rsid w:val="002177B6"/>
    <w:rsid w:val="00217C1D"/>
    <w:rsid w:val="00217FFA"/>
    <w:rsid w:val="0022022F"/>
    <w:rsid w:val="002217C0"/>
    <w:rsid w:val="0022327E"/>
    <w:rsid w:val="00223E8C"/>
    <w:rsid w:val="00224E38"/>
    <w:rsid w:val="00225717"/>
    <w:rsid w:val="00231BC7"/>
    <w:rsid w:val="0023218B"/>
    <w:rsid w:val="00233510"/>
    <w:rsid w:val="00235531"/>
    <w:rsid w:val="00236FB4"/>
    <w:rsid w:val="00237728"/>
    <w:rsid w:val="0024505D"/>
    <w:rsid w:val="00246305"/>
    <w:rsid w:val="00246746"/>
    <w:rsid w:val="002514C5"/>
    <w:rsid w:val="00251536"/>
    <w:rsid w:val="00252FB2"/>
    <w:rsid w:val="002539E5"/>
    <w:rsid w:val="00254854"/>
    <w:rsid w:val="00257039"/>
    <w:rsid w:val="00261770"/>
    <w:rsid w:val="002633A1"/>
    <w:rsid w:val="00264695"/>
    <w:rsid w:val="00266040"/>
    <w:rsid w:val="0026748F"/>
    <w:rsid w:val="00267B52"/>
    <w:rsid w:val="00270F15"/>
    <w:rsid w:val="0027149C"/>
    <w:rsid w:val="00271B90"/>
    <w:rsid w:val="00272C82"/>
    <w:rsid w:val="00274AD8"/>
    <w:rsid w:val="002753A2"/>
    <w:rsid w:val="00276B07"/>
    <w:rsid w:val="0027744D"/>
    <w:rsid w:val="00277E39"/>
    <w:rsid w:val="00280A3C"/>
    <w:rsid w:val="00283655"/>
    <w:rsid w:val="00283DDB"/>
    <w:rsid w:val="0028535C"/>
    <w:rsid w:val="00285C6A"/>
    <w:rsid w:val="002900C7"/>
    <w:rsid w:val="002922E7"/>
    <w:rsid w:val="0029392E"/>
    <w:rsid w:val="00294469"/>
    <w:rsid w:val="00294A69"/>
    <w:rsid w:val="00294F83"/>
    <w:rsid w:val="0029502E"/>
    <w:rsid w:val="00295432"/>
    <w:rsid w:val="00295E47"/>
    <w:rsid w:val="00296071"/>
    <w:rsid w:val="0029609A"/>
    <w:rsid w:val="002978AF"/>
    <w:rsid w:val="00297B69"/>
    <w:rsid w:val="00297CD8"/>
    <w:rsid w:val="002A1FFF"/>
    <w:rsid w:val="002A206F"/>
    <w:rsid w:val="002A36ED"/>
    <w:rsid w:val="002B01A1"/>
    <w:rsid w:val="002B0A49"/>
    <w:rsid w:val="002B1156"/>
    <w:rsid w:val="002B198D"/>
    <w:rsid w:val="002B1F39"/>
    <w:rsid w:val="002B54A6"/>
    <w:rsid w:val="002C2420"/>
    <w:rsid w:val="002C4379"/>
    <w:rsid w:val="002C45A4"/>
    <w:rsid w:val="002C651E"/>
    <w:rsid w:val="002C653B"/>
    <w:rsid w:val="002D0CCE"/>
    <w:rsid w:val="002D35E8"/>
    <w:rsid w:val="002D55D7"/>
    <w:rsid w:val="002D5A77"/>
    <w:rsid w:val="002D5CEF"/>
    <w:rsid w:val="002D74C9"/>
    <w:rsid w:val="002E119E"/>
    <w:rsid w:val="002E4F29"/>
    <w:rsid w:val="002F0332"/>
    <w:rsid w:val="002F338D"/>
    <w:rsid w:val="002F3942"/>
    <w:rsid w:val="002F4074"/>
    <w:rsid w:val="002F46F8"/>
    <w:rsid w:val="002F6483"/>
    <w:rsid w:val="0030030D"/>
    <w:rsid w:val="003018E0"/>
    <w:rsid w:val="0030223A"/>
    <w:rsid w:val="00302A24"/>
    <w:rsid w:val="003035F8"/>
    <w:rsid w:val="00304AA6"/>
    <w:rsid w:val="00311CF5"/>
    <w:rsid w:val="0031261D"/>
    <w:rsid w:val="0031303E"/>
    <w:rsid w:val="00313357"/>
    <w:rsid w:val="003159E8"/>
    <w:rsid w:val="00315CA8"/>
    <w:rsid w:val="00321DD7"/>
    <w:rsid w:val="00322BDE"/>
    <w:rsid w:val="00323849"/>
    <w:rsid w:val="00323D2A"/>
    <w:rsid w:val="00330320"/>
    <w:rsid w:val="00330596"/>
    <w:rsid w:val="003311C7"/>
    <w:rsid w:val="0033184E"/>
    <w:rsid w:val="00333876"/>
    <w:rsid w:val="00333988"/>
    <w:rsid w:val="00334D77"/>
    <w:rsid w:val="00337B9B"/>
    <w:rsid w:val="00340B1D"/>
    <w:rsid w:val="003424CE"/>
    <w:rsid w:val="003437FF"/>
    <w:rsid w:val="00344809"/>
    <w:rsid w:val="00344B26"/>
    <w:rsid w:val="003459B4"/>
    <w:rsid w:val="00347D0B"/>
    <w:rsid w:val="00350EDB"/>
    <w:rsid w:val="00354E7B"/>
    <w:rsid w:val="003566FE"/>
    <w:rsid w:val="00356712"/>
    <w:rsid w:val="00357A94"/>
    <w:rsid w:val="0036025B"/>
    <w:rsid w:val="00362125"/>
    <w:rsid w:val="00362848"/>
    <w:rsid w:val="00362D10"/>
    <w:rsid w:val="00364710"/>
    <w:rsid w:val="00364F8B"/>
    <w:rsid w:val="00364FEA"/>
    <w:rsid w:val="003652FB"/>
    <w:rsid w:val="00366643"/>
    <w:rsid w:val="0036717B"/>
    <w:rsid w:val="003671B6"/>
    <w:rsid w:val="00370DF0"/>
    <w:rsid w:val="00372D52"/>
    <w:rsid w:val="00372E7B"/>
    <w:rsid w:val="00374458"/>
    <w:rsid w:val="00375102"/>
    <w:rsid w:val="00375F13"/>
    <w:rsid w:val="003766E7"/>
    <w:rsid w:val="003834C4"/>
    <w:rsid w:val="003870CC"/>
    <w:rsid w:val="00387950"/>
    <w:rsid w:val="00391B3D"/>
    <w:rsid w:val="00392529"/>
    <w:rsid w:val="00392671"/>
    <w:rsid w:val="003929D4"/>
    <w:rsid w:val="00393375"/>
    <w:rsid w:val="00394EA4"/>
    <w:rsid w:val="0039542B"/>
    <w:rsid w:val="003957F3"/>
    <w:rsid w:val="0039586F"/>
    <w:rsid w:val="00396CDF"/>
    <w:rsid w:val="00397643"/>
    <w:rsid w:val="003A0C40"/>
    <w:rsid w:val="003A58B5"/>
    <w:rsid w:val="003A5AFD"/>
    <w:rsid w:val="003A79B1"/>
    <w:rsid w:val="003B1EF2"/>
    <w:rsid w:val="003B6C6E"/>
    <w:rsid w:val="003B70CD"/>
    <w:rsid w:val="003C022E"/>
    <w:rsid w:val="003C4430"/>
    <w:rsid w:val="003C4717"/>
    <w:rsid w:val="003C59EE"/>
    <w:rsid w:val="003C707C"/>
    <w:rsid w:val="003D007D"/>
    <w:rsid w:val="003D03CF"/>
    <w:rsid w:val="003D134E"/>
    <w:rsid w:val="003D1FE1"/>
    <w:rsid w:val="003D285F"/>
    <w:rsid w:val="003D364A"/>
    <w:rsid w:val="003D3BD4"/>
    <w:rsid w:val="003E0C38"/>
    <w:rsid w:val="003E3CFF"/>
    <w:rsid w:val="003F0287"/>
    <w:rsid w:val="003F1AF3"/>
    <w:rsid w:val="003F2460"/>
    <w:rsid w:val="003F26E2"/>
    <w:rsid w:val="003F34BD"/>
    <w:rsid w:val="003F366B"/>
    <w:rsid w:val="003F787A"/>
    <w:rsid w:val="004002DE"/>
    <w:rsid w:val="00402170"/>
    <w:rsid w:val="0040223E"/>
    <w:rsid w:val="00404745"/>
    <w:rsid w:val="00404A06"/>
    <w:rsid w:val="00406CBD"/>
    <w:rsid w:val="00407746"/>
    <w:rsid w:val="00410256"/>
    <w:rsid w:val="004127DE"/>
    <w:rsid w:val="00416DDC"/>
    <w:rsid w:val="0041723E"/>
    <w:rsid w:val="00417CA3"/>
    <w:rsid w:val="004212AA"/>
    <w:rsid w:val="004226CE"/>
    <w:rsid w:val="004232A6"/>
    <w:rsid w:val="00423501"/>
    <w:rsid w:val="00425692"/>
    <w:rsid w:val="004259F6"/>
    <w:rsid w:val="00426285"/>
    <w:rsid w:val="0042674A"/>
    <w:rsid w:val="00427721"/>
    <w:rsid w:val="00427ACF"/>
    <w:rsid w:val="0043005D"/>
    <w:rsid w:val="0043394A"/>
    <w:rsid w:val="004371D6"/>
    <w:rsid w:val="0044158B"/>
    <w:rsid w:val="00442E11"/>
    <w:rsid w:val="0044315A"/>
    <w:rsid w:val="00444B1B"/>
    <w:rsid w:val="004450CB"/>
    <w:rsid w:val="004452F5"/>
    <w:rsid w:val="00445D7F"/>
    <w:rsid w:val="004469DB"/>
    <w:rsid w:val="00446AC2"/>
    <w:rsid w:val="00446D4C"/>
    <w:rsid w:val="0045100A"/>
    <w:rsid w:val="0045392A"/>
    <w:rsid w:val="00453D31"/>
    <w:rsid w:val="00455492"/>
    <w:rsid w:val="004559D3"/>
    <w:rsid w:val="004622BD"/>
    <w:rsid w:val="004626D0"/>
    <w:rsid w:val="0046382D"/>
    <w:rsid w:val="00463A98"/>
    <w:rsid w:val="00463B1C"/>
    <w:rsid w:val="004658CD"/>
    <w:rsid w:val="00465B23"/>
    <w:rsid w:val="00467503"/>
    <w:rsid w:val="004676B6"/>
    <w:rsid w:val="00470516"/>
    <w:rsid w:val="00471856"/>
    <w:rsid w:val="00472DCA"/>
    <w:rsid w:val="00472FD3"/>
    <w:rsid w:val="004756BA"/>
    <w:rsid w:val="00475D47"/>
    <w:rsid w:val="00476149"/>
    <w:rsid w:val="004771E1"/>
    <w:rsid w:val="004806D4"/>
    <w:rsid w:val="00481CF6"/>
    <w:rsid w:val="00484D91"/>
    <w:rsid w:val="00485419"/>
    <w:rsid w:val="00485C4D"/>
    <w:rsid w:val="00486A85"/>
    <w:rsid w:val="00487F70"/>
    <w:rsid w:val="00492FDC"/>
    <w:rsid w:val="004940AB"/>
    <w:rsid w:val="00495206"/>
    <w:rsid w:val="00495368"/>
    <w:rsid w:val="004958F0"/>
    <w:rsid w:val="00496140"/>
    <w:rsid w:val="00496FEE"/>
    <w:rsid w:val="00497425"/>
    <w:rsid w:val="00497FF1"/>
    <w:rsid w:val="004A0D0A"/>
    <w:rsid w:val="004A212B"/>
    <w:rsid w:val="004A3C4F"/>
    <w:rsid w:val="004A4E2F"/>
    <w:rsid w:val="004A7A0D"/>
    <w:rsid w:val="004B06AD"/>
    <w:rsid w:val="004B2782"/>
    <w:rsid w:val="004B2A66"/>
    <w:rsid w:val="004B3F0D"/>
    <w:rsid w:val="004B4CDE"/>
    <w:rsid w:val="004B75ED"/>
    <w:rsid w:val="004B7A54"/>
    <w:rsid w:val="004C046D"/>
    <w:rsid w:val="004C1148"/>
    <w:rsid w:val="004C15C5"/>
    <w:rsid w:val="004C311B"/>
    <w:rsid w:val="004C3425"/>
    <w:rsid w:val="004C4066"/>
    <w:rsid w:val="004C4C43"/>
    <w:rsid w:val="004D0C73"/>
    <w:rsid w:val="004D11F7"/>
    <w:rsid w:val="004D12A5"/>
    <w:rsid w:val="004D1AE8"/>
    <w:rsid w:val="004D4688"/>
    <w:rsid w:val="004D4868"/>
    <w:rsid w:val="004D7436"/>
    <w:rsid w:val="004D7D70"/>
    <w:rsid w:val="004E1668"/>
    <w:rsid w:val="004E17C5"/>
    <w:rsid w:val="004E3F51"/>
    <w:rsid w:val="004E73AF"/>
    <w:rsid w:val="004E7721"/>
    <w:rsid w:val="004F0D48"/>
    <w:rsid w:val="004F1E3D"/>
    <w:rsid w:val="004F3CC2"/>
    <w:rsid w:val="004F41EC"/>
    <w:rsid w:val="004F4755"/>
    <w:rsid w:val="004F4F1B"/>
    <w:rsid w:val="004F5B0D"/>
    <w:rsid w:val="004F6A54"/>
    <w:rsid w:val="0050155E"/>
    <w:rsid w:val="00502257"/>
    <w:rsid w:val="00502CDC"/>
    <w:rsid w:val="00503899"/>
    <w:rsid w:val="005107BB"/>
    <w:rsid w:val="00510A53"/>
    <w:rsid w:val="00513A24"/>
    <w:rsid w:val="00515127"/>
    <w:rsid w:val="0051712E"/>
    <w:rsid w:val="005174FC"/>
    <w:rsid w:val="005176F1"/>
    <w:rsid w:val="00517A30"/>
    <w:rsid w:val="00522A8E"/>
    <w:rsid w:val="00523455"/>
    <w:rsid w:val="00523662"/>
    <w:rsid w:val="00525FF0"/>
    <w:rsid w:val="00527259"/>
    <w:rsid w:val="00527ACE"/>
    <w:rsid w:val="00527CB0"/>
    <w:rsid w:val="005315B2"/>
    <w:rsid w:val="00531630"/>
    <w:rsid w:val="00531AC1"/>
    <w:rsid w:val="00531BA7"/>
    <w:rsid w:val="00533511"/>
    <w:rsid w:val="00533DDC"/>
    <w:rsid w:val="00535E50"/>
    <w:rsid w:val="005401B2"/>
    <w:rsid w:val="005407EC"/>
    <w:rsid w:val="00541835"/>
    <w:rsid w:val="00544EBD"/>
    <w:rsid w:val="00545962"/>
    <w:rsid w:val="005472E4"/>
    <w:rsid w:val="00547997"/>
    <w:rsid w:val="00551D67"/>
    <w:rsid w:val="00552C46"/>
    <w:rsid w:val="00555BCC"/>
    <w:rsid w:val="00557063"/>
    <w:rsid w:val="00560940"/>
    <w:rsid w:val="00563A38"/>
    <w:rsid w:val="00563CD8"/>
    <w:rsid w:val="00563F07"/>
    <w:rsid w:val="005647DC"/>
    <w:rsid w:val="0057125F"/>
    <w:rsid w:val="00572A64"/>
    <w:rsid w:val="0057406D"/>
    <w:rsid w:val="005749F8"/>
    <w:rsid w:val="00574AA5"/>
    <w:rsid w:val="00575105"/>
    <w:rsid w:val="00577462"/>
    <w:rsid w:val="005801AF"/>
    <w:rsid w:val="0058111E"/>
    <w:rsid w:val="00581548"/>
    <w:rsid w:val="005828CE"/>
    <w:rsid w:val="0058418B"/>
    <w:rsid w:val="00584D4B"/>
    <w:rsid w:val="00586AE1"/>
    <w:rsid w:val="00590BA4"/>
    <w:rsid w:val="00591508"/>
    <w:rsid w:val="00592548"/>
    <w:rsid w:val="00593298"/>
    <w:rsid w:val="005936F7"/>
    <w:rsid w:val="00593852"/>
    <w:rsid w:val="005949F4"/>
    <w:rsid w:val="00594F98"/>
    <w:rsid w:val="00595491"/>
    <w:rsid w:val="0059660F"/>
    <w:rsid w:val="00597AE0"/>
    <w:rsid w:val="00597B2A"/>
    <w:rsid w:val="005A13CF"/>
    <w:rsid w:val="005A35BD"/>
    <w:rsid w:val="005A4654"/>
    <w:rsid w:val="005B0B05"/>
    <w:rsid w:val="005B1B82"/>
    <w:rsid w:val="005B1BBB"/>
    <w:rsid w:val="005B21E8"/>
    <w:rsid w:val="005B3BDC"/>
    <w:rsid w:val="005B41E2"/>
    <w:rsid w:val="005B47B6"/>
    <w:rsid w:val="005B674A"/>
    <w:rsid w:val="005B691E"/>
    <w:rsid w:val="005C15AF"/>
    <w:rsid w:val="005C3142"/>
    <w:rsid w:val="005C553F"/>
    <w:rsid w:val="005C56C7"/>
    <w:rsid w:val="005C5BD7"/>
    <w:rsid w:val="005C6C43"/>
    <w:rsid w:val="005C71F8"/>
    <w:rsid w:val="005C7A58"/>
    <w:rsid w:val="005D1B33"/>
    <w:rsid w:val="005D1FD6"/>
    <w:rsid w:val="005D4E87"/>
    <w:rsid w:val="005D6E62"/>
    <w:rsid w:val="005D7F5D"/>
    <w:rsid w:val="005E1AD1"/>
    <w:rsid w:val="005E522A"/>
    <w:rsid w:val="005F1E43"/>
    <w:rsid w:val="005F2C6B"/>
    <w:rsid w:val="005F2F5F"/>
    <w:rsid w:val="005F31CE"/>
    <w:rsid w:val="005F4FA5"/>
    <w:rsid w:val="005F5193"/>
    <w:rsid w:val="006013B0"/>
    <w:rsid w:val="0060283A"/>
    <w:rsid w:val="00602B5C"/>
    <w:rsid w:val="0060399A"/>
    <w:rsid w:val="00603DB3"/>
    <w:rsid w:val="0060434C"/>
    <w:rsid w:val="006044C0"/>
    <w:rsid w:val="00607DBF"/>
    <w:rsid w:val="0061015A"/>
    <w:rsid w:val="00610919"/>
    <w:rsid w:val="00611E2C"/>
    <w:rsid w:val="006121BB"/>
    <w:rsid w:val="0061250A"/>
    <w:rsid w:val="006125DE"/>
    <w:rsid w:val="00615DEC"/>
    <w:rsid w:val="006161CF"/>
    <w:rsid w:val="00616B67"/>
    <w:rsid w:val="00616EE5"/>
    <w:rsid w:val="00620509"/>
    <w:rsid w:val="006210E1"/>
    <w:rsid w:val="00621857"/>
    <w:rsid w:val="00622746"/>
    <w:rsid w:val="0062381F"/>
    <w:rsid w:val="0062401A"/>
    <w:rsid w:val="00625E0F"/>
    <w:rsid w:val="006268F7"/>
    <w:rsid w:val="0062693C"/>
    <w:rsid w:val="00627DC4"/>
    <w:rsid w:val="00631C43"/>
    <w:rsid w:val="00633367"/>
    <w:rsid w:val="00633442"/>
    <w:rsid w:val="006339B4"/>
    <w:rsid w:val="006339DF"/>
    <w:rsid w:val="006360BB"/>
    <w:rsid w:val="00636742"/>
    <w:rsid w:val="00640012"/>
    <w:rsid w:val="00640585"/>
    <w:rsid w:val="006421D9"/>
    <w:rsid w:val="0064228B"/>
    <w:rsid w:val="006432F6"/>
    <w:rsid w:val="00645BDD"/>
    <w:rsid w:val="00646F5A"/>
    <w:rsid w:val="00646F6E"/>
    <w:rsid w:val="00647AD0"/>
    <w:rsid w:val="00651600"/>
    <w:rsid w:val="00651EDB"/>
    <w:rsid w:val="00652180"/>
    <w:rsid w:val="0065363C"/>
    <w:rsid w:val="00653A26"/>
    <w:rsid w:val="00654118"/>
    <w:rsid w:val="00657527"/>
    <w:rsid w:val="00657C4A"/>
    <w:rsid w:val="00661193"/>
    <w:rsid w:val="006611D0"/>
    <w:rsid w:val="00661498"/>
    <w:rsid w:val="00661FF5"/>
    <w:rsid w:val="00662809"/>
    <w:rsid w:val="00663590"/>
    <w:rsid w:val="00664374"/>
    <w:rsid w:val="0066459B"/>
    <w:rsid w:val="00664D9C"/>
    <w:rsid w:val="00665090"/>
    <w:rsid w:val="00665C30"/>
    <w:rsid w:val="00671A44"/>
    <w:rsid w:val="00673003"/>
    <w:rsid w:val="0067371E"/>
    <w:rsid w:val="00675C99"/>
    <w:rsid w:val="0067651C"/>
    <w:rsid w:val="00681A2E"/>
    <w:rsid w:val="00681AAA"/>
    <w:rsid w:val="00684FA2"/>
    <w:rsid w:val="006872EB"/>
    <w:rsid w:val="00690E84"/>
    <w:rsid w:val="0069164C"/>
    <w:rsid w:val="0069292D"/>
    <w:rsid w:val="00693DA0"/>
    <w:rsid w:val="006963B0"/>
    <w:rsid w:val="006A0244"/>
    <w:rsid w:val="006A0893"/>
    <w:rsid w:val="006A0A32"/>
    <w:rsid w:val="006A29FC"/>
    <w:rsid w:val="006A2EF9"/>
    <w:rsid w:val="006A35ED"/>
    <w:rsid w:val="006A4B4A"/>
    <w:rsid w:val="006A5438"/>
    <w:rsid w:val="006A6D17"/>
    <w:rsid w:val="006B0600"/>
    <w:rsid w:val="006B0FFF"/>
    <w:rsid w:val="006B3A3B"/>
    <w:rsid w:val="006B4A02"/>
    <w:rsid w:val="006B6150"/>
    <w:rsid w:val="006B7F16"/>
    <w:rsid w:val="006C1ECC"/>
    <w:rsid w:val="006C2385"/>
    <w:rsid w:val="006C2AB3"/>
    <w:rsid w:val="006C3E58"/>
    <w:rsid w:val="006D17D3"/>
    <w:rsid w:val="006D3CF1"/>
    <w:rsid w:val="006D47BA"/>
    <w:rsid w:val="006D6DB5"/>
    <w:rsid w:val="006D6E23"/>
    <w:rsid w:val="006D74F4"/>
    <w:rsid w:val="006E4216"/>
    <w:rsid w:val="006E4275"/>
    <w:rsid w:val="006E4574"/>
    <w:rsid w:val="006E5D4D"/>
    <w:rsid w:val="006E5EAD"/>
    <w:rsid w:val="006F0F0F"/>
    <w:rsid w:val="006F1531"/>
    <w:rsid w:val="006F17FE"/>
    <w:rsid w:val="006F27A8"/>
    <w:rsid w:val="006F2ABD"/>
    <w:rsid w:val="006F34EC"/>
    <w:rsid w:val="006F3C7B"/>
    <w:rsid w:val="006F5275"/>
    <w:rsid w:val="006F55BA"/>
    <w:rsid w:val="006F6363"/>
    <w:rsid w:val="006F76AE"/>
    <w:rsid w:val="007001FB"/>
    <w:rsid w:val="00700E32"/>
    <w:rsid w:val="007019FE"/>
    <w:rsid w:val="00701CC6"/>
    <w:rsid w:val="00702ECA"/>
    <w:rsid w:val="0070371C"/>
    <w:rsid w:val="00705C97"/>
    <w:rsid w:val="00705CA3"/>
    <w:rsid w:val="00705F45"/>
    <w:rsid w:val="00706DFA"/>
    <w:rsid w:val="00707C46"/>
    <w:rsid w:val="007120A7"/>
    <w:rsid w:val="007152D3"/>
    <w:rsid w:val="00716E5F"/>
    <w:rsid w:val="0071788A"/>
    <w:rsid w:val="00720870"/>
    <w:rsid w:val="0072443B"/>
    <w:rsid w:val="00727B3E"/>
    <w:rsid w:val="007301DD"/>
    <w:rsid w:val="0073152E"/>
    <w:rsid w:val="00732224"/>
    <w:rsid w:val="0073286B"/>
    <w:rsid w:val="007330AC"/>
    <w:rsid w:val="007346E4"/>
    <w:rsid w:val="00735111"/>
    <w:rsid w:val="00740509"/>
    <w:rsid w:val="007412E9"/>
    <w:rsid w:val="0074276A"/>
    <w:rsid w:val="00742B42"/>
    <w:rsid w:val="00742E91"/>
    <w:rsid w:val="0074555A"/>
    <w:rsid w:val="007464B8"/>
    <w:rsid w:val="00747625"/>
    <w:rsid w:val="00747F99"/>
    <w:rsid w:val="007510B6"/>
    <w:rsid w:val="00751207"/>
    <w:rsid w:val="0075153E"/>
    <w:rsid w:val="00751C52"/>
    <w:rsid w:val="00753587"/>
    <w:rsid w:val="00753F51"/>
    <w:rsid w:val="007548FC"/>
    <w:rsid w:val="00755850"/>
    <w:rsid w:val="00756D8B"/>
    <w:rsid w:val="00756F0B"/>
    <w:rsid w:val="00760C94"/>
    <w:rsid w:val="007618CF"/>
    <w:rsid w:val="0076221A"/>
    <w:rsid w:val="007623E5"/>
    <w:rsid w:val="00764BD5"/>
    <w:rsid w:val="00770B92"/>
    <w:rsid w:val="00770F39"/>
    <w:rsid w:val="00772B11"/>
    <w:rsid w:val="007745F4"/>
    <w:rsid w:val="00774B1C"/>
    <w:rsid w:val="00777466"/>
    <w:rsid w:val="007779E4"/>
    <w:rsid w:val="00784EB3"/>
    <w:rsid w:val="00784FD7"/>
    <w:rsid w:val="00785A15"/>
    <w:rsid w:val="00786CD7"/>
    <w:rsid w:val="00790E0F"/>
    <w:rsid w:val="0079148E"/>
    <w:rsid w:val="00791745"/>
    <w:rsid w:val="0079244D"/>
    <w:rsid w:val="00792EB8"/>
    <w:rsid w:val="00792F04"/>
    <w:rsid w:val="0079307A"/>
    <w:rsid w:val="007934EB"/>
    <w:rsid w:val="00793684"/>
    <w:rsid w:val="00793897"/>
    <w:rsid w:val="0079397E"/>
    <w:rsid w:val="0079497A"/>
    <w:rsid w:val="0079580F"/>
    <w:rsid w:val="007970AD"/>
    <w:rsid w:val="007A0228"/>
    <w:rsid w:val="007A1495"/>
    <w:rsid w:val="007A1D9B"/>
    <w:rsid w:val="007A37A5"/>
    <w:rsid w:val="007A3B08"/>
    <w:rsid w:val="007A4A4C"/>
    <w:rsid w:val="007A5975"/>
    <w:rsid w:val="007A60EF"/>
    <w:rsid w:val="007A7F33"/>
    <w:rsid w:val="007B0F2B"/>
    <w:rsid w:val="007B30E8"/>
    <w:rsid w:val="007B3EA8"/>
    <w:rsid w:val="007B623A"/>
    <w:rsid w:val="007B6965"/>
    <w:rsid w:val="007B756F"/>
    <w:rsid w:val="007C2CEA"/>
    <w:rsid w:val="007C3345"/>
    <w:rsid w:val="007C3479"/>
    <w:rsid w:val="007C3643"/>
    <w:rsid w:val="007C39BA"/>
    <w:rsid w:val="007C57B9"/>
    <w:rsid w:val="007C73EF"/>
    <w:rsid w:val="007C7FF3"/>
    <w:rsid w:val="007D001A"/>
    <w:rsid w:val="007D2136"/>
    <w:rsid w:val="007D2959"/>
    <w:rsid w:val="007D2B45"/>
    <w:rsid w:val="007D3AFB"/>
    <w:rsid w:val="007D50E0"/>
    <w:rsid w:val="007D5841"/>
    <w:rsid w:val="007D5B4E"/>
    <w:rsid w:val="007E03A1"/>
    <w:rsid w:val="007E0DD7"/>
    <w:rsid w:val="007E1A7D"/>
    <w:rsid w:val="007E1A97"/>
    <w:rsid w:val="007E25CE"/>
    <w:rsid w:val="007E3914"/>
    <w:rsid w:val="007E580C"/>
    <w:rsid w:val="007E5E48"/>
    <w:rsid w:val="007E639D"/>
    <w:rsid w:val="007E6D28"/>
    <w:rsid w:val="007F142D"/>
    <w:rsid w:val="007F1BD4"/>
    <w:rsid w:val="007F20D9"/>
    <w:rsid w:val="007F2468"/>
    <w:rsid w:val="007F2D90"/>
    <w:rsid w:val="007F534C"/>
    <w:rsid w:val="007F5FE2"/>
    <w:rsid w:val="007F67A8"/>
    <w:rsid w:val="00800488"/>
    <w:rsid w:val="00801CE8"/>
    <w:rsid w:val="008023B1"/>
    <w:rsid w:val="008049C0"/>
    <w:rsid w:val="008049D0"/>
    <w:rsid w:val="00804D37"/>
    <w:rsid w:val="00806462"/>
    <w:rsid w:val="00806CEC"/>
    <w:rsid w:val="0081175E"/>
    <w:rsid w:val="00813E17"/>
    <w:rsid w:val="008147CA"/>
    <w:rsid w:val="00814DE9"/>
    <w:rsid w:val="008152DE"/>
    <w:rsid w:val="00815556"/>
    <w:rsid w:val="0081796A"/>
    <w:rsid w:val="00821395"/>
    <w:rsid w:val="00822455"/>
    <w:rsid w:val="00822AA5"/>
    <w:rsid w:val="008243D4"/>
    <w:rsid w:val="008272C2"/>
    <w:rsid w:val="00827983"/>
    <w:rsid w:val="008303AB"/>
    <w:rsid w:val="00830985"/>
    <w:rsid w:val="008312E7"/>
    <w:rsid w:val="00832B17"/>
    <w:rsid w:val="00833017"/>
    <w:rsid w:val="00833379"/>
    <w:rsid w:val="00835A51"/>
    <w:rsid w:val="0083718D"/>
    <w:rsid w:val="008376DF"/>
    <w:rsid w:val="00837A91"/>
    <w:rsid w:val="008407A8"/>
    <w:rsid w:val="00841B9D"/>
    <w:rsid w:val="00842296"/>
    <w:rsid w:val="008459C4"/>
    <w:rsid w:val="0084714B"/>
    <w:rsid w:val="00847530"/>
    <w:rsid w:val="008504FB"/>
    <w:rsid w:val="00851516"/>
    <w:rsid w:val="0085155D"/>
    <w:rsid w:val="00853AC3"/>
    <w:rsid w:val="00853FBC"/>
    <w:rsid w:val="00855242"/>
    <w:rsid w:val="008554BE"/>
    <w:rsid w:val="00860537"/>
    <w:rsid w:val="008606B6"/>
    <w:rsid w:val="0086131A"/>
    <w:rsid w:val="00861EA9"/>
    <w:rsid w:val="00862653"/>
    <w:rsid w:val="00865078"/>
    <w:rsid w:val="00867329"/>
    <w:rsid w:val="00867956"/>
    <w:rsid w:val="0087091B"/>
    <w:rsid w:val="00871751"/>
    <w:rsid w:val="00872818"/>
    <w:rsid w:val="00872D17"/>
    <w:rsid w:val="008740B0"/>
    <w:rsid w:val="008746FC"/>
    <w:rsid w:val="008756D7"/>
    <w:rsid w:val="008757C6"/>
    <w:rsid w:val="008762D6"/>
    <w:rsid w:val="008810FE"/>
    <w:rsid w:val="008820CD"/>
    <w:rsid w:val="008824E5"/>
    <w:rsid w:val="00882C4A"/>
    <w:rsid w:val="00883838"/>
    <w:rsid w:val="008840F7"/>
    <w:rsid w:val="008849D7"/>
    <w:rsid w:val="00884E5B"/>
    <w:rsid w:val="00886A64"/>
    <w:rsid w:val="008870B2"/>
    <w:rsid w:val="00887A8B"/>
    <w:rsid w:val="00887CFB"/>
    <w:rsid w:val="00893D5A"/>
    <w:rsid w:val="008949E2"/>
    <w:rsid w:val="00895890"/>
    <w:rsid w:val="0089625F"/>
    <w:rsid w:val="008A2152"/>
    <w:rsid w:val="008A2C30"/>
    <w:rsid w:val="008A32EB"/>
    <w:rsid w:val="008A35FF"/>
    <w:rsid w:val="008A42D3"/>
    <w:rsid w:val="008A5226"/>
    <w:rsid w:val="008B007D"/>
    <w:rsid w:val="008B135D"/>
    <w:rsid w:val="008B1A5F"/>
    <w:rsid w:val="008B1C8D"/>
    <w:rsid w:val="008B26E2"/>
    <w:rsid w:val="008B4CC3"/>
    <w:rsid w:val="008B5306"/>
    <w:rsid w:val="008B6657"/>
    <w:rsid w:val="008B6CCC"/>
    <w:rsid w:val="008B7A67"/>
    <w:rsid w:val="008B7CCD"/>
    <w:rsid w:val="008C206F"/>
    <w:rsid w:val="008C264C"/>
    <w:rsid w:val="008C3293"/>
    <w:rsid w:val="008C7B5E"/>
    <w:rsid w:val="008D2A8D"/>
    <w:rsid w:val="008D2A96"/>
    <w:rsid w:val="008D30DC"/>
    <w:rsid w:val="008D5954"/>
    <w:rsid w:val="008D7F30"/>
    <w:rsid w:val="008E02F6"/>
    <w:rsid w:val="008E2F1E"/>
    <w:rsid w:val="008E3099"/>
    <w:rsid w:val="008E3C45"/>
    <w:rsid w:val="008E4380"/>
    <w:rsid w:val="008E6548"/>
    <w:rsid w:val="008F0F5D"/>
    <w:rsid w:val="008F1BCC"/>
    <w:rsid w:val="008F2ED9"/>
    <w:rsid w:val="008F37CB"/>
    <w:rsid w:val="008F5E9A"/>
    <w:rsid w:val="008F7E93"/>
    <w:rsid w:val="00900091"/>
    <w:rsid w:val="00901451"/>
    <w:rsid w:val="009015EA"/>
    <w:rsid w:val="00902B6E"/>
    <w:rsid w:val="00903FEF"/>
    <w:rsid w:val="009056C2"/>
    <w:rsid w:val="00905A65"/>
    <w:rsid w:val="00905B9E"/>
    <w:rsid w:val="009069DC"/>
    <w:rsid w:val="00906E0F"/>
    <w:rsid w:val="00912216"/>
    <w:rsid w:val="00913755"/>
    <w:rsid w:val="00914831"/>
    <w:rsid w:val="00915174"/>
    <w:rsid w:val="00915543"/>
    <w:rsid w:val="00915A14"/>
    <w:rsid w:val="00916D07"/>
    <w:rsid w:val="00921968"/>
    <w:rsid w:val="00923F9E"/>
    <w:rsid w:val="00924009"/>
    <w:rsid w:val="00924503"/>
    <w:rsid w:val="00924900"/>
    <w:rsid w:val="00925B94"/>
    <w:rsid w:val="009267AC"/>
    <w:rsid w:val="009274C5"/>
    <w:rsid w:val="00927912"/>
    <w:rsid w:val="00927AD7"/>
    <w:rsid w:val="00931078"/>
    <w:rsid w:val="0093222C"/>
    <w:rsid w:val="00932997"/>
    <w:rsid w:val="0093538F"/>
    <w:rsid w:val="00936307"/>
    <w:rsid w:val="0094088E"/>
    <w:rsid w:val="00942573"/>
    <w:rsid w:val="00943260"/>
    <w:rsid w:val="00943FDB"/>
    <w:rsid w:val="00946892"/>
    <w:rsid w:val="00946F13"/>
    <w:rsid w:val="009500D1"/>
    <w:rsid w:val="009524DF"/>
    <w:rsid w:val="00952AC8"/>
    <w:rsid w:val="00954963"/>
    <w:rsid w:val="009559E0"/>
    <w:rsid w:val="00957BFD"/>
    <w:rsid w:val="009612BA"/>
    <w:rsid w:val="00961E9B"/>
    <w:rsid w:val="009630F8"/>
    <w:rsid w:val="00964D91"/>
    <w:rsid w:val="0096619A"/>
    <w:rsid w:val="00966BD1"/>
    <w:rsid w:val="00971A9D"/>
    <w:rsid w:val="009729E3"/>
    <w:rsid w:val="00974C9B"/>
    <w:rsid w:val="00975EFF"/>
    <w:rsid w:val="0097606E"/>
    <w:rsid w:val="00981056"/>
    <w:rsid w:val="009810ED"/>
    <w:rsid w:val="009854D0"/>
    <w:rsid w:val="0098585D"/>
    <w:rsid w:val="00985C57"/>
    <w:rsid w:val="00987CBC"/>
    <w:rsid w:val="00990A33"/>
    <w:rsid w:val="00991F9F"/>
    <w:rsid w:val="00992D55"/>
    <w:rsid w:val="00995373"/>
    <w:rsid w:val="009958BD"/>
    <w:rsid w:val="00996A2C"/>
    <w:rsid w:val="00996E63"/>
    <w:rsid w:val="009A032B"/>
    <w:rsid w:val="009A36A8"/>
    <w:rsid w:val="009A4E15"/>
    <w:rsid w:val="009A4FB3"/>
    <w:rsid w:val="009A6C13"/>
    <w:rsid w:val="009A6DDE"/>
    <w:rsid w:val="009A7E3B"/>
    <w:rsid w:val="009B2855"/>
    <w:rsid w:val="009B3BB2"/>
    <w:rsid w:val="009B7CC6"/>
    <w:rsid w:val="009C23CD"/>
    <w:rsid w:val="009C2EEC"/>
    <w:rsid w:val="009C3051"/>
    <w:rsid w:val="009C59C2"/>
    <w:rsid w:val="009C5D20"/>
    <w:rsid w:val="009C71C3"/>
    <w:rsid w:val="009D0E1F"/>
    <w:rsid w:val="009D3B1E"/>
    <w:rsid w:val="009D40FA"/>
    <w:rsid w:val="009D4830"/>
    <w:rsid w:val="009D55F5"/>
    <w:rsid w:val="009D67F5"/>
    <w:rsid w:val="009D6DE5"/>
    <w:rsid w:val="009E1DD7"/>
    <w:rsid w:val="009E40E4"/>
    <w:rsid w:val="009E533D"/>
    <w:rsid w:val="009E5AAC"/>
    <w:rsid w:val="009E5CA8"/>
    <w:rsid w:val="009E724A"/>
    <w:rsid w:val="009E75DB"/>
    <w:rsid w:val="009E7C87"/>
    <w:rsid w:val="009F0246"/>
    <w:rsid w:val="009F0EB4"/>
    <w:rsid w:val="009F32BB"/>
    <w:rsid w:val="009F33BA"/>
    <w:rsid w:val="009F6802"/>
    <w:rsid w:val="009F68B9"/>
    <w:rsid w:val="00A02DBD"/>
    <w:rsid w:val="00A1007C"/>
    <w:rsid w:val="00A11F34"/>
    <w:rsid w:val="00A12522"/>
    <w:rsid w:val="00A12D5A"/>
    <w:rsid w:val="00A15DF6"/>
    <w:rsid w:val="00A20572"/>
    <w:rsid w:val="00A20CEC"/>
    <w:rsid w:val="00A22D7B"/>
    <w:rsid w:val="00A239DA"/>
    <w:rsid w:val="00A27468"/>
    <w:rsid w:val="00A27C24"/>
    <w:rsid w:val="00A324F6"/>
    <w:rsid w:val="00A32518"/>
    <w:rsid w:val="00A33373"/>
    <w:rsid w:val="00A33614"/>
    <w:rsid w:val="00A33950"/>
    <w:rsid w:val="00A33F65"/>
    <w:rsid w:val="00A35522"/>
    <w:rsid w:val="00A35C04"/>
    <w:rsid w:val="00A422DA"/>
    <w:rsid w:val="00A4543F"/>
    <w:rsid w:val="00A462EA"/>
    <w:rsid w:val="00A47E07"/>
    <w:rsid w:val="00A519E7"/>
    <w:rsid w:val="00A53EF5"/>
    <w:rsid w:val="00A548CA"/>
    <w:rsid w:val="00A57BE7"/>
    <w:rsid w:val="00A6098F"/>
    <w:rsid w:val="00A60EF6"/>
    <w:rsid w:val="00A65371"/>
    <w:rsid w:val="00A65FB9"/>
    <w:rsid w:val="00A6600E"/>
    <w:rsid w:val="00A6787A"/>
    <w:rsid w:val="00A710B2"/>
    <w:rsid w:val="00A7354E"/>
    <w:rsid w:val="00A73FDC"/>
    <w:rsid w:val="00A7466D"/>
    <w:rsid w:val="00A76E8A"/>
    <w:rsid w:val="00A80114"/>
    <w:rsid w:val="00A803A0"/>
    <w:rsid w:val="00A81D17"/>
    <w:rsid w:val="00A8437B"/>
    <w:rsid w:val="00A86412"/>
    <w:rsid w:val="00A867AE"/>
    <w:rsid w:val="00A9014D"/>
    <w:rsid w:val="00A92577"/>
    <w:rsid w:val="00A95F49"/>
    <w:rsid w:val="00A970B2"/>
    <w:rsid w:val="00AA072A"/>
    <w:rsid w:val="00AA0A47"/>
    <w:rsid w:val="00AA30F7"/>
    <w:rsid w:val="00AA4BDF"/>
    <w:rsid w:val="00AA4FF2"/>
    <w:rsid w:val="00AA5976"/>
    <w:rsid w:val="00AA5B10"/>
    <w:rsid w:val="00AA7739"/>
    <w:rsid w:val="00AA797E"/>
    <w:rsid w:val="00AA7E87"/>
    <w:rsid w:val="00AB06A8"/>
    <w:rsid w:val="00AB0AC9"/>
    <w:rsid w:val="00AB3145"/>
    <w:rsid w:val="00AB6C90"/>
    <w:rsid w:val="00AB75D9"/>
    <w:rsid w:val="00AB7E28"/>
    <w:rsid w:val="00AC1C8B"/>
    <w:rsid w:val="00AC5894"/>
    <w:rsid w:val="00AD0753"/>
    <w:rsid w:val="00AD0AC3"/>
    <w:rsid w:val="00AD13F0"/>
    <w:rsid w:val="00AD189C"/>
    <w:rsid w:val="00AD21D8"/>
    <w:rsid w:val="00AD6A48"/>
    <w:rsid w:val="00AE041E"/>
    <w:rsid w:val="00AE0493"/>
    <w:rsid w:val="00AE0E5D"/>
    <w:rsid w:val="00AE1EA5"/>
    <w:rsid w:val="00AE3DE5"/>
    <w:rsid w:val="00AE66EC"/>
    <w:rsid w:val="00AE794F"/>
    <w:rsid w:val="00AF1164"/>
    <w:rsid w:val="00AF180E"/>
    <w:rsid w:val="00AF1981"/>
    <w:rsid w:val="00AF318F"/>
    <w:rsid w:val="00AF3C84"/>
    <w:rsid w:val="00AF4A6F"/>
    <w:rsid w:val="00AF599A"/>
    <w:rsid w:val="00AF6345"/>
    <w:rsid w:val="00AF63F5"/>
    <w:rsid w:val="00AF6486"/>
    <w:rsid w:val="00AF6B97"/>
    <w:rsid w:val="00B007F9"/>
    <w:rsid w:val="00B00AB0"/>
    <w:rsid w:val="00B0586B"/>
    <w:rsid w:val="00B10468"/>
    <w:rsid w:val="00B10DAE"/>
    <w:rsid w:val="00B1295A"/>
    <w:rsid w:val="00B13AC8"/>
    <w:rsid w:val="00B14E22"/>
    <w:rsid w:val="00B159F0"/>
    <w:rsid w:val="00B16792"/>
    <w:rsid w:val="00B17217"/>
    <w:rsid w:val="00B17EA7"/>
    <w:rsid w:val="00B21D22"/>
    <w:rsid w:val="00B23D15"/>
    <w:rsid w:val="00B26B88"/>
    <w:rsid w:val="00B2756D"/>
    <w:rsid w:val="00B34BDA"/>
    <w:rsid w:val="00B430F6"/>
    <w:rsid w:val="00B43D45"/>
    <w:rsid w:val="00B43FD6"/>
    <w:rsid w:val="00B44818"/>
    <w:rsid w:val="00B45DC8"/>
    <w:rsid w:val="00B46AFC"/>
    <w:rsid w:val="00B46CD8"/>
    <w:rsid w:val="00B5125E"/>
    <w:rsid w:val="00B53814"/>
    <w:rsid w:val="00B55F8F"/>
    <w:rsid w:val="00B56F56"/>
    <w:rsid w:val="00B5727A"/>
    <w:rsid w:val="00B61F56"/>
    <w:rsid w:val="00B62EFD"/>
    <w:rsid w:val="00B66708"/>
    <w:rsid w:val="00B66C37"/>
    <w:rsid w:val="00B67528"/>
    <w:rsid w:val="00B67AAD"/>
    <w:rsid w:val="00B67D0E"/>
    <w:rsid w:val="00B72635"/>
    <w:rsid w:val="00B733AB"/>
    <w:rsid w:val="00B73A8C"/>
    <w:rsid w:val="00B73C17"/>
    <w:rsid w:val="00B755F1"/>
    <w:rsid w:val="00B76346"/>
    <w:rsid w:val="00B80A54"/>
    <w:rsid w:val="00B80DD9"/>
    <w:rsid w:val="00B80E9C"/>
    <w:rsid w:val="00B812A4"/>
    <w:rsid w:val="00B815FA"/>
    <w:rsid w:val="00B827E6"/>
    <w:rsid w:val="00B83792"/>
    <w:rsid w:val="00B83E48"/>
    <w:rsid w:val="00B847E2"/>
    <w:rsid w:val="00B857A5"/>
    <w:rsid w:val="00B85970"/>
    <w:rsid w:val="00B8610B"/>
    <w:rsid w:val="00B8780A"/>
    <w:rsid w:val="00B91196"/>
    <w:rsid w:val="00B91CA6"/>
    <w:rsid w:val="00B92547"/>
    <w:rsid w:val="00B93C8F"/>
    <w:rsid w:val="00B944D5"/>
    <w:rsid w:val="00B9637A"/>
    <w:rsid w:val="00B9700A"/>
    <w:rsid w:val="00BA1C7D"/>
    <w:rsid w:val="00BA2F88"/>
    <w:rsid w:val="00BA3CD3"/>
    <w:rsid w:val="00BA478F"/>
    <w:rsid w:val="00BA570E"/>
    <w:rsid w:val="00BA601B"/>
    <w:rsid w:val="00BA7909"/>
    <w:rsid w:val="00BB08A1"/>
    <w:rsid w:val="00BB09EC"/>
    <w:rsid w:val="00BB0C4F"/>
    <w:rsid w:val="00BB139E"/>
    <w:rsid w:val="00BB3FA4"/>
    <w:rsid w:val="00BB4165"/>
    <w:rsid w:val="00BB4195"/>
    <w:rsid w:val="00BB4424"/>
    <w:rsid w:val="00BB4797"/>
    <w:rsid w:val="00BB4988"/>
    <w:rsid w:val="00BB50D2"/>
    <w:rsid w:val="00BB5FC5"/>
    <w:rsid w:val="00BB7DC6"/>
    <w:rsid w:val="00BC0A50"/>
    <w:rsid w:val="00BC0CF7"/>
    <w:rsid w:val="00BC0E69"/>
    <w:rsid w:val="00BC2358"/>
    <w:rsid w:val="00BC2AB2"/>
    <w:rsid w:val="00BC366E"/>
    <w:rsid w:val="00BC387B"/>
    <w:rsid w:val="00BC3CD2"/>
    <w:rsid w:val="00BC4490"/>
    <w:rsid w:val="00BC4721"/>
    <w:rsid w:val="00BC53CD"/>
    <w:rsid w:val="00BC6615"/>
    <w:rsid w:val="00BC7FA9"/>
    <w:rsid w:val="00BD0EC3"/>
    <w:rsid w:val="00BD0F66"/>
    <w:rsid w:val="00BD4089"/>
    <w:rsid w:val="00BD689F"/>
    <w:rsid w:val="00BE17CA"/>
    <w:rsid w:val="00BE2B9C"/>
    <w:rsid w:val="00BE2D74"/>
    <w:rsid w:val="00BE44AB"/>
    <w:rsid w:val="00BE45CA"/>
    <w:rsid w:val="00BE60F4"/>
    <w:rsid w:val="00BE6D02"/>
    <w:rsid w:val="00BE6EC7"/>
    <w:rsid w:val="00BE73BE"/>
    <w:rsid w:val="00BF01E6"/>
    <w:rsid w:val="00BF0B39"/>
    <w:rsid w:val="00BF0B50"/>
    <w:rsid w:val="00BF0B9F"/>
    <w:rsid w:val="00BF2AC1"/>
    <w:rsid w:val="00BF5036"/>
    <w:rsid w:val="00BF5B48"/>
    <w:rsid w:val="00BF6108"/>
    <w:rsid w:val="00BF691C"/>
    <w:rsid w:val="00C02A41"/>
    <w:rsid w:val="00C03620"/>
    <w:rsid w:val="00C05E44"/>
    <w:rsid w:val="00C06054"/>
    <w:rsid w:val="00C073F3"/>
    <w:rsid w:val="00C10F30"/>
    <w:rsid w:val="00C154D3"/>
    <w:rsid w:val="00C16CD2"/>
    <w:rsid w:val="00C17AEF"/>
    <w:rsid w:val="00C17D34"/>
    <w:rsid w:val="00C20FF4"/>
    <w:rsid w:val="00C22ABE"/>
    <w:rsid w:val="00C23405"/>
    <w:rsid w:val="00C238B5"/>
    <w:rsid w:val="00C256DF"/>
    <w:rsid w:val="00C27BB8"/>
    <w:rsid w:val="00C303A5"/>
    <w:rsid w:val="00C3281F"/>
    <w:rsid w:val="00C34E74"/>
    <w:rsid w:val="00C351DF"/>
    <w:rsid w:val="00C360BC"/>
    <w:rsid w:val="00C3664D"/>
    <w:rsid w:val="00C37247"/>
    <w:rsid w:val="00C373E0"/>
    <w:rsid w:val="00C42DEB"/>
    <w:rsid w:val="00C4312C"/>
    <w:rsid w:val="00C44A73"/>
    <w:rsid w:val="00C45ADD"/>
    <w:rsid w:val="00C461C2"/>
    <w:rsid w:val="00C462AF"/>
    <w:rsid w:val="00C47570"/>
    <w:rsid w:val="00C53B57"/>
    <w:rsid w:val="00C561D5"/>
    <w:rsid w:val="00C566CA"/>
    <w:rsid w:val="00C631D1"/>
    <w:rsid w:val="00C64650"/>
    <w:rsid w:val="00C64C0C"/>
    <w:rsid w:val="00C64FBB"/>
    <w:rsid w:val="00C66168"/>
    <w:rsid w:val="00C66CCD"/>
    <w:rsid w:val="00C6719F"/>
    <w:rsid w:val="00C67309"/>
    <w:rsid w:val="00C67DE1"/>
    <w:rsid w:val="00C70215"/>
    <w:rsid w:val="00C71523"/>
    <w:rsid w:val="00C724C6"/>
    <w:rsid w:val="00C72F3B"/>
    <w:rsid w:val="00C73846"/>
    <w:rsid w:val="00C750DF"/>
    <w:rsid w:val="00C75E45"/>
    <w:rsid w:val="00C77B32"/>
    <w:rsid w:val="00C77EA4"/>
    <w:rsid w:val="00C77F2C"/>
    <w:rsid w:val="00C82024"/>
    <w:rsid w:val="00C8230E"/>
    <w:rsid w:val="00C843D0"/>
    <w:rsid w:val="00C84D36"/>
    <w:rsid w:val="00C85167"/>
    <w:rsid w:val="00C863F4"/>
    <w:rsid w:val="00C86788"/>
    <w:rsid w:val="00C87C87"/>
    <w:rsid w:val="00C93F20"/>
    <w:rsid w:val="00C94FA4"/>
    <w:rsid w:val="00C953DD"/>
    <w:rsid w:val="00C97AB8"/>
    <w:rsid w:val="00C97C49"/>
    <w:rsid w:val="00CA17F1"/>
    <w:rsid w:val="00CA2489"/>
    <w:rsid w:val="00CA37C1"/>
    <w:rsid w:val="00CA3C12"/>
    <w:rsid w:val="00CA58CB"/>
    <w:rsid w:val="00CA65BD"/>
    <w:rsid w:val="00CA6865"/>
    <w:rsid w:val="00CA6FAB"/>
    <w:rsid w:val="00CA7A86"/>
    <w:rsid w:val="00CB3115"/>
    <w:rsid w:val="00CB3211"/>
    <w:rsid w:val="00CB4210"/>
    <w:rsid w:val="00CB492C"/>
    <w:rsid w:val="00CB5DAA"/>
    <w:rsid w:val="00CB6BB2"/>
    <w:rsid w:val="00CC2D6A"/>
    <w:rsid w:val="00CC31F1"/>
    <w:rsid w:val="00CC3B9D"/>
    <w:rsid w:val="00CC62D4"/>
    <w:rsid w:val="00CC6CC7"/>
    <w:rsid w:val="00CC6F17"/>
    <w:rsid w:val="00CC7A63"/>
    <w:rsid w:val="00CD0A8B"/>
    <w:rsid w:val="00CD0FA2"/>
    <w:rsid w:val="00CD14B5"/>
    <w:rsid w:val="00CD34DA"/>
    <w:rsid w:val="00CE01BF"/>
    <w:rsid w:val="00CE08DC"/>
    <w:rsid w:val="00CE0945"/>
    <w:rsid w:val="00CE1918"/>
    <w:rsid w:val="00CE6898"/>
    <w:rsid w:val="00CE72FB"/>
    <w:rsid w:val="00CE7827"/>
    <w:rsid w:val="00CF06FC"/>
    <w:rsid w:val="00CF1D9C"/>
    <w:rsid w:val="00CF25D9"/>
    <w:rsid w:val="00CF2FBF"/>
    <w:rsid w:val="00CF3AA0"/>
    <w:rsid w:val="00CF5B74"/>
    <w:rsid w:val="00D0166B"/>
    <w:rsid w:val="00D0623A"/>
    <w:rsid w:val="00D06D32"/>
    <w:rsid w:val="00D1282E"/>
    <w:rsid w:val="00D12C00"/>
    <w:rsid w:val="00D16316"/>
    <w:rsid w:val="00D1717F"/>
    <w:rsid w:val="00D20125"/>
    <w:rsid w:val="00D201EA"/>
    <w:rsid w:val="00D23E58"/>
    <w:rsid w:val="00D2499C"/>
    <w:rsid w:val="00D24C2F"/>
    <w:rsid w:val="00D2540E"/>
    <w:rsid w:val="00D27674"/>
    <w:rsid w:val="00D27A43"/>
    <w:rsid w:val="00D34595"/>
    <w:rsid w:val="00D35363"/>
    <w:rsid w:val="00D35F72"/>
    <w:rsid w:val="00D369E1"/>
    <w:rsid w:val="00D37A5C"/>
    <w:rsid w:val="00D42A7C"/>
    <w:rsid w:val="00D42BA2"/>
    <w:rsid w:val="00D43381"/>
    <w:rsid w:val="00D4580F"/>
    <w:rsid w:val="00D467C5"/>
    <w:rsid w:val="00D46D4B"/>
    <w:rsid w:val="00D47806"/>
    <w:rsid w:val="00D47DFC"/>
    <w:rsid w:val="00D5077C"/>
    <w:rsid w:val="00D50DF3"/>
    <w:rsid w:val="00D51D76"/>
    <w:rsid w:val="00D544D9"/>
    <w:rsid w:val="00D56C05"/>
    <w:rsid w:val="00D57CB5"/>
    <w:rsid w:val="00D63591"/>
    <w:rsid w:val="00D64366"/>
    <w:rsid w:val="00D655F4"/>
    <w:rsid w:val="00D67088"/>
    <w:rsid w:val="00D71F3B"/>
    <w:rsid w:val="00D726E4"/>
    <w:rsid w:val="00D762ED"/>
    <w:rsid w:val="00D77379"/>
    <w:rsid w:val="00D812BA"/>
    <w:rsid w:val="00D819F2"/>
    <w:rsid w:val="00D82B27"/>
    <w:rsid w:val="00D83689"/>
    <w:rsid w:val="00D83853"/>
    <w:rsid w:val="00D8419A"/>
    <w:rsid w:val="00D86073"/>
    <w:rsid w:val="00D864B4"/>
    <w:rsid w:val="00D878C4"/>
    <w:rsid w:val="00D87BBE"/>
    <w:rsid w:val="00D90320"/>
    <w:rsid w:val="00D93AAC"/>
    <w:rsid w:val="00D94295"/>
    <w:rsid w:val="00D95172"/>
    <w:rsid w:val="00DA0A9A"/>
    <w:rsid w:val="00DA24DF"/>
    <w:rsid w:val="00DA35CB"/>
    <w:rsid w:val="00DA38D3"/>
    <w:rsid w:val="00DA3A84"/>
    <w:rsid w:val="00DA3E85"/>
    <w:rsid w:val="00DA436F"/>
    <w:rsid w:val="00DA5B77"/>
    <w:rsid w:val="00DA5D79"/>
    <w:rsid w:val="00DB0632"/>
    <w:rsid w:val="00DB0778"/>
    <w:rsid w:val="00DB3BB2"/>
    <w:rsid w:val="00DB4552"/>
    <w:rsid w:val="00DB4F58"/>
    <w:rsid w:val="00DB58D6"/>
    <w:rsid w:val="00DB5CFC"/>
    <w:rsid w:val="00DB64EB"/>
    <w:rsid w:val="00DB69B8"/>
    <w:rsid w:val="00DB7739"/>
    <w:rsid w:val="00DB7E3E"/>
    <w:rsid w:val="00DC1612"/>
    <w:rsid w:val="00DC1941"/>
    <w:rsid w:val="00DD1ABB"/>
    <w:rsid w:val="00DD2856"/>
    <w:rsid w:val="00DD2F1D"/>
    <w:rsid w:val="00DD3377"/>
    <w:rsid w:val="00DD4779"/>
    <w:rsid w:val="00DD62CA"/>
    <w:rsid w:val="00DE0A0C"/>
    <w:rsid w:val="00DE0B41"/>
    <w:rsid w:val="00DE3176"/>
    <w:rsid w:val="00DE451E"/>
    <w:rsid w:val="00DE6F9A"/>
    <w:rsid w:val="00DF1607"/>
    <w:rsid w:val="00DF1912"/>
    <w:rsid w:val="00DF1EF6"/>
    <w:rsid w:val="00DF3519"/>
    <w:rsid w:val="00DF36AA"/>
    <w:rsid w:val="00DF5738"/>
    <w:rsid w:val="00DF5DFB"/>
    <w:rsid w:val="00DF714B"/>
    <w:rsid w:val="00DF72CE"/>
    <w:rsid w:val="00DF7888"/>
    <w:rsid w:val="00E02657"/>
    <w:rsid w:val="00E040F6"/>
    <w:rsid w:val="00E103AF"/>
    <w:rsid w:val="00E11346"/>
    <w:rsid w:val="00E11575"/>
    <w:rsid w:val="00E13582"/>
    <w:rsid w:val="00E13B94"/>
    <w:rsid w:val="00E14E5D"/>
    <w:rsid w:val="00E15622"/>
    <w:rsid w:val="00E174AD"/>
    <w:rsid w:val="00E20750"/>
    <w:rsid w:val="00E22724"/>
    <w:rsid w:val="00E23A3F"/>
    <w:rsid w:val="00E23BFF"/>
    <w:rsid w:val="00E25702"/>
    <w:rsid w:val="00E25DFE"/>
    <w:rsid w:val="00E26066"/>
    <w:rsid w:val="00E26A9F"/>
    <w:rsid w:val="00E300E0"/>
    <w:rsid w:val="00E32FB5"/>
    <w:rsid w:val="00E35291"/>
    <w:rsid w:val="00E3542B"/>
    <w:rsid w:val="00E37F5F"/>
    <w:rsid w:val="00E40650"/>
    <w:rsid w:val="00E43581"/>
    <w:rsid w:val="00E43A95"/>
    <w:rsid w:val="00E44C6D"/>
    <w:rsid w:val="00E45622"/>
    <w:rsid w:val="00E501A4"/>
    <w:rsid w:val="00E51F7E"/>
    <w:rsid w:val="00E51FD1"/>
    <w:rsid w:val="00E52B84"/>
    <w:rsid w:val="00E549FF"/>
    <w:rsid w:val="00E54CC2"/>
    <w:rsid w:val="00E55CF1"/>
    <w:rsid w:val="00E56DF8"/>
    <w:rsid w:val="00E57C5B"/>
    <w:rsid w:val="00E57E23"/>
    <w:rsid w:val="00E60D7B"/>
    <w:rsid w:val="00E62FEB"/>
    <w:rsid w:val="00E70E76"/>
    <w:rsid w:val="00E71ACA"/>
    <w:rsid w:val="00E73132"/>
    <w:rsid w:val="00E7428D"/>
    <w:rsid w:val="00E76A6D"/>
    <w:rsid w:val="00E76EAF"/>
    <w:rsid w:val="00E773CC"/>
    <w:rsid w:val="00E8106A"/>
    <w:rsid w:val="00E82D6F"/>
    <w:rsid w:val="00E839AD"/>
    <w:rsid w:val="00E84963"/>
    <w:rsid w:val="00E854E7"/>
    <w:rsid w:val="00E85A2E"/>
    <w:rsid w:val="00E86E17"/>
    <w:rsid w:val="00E91059"/>
    <w:rsid w:val="00E911B4"/>
    <w:rsid w:val="00E91F19"/>
    <w:rsid w:val="00E92467"/>
    <w:rsid w:val="00E925D1"/>
    <w:rsid w:val="00E928E3"/>
    <w:rsid w:val="00E954BB"/>
    <w:rsid w:val="00E95AB4"/>
    <w:rsid w:val="00E95B40"/>
    <w:rsid w:val="00E972CA"/>
    <w:rsid w:val="00EA0287"/>
    <w:rsid w:val="00EA0DDD"/>
    <w:rsid w:val="00EA1647"/>
    <w:rsid w:val="00EA35A5"/>
    <w:rsid w:val="00EA37DC"/>
    <w:rsid w:val="00EA39B0"/>
    <w:rsid w:val="00EA3C14"/>
    <w:rsid w:val="00EA475C"/>
    <w:rsid w:val="00EA5B7E"/>
    <w:rsid w:val="00EA6173"/>
    <w:rsid w:val="00EA66F5"/>
    <w:rsid w:val="00EA7C5E"/>
    <w:rsid w:val="00EB0865"/>
    <w:rsid w:val="00EB0D12"/>
    <w:rsid w:val="00EB0FCE"/>
    <w:rsid w:val="00EB1D73"/>
    <w:rsid w:val="00EB224E"/>
    <w:rsid w:val="00EB4D26"/>
    <w:rsid w:val="00EB610B"/>
    <w:rsid w:val="00EB7EB8"/>
    <w:rsid w:val="00EC13B1"/>
    <w:rsid w:val="00EC2476"/>
    <w:rsid w:val="00EC372D"/>
    <w:rsid w:val="00EC517C"/>
    <w:rsid w:val="00EC52AD"/>
    <w:rsid w:val="00EC7425"/>
    <w:rsid w:val="00ED0AD8"/>
    <w:rsid w:val="00ED1185"/>
    <w:rsid w:val="00ED2E23"/>
    <w:rsid w:val="00ED2F88"/>
    <w:rsid w:val="00ED3211"/>
    <w:rsid w:val="00ED45AB"/>
    <w:rsid w:val="00ED4889"/>
    <w:rsid w:val="00EE0089"/>
    <w:rsid w:val="00EE1B3A"/>
    <w:rsid w:val="00EE1C43"/>
    <w:rsid w:val="00EE2DA6"/>
    <w:rsid w:val="00EF25DD"/>
    <w:rsid w:val="00EF4991"/>
    <w:rsid w:val="00EF6602"/>
    <w:rsid w:val="00EF6F96"/>
    <w:rsid w:val="00F00656"/>
    <w:rsid w:val="00F00B40"/>
    <w:rsid w:val="00F00F02"/>
    <w:rsid w:val="00F016EB"/>
    <w:rsid w:val="00F0418D"/>
    <w:rsid w:val="00F05C3B"/>
    <w:rsid w:val="00F1014F"/>
    <w:rsid w:val="00F1042E"/>
    <w:rsid w:val="00F12AF6"/>
    <w:rsid w:val="00F13981"/>
    <w:rsid w:val="00F17317"/>
    <w:rsid w:val="00F177F9"/>
    <w:rsid w:val="00F2042B"/>
    <w:rsid w:val="00F217BA"/>
    <w:rsid w:val="00F21877"/>
    <w:rsid w:val="00F22E48"/>
    <w:rsid w:val="00F22F0B"/>
    <w:rsid w:val="00F23DCB"/>
    <w:rsid w:val="00F24A33"/>
    <w:rsid w:val="00F26CDB"/>
    <w:rsid w:val="00F30203"/>
    <w:rsid w:val="00F31C3C"/>
    <w:rsid w:val="00F31E85"/>
    <w:rsid w:val="00F34906"/>
    <w:rsid w:val="00F362FD"/>
    <w:rsid w:val="00F36490"/>
    <w:rsid w:val="00F3734C"/>
    <w:rsid w:val="00F40E51"/>
    <w:rsid w:val="00F461B4"/>
    <w:rsid w:val="00F461D2"/>
    <w:rsid w:val="00F502DF"/>
    <w:rsid w:val="00F5315E"/>
    <w:rsid w:val="00F53320"/>
    <w:rsid w:val="00F53A9C"/>
    <w:rsid w:val="00F54579"/>
    <w:rsid w:val="00F60C31"/>
    <w:rsid w:val="00F61369"/>
    <w:rsid w:val="00F63157"/>
    <w:rsid w:val="00F64C4A"/>
    <w:rsid w:val="00F650A9"/>
    <w:rsid w:val="00F672F1"/>
    <w:rsid w:val="00F7026B"/>
    <w:rsid w:val="00F705C8"/>
    <w:rsid w:val="00F72D88"/>
    <w:rsid w:val="00F74152"/>
    <w:rsid w:val="00F76B29"/>
    <w:rsid w:val="00F77E37"/>
    <w:rsid w:val="00F80BAB"/>
    <w:rsid w:val="00F817AE"/>
    <w:rsid w:val="00F81E38"/>
    <w:rsid w:val="00F82A13"/>
    <w:rsid w:val="00F83CEB"/>
    <w:rsid w:val="00F84C5B"/>
    <w:rsid w:val="00F86500"/>
    <w:rsid w:val="00F8670D"/>
    <w:rsid w:val="00F86893"/>
    <w:rsid w:val="00F90E96"/>
    <w:rsid w:val="00F92F0C"/>
    <w:rsid w:val="00F9361E"/>
    <w:rsid w:val="00F9372F"/>
    <w:rsid w:val="00F94767"/>
    <w:rsid w:val="00FA1126"/>
    <w:rsid w:val="00FA35A2"/>
    <w:rsid w:val="00FA38D3"/>
    <w:rsid w:val="00FA3CAC"/>
    <w:rsid w:val="00FA7502"/>
    <w:rsid w:val="00FB01E3"/>
    <w:rsid w:val="00FB1130"/>
    <w:rsid w:val="00FB180E"/>
    <w:rsid w:val="00FB2D96"/>
    <w:rsid w:val="00FB5178"/>
    <w:rsid w:val="00FB5DC5"/>
    <w:rsid w:val="00FB60FD"/>
    <w:rsid w:val="00FB6B94"/>
    <w:rsid w:val="00FB7CCA"/>
    <w:rsid w:val="00FB7ED9"/>
    <w:rsid w:val="00FB7F38"/>
    <w:rsid w:val="00FC0AA9"/>
    <w:rsid w:val="00FC22AC"/>
    <w:rsid w:val="00FC62B5"/>
    <w:rsid w:val="00FC6A78"/>
    <w:rsid w:val="00FC6BC3"/>
    <w:rsid w:val="00FD19F5"/>
    <w:rsid w:val="00FD381E"/>
    <w:rsid w:val="00FD422E"/>
    <w:rsid w:val="00FD7001"/>
    <w:rsid w:val="00FD703F"/>
    <w:rsid w:val="00FE1740"/>
    <w:rsid w:val="00FE300E"/>
    <w:rsid w:val="00FE35DD"/>
    <w:rsid w:val="00FE3F81"/>
    <w:rsid w:val="00FE4535"/>
    <w:rsid w:val="00FE4F4D"/>
    <w:rsid w:val="00FE5D19"/>
    <w:rsid w:val="00FE7E41"/>
    <w:rsid w:val="00FF02A3"/>
    <w:rsid w:val="00FF0556"/>
    <w:rsid w:val="00FF5F6B"/>
    <w:rsid w:val="00FF6367"/>
    <w:rsid w:val="00FF6743"/>
    <w:rsid w:val="00FF6F84"/>
    <w:rsid w:val="257238E0"/>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39" w:semiHidden="0" w:name="toc 1"/>
    <w:lsdException w:unhideWhenUsed="0" w:uiPriority="39" w:semiHidden="0" w:name="toc 2"/>
    <w:lsdException w:unhideWhenUsed="0" w:uiPriority="39" w:semiHidden="0" w:name="toc 3"/>
    <w:lsdException w:unhideWhenUsed="0" w:uiPriority="39" w:semiHidden="0" w:name="toc 4"/>
    <w:lsdException w:unhideWhenUsed="0" w:uiPriority="39" w:semiHidden="0" w:name="toc 5"/>
    <w:lsdException w:unhideWhenUsed="0" w:uiPriority="39" w:semiHidden="0" w:name="toc 6"/>
    <w:lsdException w:unhideWhenUsed="0" w:uiPriority="39" w:semiHidden="0" w:name="toc 7"/>
    <w:lsdException w:unhideWhenUsed="0" w:uiPriority="39" w:semiHidden="0" w:name="toc 8"/>
    <w:lsdException w:unhideWhenUsed="0" w:uiPriority="39" w:semiHidden="0" w:name="toc 9"/>
    <w:lsdException w:unhideWhenUsed="0" w:uiPriority="0" w:semiHidden="0" w:name="Normal Indent"/>
    <w:lsdException w:unhideWhenUsed="0" w:uiPriority="99" w:semiHidden="0" w:name="footnote text"/>
    <w:lsdException w:uiPriority="99" w:semiHidden="0" w:name="annotation text"/>
    <w:lsdException w:qFormat="1" w:unhideWhenUsed="0" w:uiPriority="99" w:semiHidden="0" w:name="header"/>
    <w:lsdException w:unhideWhenUsed="0" w:uiPriority="99" w:semiHidden="0" w:name="footer"/>
    <w:lsdException w:unhideWhenUsed="0" w:uiPriority="0" w:semiHidden="0" w:name="index heading"/>
    <w:lsdException w:qFormat="1" w:unhideWhenUsed="0" w:uiPriority="0" w:semiHidden="0" w:name="caption"/>
    <w:lsdException w:uiPriority="0" w:semiHidden="0" w:name="table of figures"/>
    <w:lsdException w:uiPriority="99" w:name="envelope address"/>
    <w:lsdException w:uiPriority="99" w:name="envelope return"/>
    <w:lsdException w:unhideWhenUsed="0" w:uiPriority="99" w:semiHidden="0" w:name="footnote reference"/>
    <w:lsdException w:uiPriority="99" w:semiHidden="0" w:name="annotation reference"/>
    <w:lsdException w:uiPriority="99" w:name="line number"/>
    <w:lsdException w:unhideWhenUsed="0" w:uiPriority="0" w:semiHidden="0" w:name="page number"/>
    <w:lsdException w:uiPriority="0" w:semiHidden="0" w:name="endnote reference"/>
    <w:lsdException w:uiPriority="0" w:semiHidden="0" w:name="endnote text"/>
    <w:lsdException w:uiPriority="99" w:name="table of authorities"/>
    <w:lsdException w:uiPriority="99" w:name="macro"/>
    <w:lsdException w:unhideWhenUsed="0" w:uiPriority="0" w:semiHidden="0" w:name="toa heading"/>
    <w:lsdException w:unhideWhenUsed="0" w:uiPriority="99" w:semiHidden="0" w:name="List"/>
    <w:lsdException w:uiPriority="99" w:semiHidden="0" w:name="List Bullet"/>
    <w:lsdException w:uiPriority="99" w:name="List Number"/>
    <w:lsdException w:unhideWhenUsed="0" w:uiPriority="0" w:semiHidden="0" w:name="List 2"/>
    <w:lsdException w:unhideWhenUsed="0" w:uiPriority="99" w:semiHidden="0" w:name="List 3"/>
    <w:lsdException w:unhideWhenUsed="0" w:uiPriority="0" w:semiHidden="0" w:name="List 4"/>
    <w:lsdException w:uiPriority="99" w:name="List 5"/>
    <w:lsdException w:unhideWhenUsed="0" w:uiPriority="99" w:semiHidden="0" w:name="List Bullet 2"/>
    <w:lsdException w:unhideWhenUsed="0" w:uiPriority="0" w:semiHidden="0" w:name="List Bullet 3"/>
    <w:lsdException w:unhideWhenUsed="0" w:uiPriority="0" w:semiHidden="0" w:name="List Bullet 4"/>
    <w:lsdException w:uiPriority="99" w:name="List Bullet 5"/>
    <w:lsdException w:uiPriority="99" w:name="List Number 2"/>
    <w:lsdException w:uiPriority="99" w:name="List Number 3"/>
    <w:lsdException w:uiPriority="99" w:name="List Number 4"/>
    <w:lsdException w:unhideWhenUsed="0" w:uiPriority="0" w:semiHidden="0" w:name="List Number 5"/>
    <w:lsdException w:qFormat="1" w:unhideWhenUsed="0" w:uiPriority="10" w:semiHidden="0" w:name="Title"/>
    <w:lsdException w:uiPriority="99" w:name="Closing"/>
    <w:lsdException w:unhideWhenUsed="0" w:uiPriority="0" w:semiHidden="0" w:name="Signature"/>
    <w:lsdException w:qFormat="1" w:uiPriority="1" w:semiHidden="0" w:name="Default Paragraph Font"/>
    <w:lsdException w:unhideWhenUsed="0" w:uiPriority="99" w:semiHidden="0" w:name="Body Text"/>
    <w:lsdException w:unhideWhenUsed="0" w:uiPriority="0" w:semiHidden="0" w:name="Body Text Indent"/>
    <w:lsdException w:unhideWhenUsed="0" w:uiPriority="99" w:semiHidden="0" w:name="List Continue"/>
    <w:lsdException w:unhideWhenUsed="0" w:uiPriority="99" w:semiHidden="0" w:name="List Continue 2"/>
    <w:lsdException w:unhideWhenUsed="0" w:uiPriority="0" w:semiHidden="0"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nhideWhenUsed="0" w:uiPriority="0" w:semiHidden="0" w:name="Body Text First Indent"/>
    <w:lsdException w:unhideWhenUsed="0" w:uiPriority="99" w:semiHidden="0" w:name="Body Text First Indent 2"/>
    <w:lsdException w:uiPriority="99" w:name="Note Heading"/>
    <w:lsdException w:unhideWhenUsed="0" w:uiPriority="0" w:semiHidden="0" w:name="Body Text 2"/>
    <w:lsdException w:unhideWhenUsed="0" w:uiPriority="99" w:semiHidden="0" w:name="Body Text 3"/>
    <w:lsdException w:unhideWhenUsed="0" w:uiPriority="99" w:semiHidden="0" w:name="Body Text Indent 2"/>
    <w:lsdException w:unhideWhenUsed="0" w:uiPriority="99"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semiHidden="0" w:name="annotation subject"/>
    <w:lsdException w:unhideWhenUsed="0" w:uiPriority="0" w:semiHidden="0"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nhideWhenUsed="0" w:uiPriority="0" w:semiHidden="0" w:name="Table Columns 1"/>
    <w:lsdException w:uiPriority="99" w:name="Table Columns 2"/>
    <w:lsdException w:uiPriority="99" w:name="Table Columns 3"/>
    <w:lsdException w:uiPriority="99" w:name="Table Columns 4"/>
    <w:lsdException w:unhideWhenUsed="0" w:uiPriority="0" w:semiHidden="0"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nhideWhenUsed="0" w:uiPriority="0" w:semiHidden="0" w:name="Table List 2"/>
    <w:lsdException w:uiPriority="99" w:name="Table List 3"/>
    <w:lsdException w:uiPriority="99" w:name="Table List 4"/>
    <w:lsdException w:uiPriority="99" w:name="Table List 5"/>
    <w:lsdException w:uiPriority="99" w:name="Table List 6"/>
    <w:lsdException w:unhideWhenUsed="0" w:uiPriority="0" w:semiHidden="0" w:name="Table List 7"/>
    <w:lsdException w:unhideWhenUsed="0" w:uiPriority="0" w:semiHidden="0" w:name="Table List 8"/>
    <w:lsdException w:uiPriority="99" w:name="Table 3D effects 1"/>
    <w:lsdException w:uiPriority="99" w:name="Table 3D effects 2"/>
    <w:lsdException w:unhideWhenUsed="0" w:uiPriority="0" w:semiHidden="0" w:name="Table 3D effects 3"/>
    <w:lsdException w:unhideWhenUsed="0" w:uiPriority="0" w:semiHidden="0" w:name="Table Contemporary"/>
    <w:lsdException w:unhideWhenUsed="0" w:uiPriority="0" w:semiHidden="0" w:name="Table Elegant"/>
    <w:lsdException w:uiPriority="99" w:name="Table Professional"/>
    <w:lsdException w:unhideWhenUsed="0" w:uiPriority="0" w:semiHidden="0" w:name="Table Subtle 1"/>
    <w:lsdException w:uiPriority="99" w:name="Table Subtle 2"/>
    <w:lsdException w:uiPriority="99" w:name="Table Web 1"/>
    <w:lsdException w:uiPriority="99" w:name="Table Web 2"/>
    <w:lsdException w:unhideWhenUsed="0" w:uiPriority="0" w:semiHidden="0" w:name="Table Web 3"/>
    <w:lsdException w:unhideWhenUsed="0" w:uiPriority="99" w:semiHidden="0" w:name="Balloon Text"/>
    <w:lsdException w:unhideWhenUsed="0" w:uiPriority="39" w:semiHidden="0" w:name="Table Grid"/>
    <w:lsdException w:uiPriority="99" w:name="Table Theme"/>
    <w:lsdException w:unhideWhenUsed="0" w:uiPriority="99" w:name="Placeholder Text"/>
    <w:lsdException w:qFormat="1" w:unhideWhenUsed="0" w:uiPriority="1" w:semiHidden="0" w:name="No Spacing"/>
    <w:lsdException w:qFormat="1" w:unhideWhenUsed="0" w:uiPriority="34" w:semiHidden="0" w:name="List Paragraph"/>
    <w:lsdException w:unhideWhenUsed="0" w:uiPriority="29" w:semiHidden="0" w:name="Quote"/>
    <w:lsdException w:unhideWhenUsed="0" w:uiPriority="30" w:semiHidden="0" w:name="Intense Quote"/>
  </w:latentStyles>
  <w:style w:type="paragraph" w:default="1" w:styleId="1">
    <w:name w:val="Normal"/>
    <w:qFormat/>
    <w:uiPriority w:val="0"/>
    <w:rPr>
      <w:rFonts w:ascii="Times New Roman" w:hAnsi="Times New Roman" w:eastAsia="Times New Roman" w:cs="Times New Roman"/>
      <w:sz w:val="24"/>
      <w:szCs w:val="24"/>
      <w:lang w:val="ru-RU" w:eastAsia="zh-CN" w:bidi="ar-SA"/>
    </w:rPr>
  </w:style>
  <w:style w:type="paragraph" w:styleId="2">
    <w:name w:val="heading 1"/>
    <w:next w:val="1"/>
    <w:qFormat/>
    <w:uiPriority w:val="9"/>
    <w:pPr>
      <w:keepNext/>
      <w:keepLines/>
      <w:suppressAutoHyphens/>
      <w:spacing w:after="198" w:line="302" w:lineRule="auto"/>
      <w:ind w:right="10"/>
      <w:jc w:val="center"/>
      <w:outlineLvl w:val="0"/>
    </w:pPr>
    <w:rPr>
      <w:rFonts w:ascii="Times New Roman" w:hAnsi="Times New Roman" w:eastAsia="Times New Roman" w:cs="Times New Roman"/>
      <w:b/>
      <w:color w:val="000000"/>
      <w:sz w:val="24"/>
      <w:szCs w:val="22"/>
      <w:lang w:val="en-US" w:eastAsia="zh-CN" w:bidi="ar-SA"/>
    </w:rPr>
  </w:style>
  <w:style w:type="paragraph" w:styleId="3">
    <w:name w:val="heading 2"/>
    <w:next w:val="1"/>
    <w:qFormat/>
    <w:uiPriority w:val="9"/>
    <w:pPr>
      <w:keepNext/>
      <w:keepLines/>
      <w:numPr>
        <w:ilvl w:val="1"/>
        <w:numId w:val="1"/>
      </w:numPr>
      <w:suppressAutoHyphens/>
      <w:spacing w:after="243" w:line="264" w:lineRule="auto"/>
      <w:ind w:left="1001" w:hanging="10"/>
      <w:jc w:val="both"/>
      <w:outlineLvl w:val="1"/>
    </w:pPr>
    <w:rPr>
      <w:rFonts w:ascii="Times New Roman" w:hAnsi="Times New Roman" w:eastAsia="Times New Roman" w:cs="Times New Roman"/>
      <w:b/>
      <w:color w:val="000000"/>
      <w:sz w:val="24"/>
      <w:szCs w:val="22"/>
      <w:u w:val="single" w:color="000000"/>
      <w:lang w:val="en-US" w:eastAsia="zh-CN" w:bidi="ar-SA"/>
    </w:rPr>
  </w:style>
  <w:style w:type="paragraph" w:styleId="4">
    <w:name w:val="heading 3"/>
    <w:next w:val="1"/>
    <w:qFormat/>
    <w:uiPriority w:val="9"/>
    <w:pPr>
      <w:keepNext/>
      <w:keepLines/>
      <w:numPr>
        <w:ilvl w:val="2"/>
        <w:numId w:val="1"/>
      </w:numPr>
      <w:suppressAutoHyphens/>
      <w:spacing w:after="198" w:line="302" w:lineRule="auto"/>
      <w:ind w:left="10" w:right="10" w:hanging="10"/>
      <w:jc w:val="center"/>
      <w:outlineLvl w:val="2"/>
    </w:pPr>
    <w:rPr>
      <w:rFonts w:ascii="Times New Roman" w:hAnsi="Times New Roman" w:eastAsia="Times New Roman" w:cs="Times New Roman"/>
      <w:b/>
      <w:color w:val="000000"/>
      <w:sz w:val="24"/>
      <w:szCs w:val="22"/>
      <w:lang w:val="en-US" w:eastAsia="zh-CN" w:bidi="ar-SA"/>
    </w:rPr>
  </w:style>
  <w:style w:type="paragraph" w:styleId="5">
    <w:name w:val="heading 4"/>
    <w:next w:val="1"/>
    <w:qFormat/>
    <w:uiPriority w:val="9"/>
    <w:pPr>
      <w:keepNext/>
      <w:keepLines/>
      <w:numPr>
        <w:ilvl w:val="3"/>
        <w:numId w:val="1"/>
      </w:numPr>
      <w:suppressAutoHyphens/>
      <w:spacing w:after="198" w:line="302" w:lineRule="auto"/>
      <w:ind w:left="10" w:right="10" w:hanging="10"/>
      <w:jc w:val="center"/>
      <w:outlineLvl w:val="3"/>
    </w:pPr>
    <w:rPr>
      <w:rFonts w:ascii="Times New Roman" w:hAnsi="Times New Roman" w:eastAsia="Times New Roman" w:cs="Times New Roman"/>
      <w:b/>
      <w:color w:val="000000"/>
      <w:sz w:val="24"/>
      <w:szCs w:val="22"/>
      <w:lang w:val="en-US" w:eastAsia="zh-CN" w:bidi="ar-SA"/>
    </w:rPr>
  </w:style>
  <w:style w:type="paragraph" w:styleId="6">
    <w:name w:val="heading 5"/>
    <w:basedOn w:val="1"/>
    <w:next w:val="1"/>
    <w:qFormat/>
    <w:uiPriority w:val="9"/>
    <w:pPr>
      <w:numPr>
        <w:ilvl w:val="4"/>
        <w:numId w:val="1"/>
      </w:numPr>
      <w:spacing w:before="240" w:after="60"/>
      <w:outlineLvl w:val="4"/>
    </w:pPr>
    <w:rPr>
      <w:rFonts w:ascii="Calibri" w:hAnsi="Calibri"/>
      <w:b/>
      <w:bCs/>
      <w:i/>
      <w:iCs/>
      <w:sz w:val="26"/>
      <w:szCs w:val="26"/>
    </w:rPr>
  </w:style>
  <w:style w:type="paragraph" w:styleId="7">
    <w:name w:val="heading 6"/>
    <w:basedOn w:val="1"/>
    <w:next w:val="1"/>
    <w:qFormat/>
    <w:uiPriority w:val="0"/>
    <w:pPr>
      <w:numPr>
        <w:ilvl w:val="5"/>
        <w:numId w:val="1"/>
      </w:numPr>
      <w:spacing w:before="240" w:after="60"/>
      <w:outlineLvl w:val="5"/>
    </w:pPr>
    <w:rPr>
      <w:rFonts w:ascii="Calibri" w:hAnsi="Calibri"/>
      <w:b/>
      <w:bCs/>
      <w:sz w:val="22"/>
    </w:rPr>
  </w:style>
  <w:style w:type="paragraph" w:styleId="8">
    <w:name w:val="heading 7"/>
    <w:basedOn w:val="1"/>
    <w:next w:val="1"/>
    <w:link w:val="632"/>
    <w:qFormat/>
    <w:uiPriority w:val="0"/>
    <w:pPr>
      <w:widowControl w:val="0"/>
      <w:suppressAutoHyphens/>
      <w:autoSpaceDE w:val="0"/>
      <w:autoSpaceDN w:val="0"/>
      <w:adjustRightInd w:val="0"/>
      <w:spacing w:before="240" w:after="60"/>
      <w:outlineLvl w:val="6"/>
    </w:pPr>
    <w:rPr>
      <w:rFonts w:ascii="Arial" w:hAnsi="Arial"/>
      <w:color w:val="000000"/>
      <w:sz w:val="20"/>
      <w:szCs w:val="20"/>
      <w:lang w:val="en-US" w:eastAsia="ru-RU"/>
    </w:rPr>
  </w:style>
  <w:style w:type="paragraph" w:styleId="9">
    <w:name w:val="heading 8"/>
    <w:basedOn w:val="1"/>
    <w:next w:val="1"/>
    <w:link w:val="633"/>
    <w:qFormat/>
    <w:uiPriority w:val="0"/>
    <w:pPr>
      <w:widowControl w:val="0"/>
      <w:suppressAutoHyphens/>
      <w:autoSpaceDE w:val="0"/>
      <w:autoSpaceDN w:val="0"/>
      <w:adjustRightInd w:val="0"/>
      <w:spacing w:before="240" w:after="60"/>
      <w:outlineLvl w:val="7"/>
    </w:pPr>
    <w:rPr>
      <w:rFonts w:ascii="Arial" w:hAnsi="Arial"/>
      <w:i/>
      <w:color w:val="000000"/>
      <w:sz w:val="20"/>
      <w:szCs w:val="20"/>
      <w:lang w:val="en-US" w:eastAsia="ru-RU"/>
    </w:rPr>
  </w:style>
  <w:style w:type="paragraph" w:styleId="10">
    <w:name w:val="heading 9"/>
    <w:basedOn w:val="1"/>
    <w:next w:val="1"/>
    <w:link w:val="634"/>
    <w:qFormat/>
    <w:uiPriority w:val="0"/>
    <w:pPr>
      <w:widowControl w:val="0"/>
      <w:suppressAutoHyphens/>
      <w:autoSpaceDE w:val="0"/>
      <w:autoSpaceDN w:val="0"/>
      <w:adjustRightInd w:val="0"/>
      <w:spacing w:before="240" w:after="60"/>
      <w:outlineLvl w:val="8"/>
    </w:pPr>
    <w:rPr>
      <w:rFonts w:ascii="Arial" w:hAnsi="Arial"/>
      <w:b/>
      <w:i/>
      <w:color w:val="000000"/>
      <w:sz w:val="18"/>
      <w:szCs w:val="20"/>
      <w:lang w:val="en-US" w:eastAsia="ru-RU"/>
    </w:rPr>
  </w:style>
  <w:style w:type="character" w:default="1" w:styleId="11">
    <w:name w:val="Default Paragraph Font"/>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character" w:styleId="13">
    <w:name w:val="FollowedHyperlink"/>
    <w:qFormat/>
    <w:uiPriority w:val="99"/>
    <w:rPr>
      <w:color w:val="954F72"/>
      <w:u w:val="single"/>
    </w:rPr>
  </w:style>
  <w:style w:type="character" w:styleId="14">
    <w:name w:val="footnote reference"/>
    <w:basedOn w:val="11"/>
    <w:uiPriority w:val="99"/>
    <w:rPr>
      <w:vertAlign w:val="superscript"/>
    </w:rPr>
  </w:style>
  <w:style w:type="character" w:styleId="15">
    <w:name w:val="annotation reference"/>
    <w:unhideWhenUsed/>
    <w:uiPriority w:val="99"/>
    <w:rPr>
      <w:sz w:val="16"/>
      <w:szCs w:val="16"/>
    </w:rPr>
  </w:style>
  <w:style w:type="character" w:styleId="16">
    <w:name w:val="endnote reference"/>
    <w:unhideWhenUsed/>
    <w:uiPriority w:val="0"/>
    <w:rPr>
      <w:vertAlign w:val="superscript"/>
    </w:rPr>
  </w:style>
  <w:style w:type="character" w:styleId="17">
    <w:name w:val="Emphasis"/>
    <w:qFormat/>
    <w:uiPriority w:val="0"/>
    <w:rPr>
      <w:i/>
      <w:iCs/>
    </w:rPr>
  </w:style>
  <w:style w:type="character" w:styleId="18">
    <w:name w:val="Hyperlink"/>
    <w:link w:val="19"/>
    <w:qFormat/>
    <w:uiPriority w:val="99"/>
    <w:rPr>
      <w:color w:val="0000FF"/>
      <w:u w:val="single"/>
    </w:rPr>
  </w:style>
  <w:style w:type="paragraph" w:customStyle="1" w:styleId="19">
    <w:name w:val="Гиперссылка1"/>
    <w:link w:val="18"/>
    <w:uiPriority w:val="99"/>
    <w:pPr>
      <w:spacing w:after="200" w:line="276" w:lineRule="auto"/>
    </w:pPr>
    <w:rPr>
      <w:rFonts w:ascii="Times New Roman" w:hAnsi="Times New Roman" w:eastAsia="Times New Roman" w:cs="Times New Roman"/>
      <w:color w:val="0000FF"/>
      <w:u w:val="single"/>
      <w:lang w:val="ru-RU" w:eastAsia="ru-RU" w:bidi="ar-SA"/>
    </w:rPr>
  </w:style>
  <w:style w:type="character" w:styleId="20">
    <w:name w:val="page number"/>
    <w:basedOn w:val="11"/>
    <w:uiPriority w:val="0"/>
  </w:style>
  <w:style w:type="character" w:styleId="21">
    <w:name w:val="Strong"/>
    <w:qFormat/>
    <w:uiPriority w:val="22"/>
    <w:rPr>
      <w:b/>
      <w:bCs/>
    </w:rPr>
  </w:style>
  <w:style w:type="paragraph" w:styleId="22">
    <w:name w:val="Balloon Text"/>
    <w:basedOn w:val="1"/>
    <w:uiPriority w:val="99"/>
    <w:rPr>
      <w:rFonts w:ascii="Segoe UI" w:hAnsi="Segoe UI" w:cs="Segoe UI"/>
      <w:sz w:val="18"/>
      <w:szCs w:val="18"/>
    </w:rPr>
  </w:style>
  <w:style w:type="paragraph" w:styleId="23">
    <w:name w:val="List Continue"/>
    <w:basedOn w:val="1"/>
    <w:uiPriority w:val="99"/>
    <w:pPr>
      <w:tabs>
        <w:tab w:val="left" w:pos="0"/>
      </w:tabs>
      <w:overflowPunct w:val="0"/>
      <w:autoSpaceDE w:val="0"/>
      <w:autoSpaceDN w:val="0"/>
      <w:adjustRightInd w:val="0"/>
      <w:spacing w:after="120"/>
      <w:ind w:left="283"/>
    </w:pPr>
    <w:rPr>
      <w:szCs w:val="20"/>
      <w:lang w:eastAsia="ru-RU"/>
    </w:rPr>
  </w:style>
  <w:style w:type="paragraph" w:styleId="24">
    <w:name w:val="Body Text 2"/>
    <w:basedOn w:val="1"/>
    <w:link w:val="727"/>
    <w:uiPriority w:val="0"/>
    <w:pPr>
      <w:tabs>
        <w:tab w:val="left" w:pos="0"/>
      </w:tabs>
      <w:suppressAutoHyphens/>
      <w:spacing w:after="120" w:line="480" w:lineRule="auto"/>
    </w:pPr>
    <w:rPr>
      <w:lang w:eastAsia="ru-RU"/>
    </w:rPr>
  </w:style>
  <w:style w:type="paragraph" w:styleId="25">
    <w:name w:val="List Number 5"/>
    <w:basedOn w:val="1"/>
    <w:uiPriority w:val="0"/>
    <w:pPr>
      <w:tabs>
        <w:tab w:val="left" w:pos="1492"/>
      </w:tabs>
      <w:spacing w:after="60"/>
      <w:ind w:left="1492" w:hanging="360"/>
    </w:pPr>
    <w:rPr>
      <w:color w:val="000000"/>
    </w:rPr>
  </w:style>
  <w:style w:type="paragraph" w:styleId="26">
    <w:name w:val="Normal Indent"/>
    <w:basedOn w:val="1"/>
    <w:link w:val="850"/>
    <w:uiPriority w:val="0"/>
    <w:pPr>
      <w:tabs>
        <w:tab w:val="left" w:pos="0"/>
      </w:tabs>
      <w:overflowPunct w:val="0"/>
      <w:autoSpaceDE w:val="0"/>
      <w:autoSpaceDN w:val="0"/>
      <w:adjustRightInd w:val="0"/>
      <w:ind w:left="708"/>
    </w:pPr>
    <w:rPr>
      <w:szCs w:val="20"/>
      <w:lang w:eastAsia="ru-RU"/>
    </w:rPr>
  </w:style>
  <w:style w:type="paragraph" w:styleId="27">
    <w:name w:val="Plain Text"/>
    <w:basedOn w:val="1"/>
    <w:link w:val="827"/>
    <w:uiPriority w:val="99"/>
    <w:pPr>
      <w:tabs>
        <w:tab w:val="left" w:pos="0"/>
      </w:tabs>
    </w:pPr>
    <w:rPr>
      <w:rFonts w:ascii="Courier New" w:hAnsi="Courier New"/>
      <w:sz w:val="20"/>
      <w:szCs w:val="20"/>
      <w:lang w:eastAsia="ru-RU"/>
    </w:rPr>
  </w:style>
  <w:style w:type="paragraph" w:styleId="28">
    <w:name w:val="Body Text Indent 3"/>
    <w:basedOn w:val="1"/>
    <w:link w:val="457"/>
    <w:uiPriority w:val="99"/>
    <w:pPr>
      <w:tabs>
        <w:tab w:val="left" w:pos="0"/>
      </w:tabs>
      <w:spacing w:after="120"/>
      <w:ind w:left="283"/>
    </w:pPr>
    <w:rPr>
      <w:sz w:val="16"/>
      <w:szCs w:val="16"/>
      <w:lang w:eastAsia="ru-RU"/>
    </w:rPr>
  </w:style>
  <w:style w:type="paragraph" w:styleId="29">
    <w:name w:val="endnote text"/>
    <w:basedOn w:val="1"/>
    <w:link w:val="747"/>
    <w:unhideWhenUsed/>
    <w:uiPriority w:val="0"/>
    <w:pPr>
      <w:tabs>
        <w:tab w:val="left" w:pos="0"/>
      </w:tabs>
    </w:pPr>
    <w:rPr>
      <w:sz w:val="20"/>
      <w:szCs w:val="20"/>
      <w:lang w:eastAsia="ru-RU"/>
    </w:rPr>
  </w:style>
  <w:style w:type="paragraph" w:styleId="30">
    <w:name w:val="caption"/>
    <w:basedOn w:val="1"/>
    <w:link w:val="688"/>
    <w:qFormat/>
    <w:uiPriority w:val="0"/>
    <w:pPr>
      <w:suppressLineNumbers/>
      <w:spacing w:before="120" w:after="120"/>
    </w:pPr>
    <w:rPr>
      <w:rFonts w:cs="Lucida Sans"/>
      <w:i/>
      <w:iCs/>
    </w:rPr>
  </w:style>
  <w:style w:type="paragraph" w:styleId="31">
    <w:name w:val="annotation text"/>
    <w:basedOn w:val="1"/>
    <w:link w:val="609"/>
    <w:unhideWhenUsed/>
    <w:uiPriority w:val="99"/>
    <w:rPr>
      <w:sz w:val="20"/>
      <w:szCs w:val="20"/>
    </w:rPr>
  </w:style>
  <w:style w:type="paragraph" w:styleId="32">
    <w:name w:val="index 1"/>
    <w:basedOn w:val="1"/>
    <w:next w:val="1"/>
    <w:autoRedefine/>
    <w:semiHidden/>
    <w:unhideWhenUsed/>
    <w:uiPriority w:val="99"/>
    <w:pPr>
      <w:ind w:left="240" w:hanging="240"/>
    </w:pPr>
  </w:style>
  <w:style w:type="paragraph" w:styleId="33">
    <w:name w:val="annotation subject"/>
    <w:basedOn w:val="31"/>
    <w:next w:val="31"/>
    <w:link w:val="610"/>
    <w:unhideWhenUsed/>
    <w:uiPriority w:val="99"/>
    <w:rPr>
      <w:b/>
      <w:bCs/>
    </w:rPr>
  </w:style>
  <w:style w:type="paragraph" w:styleId="34">
    <w:name w:val="Document Map"/>
    <w:basedOn w:val="1"/>
    <w:link w:val="699"/>
    <w:uiPriority w:val="0"/>
    <w:pPr>
      <w:shd w:val="clear" w:color="auto" w:fill="000080"/>
      <w:tabs>
        <w:tab w:val="left" w:pos="0"/>
        <w:tab w:val="left" w:pos="5103"/>
      </w:tabs>
      <w:spacing w:line="360" w:lineRule="auto"/>
      <w:ind w:firstLine="709"/>
      <w:jc w:val="both"/>
    </w:pPr>
    <w:rPr>
      <w:rFonts w:ascii="Tahoma" w:hAnsi="Tahoma" w:cs="Tahoma"/>
      <w:sz w:val="20"/>
      <w:szCs w:val="20"/>
      <w:lang w:eastAsia="ru-RU"/>
    </w:rPr>
  </w:style>
  <w:style w:type="paragraph" w:styleId="35">
    <w:name w:val="footnote text"/>
    <w:basedOn w:val="1"/>
    <w:link w:val="1084"/>
    <w:uiPriority w:val="99"/>
    <w:pPr>
      <w:ind w:firstLine="709"/>
    </w:pPr>
    <w:rPr>
      <w:rFonts w:ascii="Arial Narrow" w:hAnsi="Arial Narrow" w:cs="Arial Narrow"/>
      <w:color w:val="000000"/>
      <w:szCs w:val="20"/>
    </w:rPr>
  </w:style>
  <w:style w:type="paragraph" w:styleId="36">
    <w:name w:val="toc 8"/>
    <w:basedOn w:val="1"/>
    <w:next w:val="1"/>
    <w:link w:val="1095"/>
    <w:uiPriority w:val="39"/>
    <w:pPr>
      <w:ind w:left="1440"/>
    </w:pPr>
    <w:rPr>
      <w:rFonts w:ascii="Calibri" w:hAnsi="Calibri" w:cs="Calibri"/>
      <w:sz w:val="20"/>
      <w:szCs w:val="20"/>
    </w:rPr>
  </w:style>
  <w:style w:type="paragraph" w:styleId="37">
    <w:name w:val="header"/>
    <w:basedOn w:val="1"/>
    <w:qFormat/>
    <w:uiPriority w:val="99"/>
    <w:pPr>
      <w:tabs>
        <w:tab w:val="center" w:pos="4677"/>
        <w:tab w:val="right" w:pos="9355"/>
      </w:tabs>
    </w:pPr>
  </w:style>
  <w:style w:type="paragraph" w:styleId="38">
    <w:name w:val="toc 9"/>
    <w:basedOn w:val="1"/>
    <w:next w:val="1"/>
    <w:link w:val="1094"/>
    <w:uiPriority w:val="39"/>
    <w:pPr>
      <w:ind w:left="1680"/>
    </w:pPr>
    <w:rPr>
      <w:rFonts w:ascii="Calibri" w:hAnsi="Calibri" w:cs="Calibri"/>
      <w:sz w:val="20"/>
      <w:szCs w:val="20"/>
    </w:rPr>
  </w:style>
  <w:style w:type="paragraph" w:styleId="39">
    <w:name w:val="toc 7"/>
    <w:basedOn w:val="1"/>
    <w:next w:val="1"/>
    <w:link w:val="1089"/>
    <w:uiPriority w:val="39"/>
    <w:pPr>
      <w:ind w:left="1200"/>
    </w:pPr>
    <w:rPr>
      <w:rFonts w:ascii="Calibri" w:hAnsi="Calibri" w:cs="Calibri"/>
      <w:sz w:val="20"/>
      <w:szCs w:val="20"/>
    </w:rPr>
  </w:style>
  <w:style w:type="paragraph" w:styleId="40">
    <w:name w:val="Body Text"/>
    <w:basedOn w:val="1"/>
    <w:link w:val="832"/>
    <w:uiPriority w:val="99"/>
    <w:pPr>
      <w:spacing w:after="120"/>
    </w:pPr>
  </w:style>
  <w:style w:type="paragraph" w:styleId="41">
    <w:name w:val="toa heading"/>
    <w:basedOn w:val="2"/>
    <w:next w:val="1"/>
    <w:uiPriority w:val="0"/>
    <w:pPr>
      <w:spacing w:before="240" w:after="0" w:line="252" w:lineRule="auto"/>
      <w:ind w:right="0"/>
      <w:jc w:val="left"/>
    </w:pPr>
    <w:rPr>
      <w:rFonts w:ascii="Calibri Light" w:hAnsi="Calibri Light"/>
      <w:b w:val="0"/>
      <w:color w:val="2E74B5"/>
      <w:sz w:val="32"/>
      <w:szCs w:val="32"/>
      <w:lang w:val="ru-RU"/>
    </w:rPr>
  </w:style>
  <w:style w:type="paragraph" w:styleId="42">
    <w:name w:val="index heading"/>
    <w:basedOn w:val="43"/>
    <w:uiPriority w:val="0"/>
    <w:pPr>
      <w:suppressLineNumbers/>
    </w:pPr>
    <w:rPr>
      <w:b/>
      <w:bCs/>
      <w:sz w:val="32"/>
      <w:szCs w:val="32"/>
    </w:rPr>
  </w:style>
  <w:style w:type="paragraph" w:customStyle="1" w:styleId="43">
    <w:name w:val="Заголовок1"/>
    <w:basedOn w:val="1"/>
    <w:next w:val="40"/>
    <w:uiPriority w:val="0"/>
    <w:pPr>
      <w:keepNext/>
      <w:spacing w:before="240" w:after="120"/>
    </w:pPr>
    <w:rPr>
      <w:rFonts w:ascii="Liberation Sans" w:hAnsi="Liberation Sans" w:eastAsia="Microsoft YaHei" w:cs="Lucida Sans"/>
      <w:sz w:val="28"/>
      <w:szCs w:val="28"/>
    </w:rPr>
  </w:style>
  <w:style w:type="paragraph" w:styleId="44">
    <w:name w:val="toc 1"/>
    <w:basedOn w:val="1"/>
    <w:next w:val="1"/>
    <w:link w:val="1092"/>
    <w:uiPriority w:val="39"/>
    <w:pPr>
      <w:tabs>
        <w:tab w:val="left" w:pos="1134"/>
        <w:tab w:val="right" w:leader="dot" w:pos="9356"/>
      </w:tabs>
      <w:spacing w:line="324" w:lineRule="auto"/>
      <w:ind w:right="-2"/>
    </w:pPr>
    <w:rPr>
      <w:rFonts w:ascii="Courier New" w:hAnsi="Courier New" w:eastAsia="Calibri" w:cs="Courier New"/>
      <w:b/>
      <w:bCs/>
      <w:caps/>
      <w:sz w:val="22"/>
      <w:szCs w:val="22"/>
      <w:lang w:val="zh-CN" w:eastAsia="zh-CN"/>
    </w:rPr>
  </w:style>
  <w:style w:type="paragraph" w:styleId="45">
    <w:name w:val="toc 6"/>
    <w:basedOn w:val="1"/>
    <w:next w:val="1"/>
    <w:link w:val="1088"/>
    <w:uiPriority w:val="39"/>
    <w:pPr>
      <w:ind w:left="960"/>
    </w:pPr>
    <w:rPr>
      <w:rFonts w:ascii="Calibri" w:hAnsi="Calibri" w:cs="Calibri"/>
      <w:sz w:val="20"/>
      <w:szCs w:val="20"/>
    </w:rPr>
  </w:style>
  <w:style w:type="paragraph" w:styleId="46">
    <w:name w:val="table of figures"/>
    <w:basedOn w:val="1"/>
    <w:next w:val="1"/>
    <w:unhideWhenUsed/>
    <w:uiPriority w:val="0"/>
    <w:pPr>
      <w:spacing w:line="360" w:lineRule="auto"/>
      <w:ind w:firstLine="709"/>
      <w:jc w:val="both"/>
    </w:pPr>
    <w:rPr>
      <w:sz w:val="28"/>
      <w:szCs w:val="28"/>
      <w:lang w:eastAsia="ru-RU"/>
    </w:rPr>
  </w:style>
  <w:style w:type="paragraph" w:styleId="47">
    <w:name w:val="toc 3"/>
    <w:basedOn w:val="1"/>
    <w:next w:val="1"/>
    <w:link w:val="1090"/>
    <w:uiPriority w:val="39"/>
    <w:pPr>
      <w:tabs>
        <w:tab w:val="right" w:leader="dot" w:pos="9354"/>
      </w:tabs>
      <w:spacing w:line="324" w:lineRule="auto"/>
      <w:ind w:hanging="11"/>
    </w:pPr>
    <w:rPr>
      <w:rFonts w:ascii="Courier New" w:hAnsi="Courier New" w:eastAsia="Calibri" w:cs="Courier New"/>
      <w:b/>
      <w:bCs/>
      <w:lang w:eastAsia="zh-CN"/>
    </w:rPr>
  </w:style>
  <w:style w:type="paragraph" w:styleId="48">
    <w:name w:val="toc 2"/>
    <w:basedOn w:val="1"/>
    <w:next w:val="1"/>
    <w:link w:val="1086"/>
    <w:uiPriority w:val="39"/>
    <w:pPr>
      <w:tabs>
        <w:tab w:val="left" w:pos="709"/>
        <w:tab w:val="right" w:leader="dot" w:pos="9344"/>
      </w:tabs>
      <w:ind w:hanging="11"/>
    </w:pPr>
    <w:rPr>
      <w:rFonts w:ascii="Courier New" w:hAnsi="Courier New" w:eastAsia="Calibri" w:cs="Courier New"/>
      <w:bCs/>
      <w:color w:val="000000"/>
      <w:sz w:val="22"/>
      <w:lang w:eastAsia="zh-CN"/>
    </w:rPr>
  </w:style>
  <w:style w:type="paragraph" w:styleId="49">
    <w:name w:val="toc 4"/>
    <w:basedOn w:val="1"/>
    <w:next w:val="1"/>
    <w:link w:val="1087"/>
    <w:uiPriority w:val="39"/>
    <w:pPr>
      <w:ind w:left="480"/>
    </w:pPr>
    <w:rPr>
      <w:rFonts w:ascii="Calibri" w:hAnsi="Calibri" w:cs="Calibri"/>
      <w:sz w:val="20"/>
      <w:szCs w:val="20"/>
    </w:rPr>
  </w:style>
  <w:style w:type="paragraph" w:styleId="50">
    <w:name w:val="toc 5"/>
    <w:basedOn w:val="1"/>
    <w:next w:val="1"/>
    <w:link w:val="1096"/>
    <w:uiPriority w:val="39"/>
    <w:pPr>
      <w:ind w:left="720"/>
    </w:pPr>
    <w:rPr>
      <w:rFonts w:ascii="Calibri" w:hAnsi="Calibri" w:cs="Calibri"/>
      <w:sz w:val="20"/>
      <w:szCs w:val="20"/>
    </w:rPr>
  </w:style>
  <w:style w:type="paragraph" w:styleId="51">
    <w:name w:val="Body Text First Indent"/>
    <w:basedOn w:val="40"/>
    <w:link w:val="833"/>
    <w:uiPriority w:val="0"/>
    <w:pPr>
      <w:tabs>
        <w:tab w:val="left" w:pos="0"/>
      </w:tabs>
      <w:ind w:firstLine="210"/>
    </w:pPr>
    <w:rPr>
      <w:lang w:eastAsia="ru-RU"/>
    </w:rPr>
  </w:style>
  <w:style w:type="paragraph" w:styleId="52">
    <w:name w:val="Body Text First Indent 2"/>
    <w:basedOn w:val="53"/>
    <w:link w:val="835"/>
    <w:uiPriority w:val="99"/>
    <w:pPr>
      <w:tabs>
        <w:tab w:val="left" w:pos="0"/>
      </w:tabs>
      <w:ind w:firstLine="210"/>
    </w:pPr>
    <w:rPr>
      <w:b w:val="0"/>
      <w:bCs w:val="0"/>
      <w:color w:val="auto"/>
      <w:sz w:val="24"/>
      <w:szCs w:val="24"/>
      <w:lang w:val="ru-RU" w:eastAsia="ru-RU"/>
    </w:rPr>
  </w:style>
  <w:style w:type="paragraph" w:styleId="53">
    <w:name w:val="Body Text Indent"/>
    <w:basedOn w:val="1"/>
    <w:link w:val="834"/>
    <w:uiPriority w:val="0"/>
    <w:pPr>
      <w:spacing w:after="120"/>
      <w:ind w:left="283"/>
    </w:pPr>
    <w:rPr>
      <w:b/>
      <w:bCs/>
      <w:color w:val="000000"/>
      <w:sz w:val="28"/>
      <w:szCs w:val="28"/>
      <w:lang w:val="zh-CN"/>
    </w:rPr>
  </w:style>
  <w:style w:type="paragraph" w:styleId="54">
    <w:name w:val="List Bullet 4"/>
    <w:basedOn w:val="1"/>
    <w:uiPriority w:val="0"/>
    <w:pPr>
      <w:numPr>
        <w:ilvl w:val="0"/>
        <w:numId w:val="2"/>
      </w:numPr>
      <w:tabs>
        <w:tab w:val="left" w:pos="0"/>
      </w:tabs>
      <w:overflowPunct w:val="0"/>
      <w:autoSpaceDE w:val="0"/>
      <w:autoSpaceDN w:val="0"/>
      <w:adjustRightInd w:val="0"/>
    </w:pPr>
    <w:rPr>
      <w:szCs w:val="20"/>
      <w:lang w:eastAsia="ru-RU"/>
    </w:rPr>
  </w:style>
  <w:style w:type="paragraph" w:styleId="55">
    <w:name w:val="List Bullet"/>
    <w:basedOn w:val="1"/>
    <w:unhideWhenUsed/>
    <w:uiPriority w:val="99"/>
    <w:pPr>
      <w:numPr>
        <w:ilvl w:val="0"/>
        <w:numId w:val="3"/>
      </w:numPr>
      <w:tabs>
        <w:tab w:val="left" w:pos="0"/>
        <w:tab w:val="left" w:pos="643"/>
      </w:tabs>
      <w:ind w:left="720"/>
    </w:pPr>
    <w:rPr>
      <w:lang w:eastAsia="ru-RU"/>
    </w:rPr>
  </w:style>
  <w:style w:type="paragraph" w:styleId="56">
    <w:name w:val="List Bullet 2"/>
    <w:basedOn w:val="1"/>
    <w:autoRedefine/>
    <w:uiPriority w:val="99"/>
    <w:pPr>
      <w:tabs>
        <w:tab w:val="left" w:pos="0"/>
        <w:tab w:val="left" w:pos="643"/>
      </w:tabs>
      <w:ind w:firstLine="702"/>
      <w:jc w:val="both"/>
    </w:pPr>
    <w:rPr>
      <w:szCs w:val="20"/>
      <w:lang w:eastAsia="ru-RU"/>
    </w:rPr>
  </w:style>
  <w:style w:type="paragraph" w:styleId="57">
    <w:name w:val="List Bullet 3"/>
    <w:basedOn w:val="1"/>
    <w:autoRedefine/>
    <w:uiPriority w:val="0"/>
    <w:pPr>
      <w:tabs>
        <w:tab w:val="left" w:pos="0"/>
        <w:tab w:val="left" w:pos="360"/>
      </w:tabs>
      <w:overflowPunct w:val="0"/>
      <w:autoSpaceDE w:val="0"/>
      <w:autoSpaceDN w:val="0"/>
      <w:adjustRightInd w:val="0"/>
    </w:pPr>
    <w:rPr>
      <w:szCs w:val="20"/>
      <w:lang w:eastAsia="ru-RU"/>
    </w:rPr>
  </w:style>
  <w:style w:type="paragraph" w:styleId="58">
    <w:name w:val="Title"/>
    <w:basedOn w:val="1"/>
    <w:link w:val="703"/>
    <w:qFormat/>
    <w:uiPriority w:val="10"/>
    <w:pPr>
      <w:tabs>
        <w:tab w:val="left" w:pos="0"/>
        <w:tab w:val="left" w:pos="5103"/>
      </w:tabs>
      <w:jc w:val="center"/>
    </w:pPr>
    <w:rPr>
      <w:snapToGrid w:val="0"/>
      <w:sz w:val="28"/>
      <w:szCs w:val="20"/>
      <w:lang w:eastAsia="ru-RU"/>
    </w:rPr>
  </w:style>
  <w:style w:type="paragraph" w:styleId="59">
    <w:name w:val="footer"/>
    <w:basedOn w:val="1"/>
    <w:uiPriority w:val="99"/>
    <w:pPr>
      <w:tabs>
        <w:tab w:val="center" w:pos="4677"/>
        <w:tab w:val="right" w:pos="9355"/>
      </w:tabs>
      <w:spacing w:after="200" w:line="276" w:lineRule="auto"/>
    </w:pPr>
    <w:rPr>
      <w:rFonts w:ascii="Calibri" w:hAnsi="Calibri" w:cs="Calibri"/>
      <w:color w:val="000000"/>
      <w:sz w:val="22"/>
    </w:rPr>
  </w:style>
  <w:style w:type="paragraph" w:styleId="60">
    <w:name w:val="List"/>
    <w:basedOn w:val="40"/>
    <w:link w:val="656"/>
    <w:uiPriority w:val="99"/>
    <w:rPr>
      <w:rFonts w:cs="Lucida Sans"/>
    </w:rPr>
  </w:style>
  <w:style w:type="paragraph" w:styleId="61">
    <w:name w:val="Normal (Web)"/>
    <w:basedOn w:val="1"/>
    <w:link w:val="615"/>
    <w:qFormat/>
    <w:uiPriority w:val="99"/>
    <w:pPr>
      <w:spacing w:before="280" w:after="280"/>
    </w:pPr>
    <w:rPr>
      <w:color w:val="000000"/>
    </w:rPr>
  </w:style>
  <w:style w:type="paragraph" w:styleId="62">
    <w:name w:val="Body Text 3"/>
    <w:basedOn w:val="1"/>
    <w:link w:val="452"/>
    <w:uiPriority w:val="99"/>
    <w:pPr>
      <w:tabs>
        <w:tab w:val="left" w:pos="0"/>
      </w:tabs>
      <w:jc w:val="both"/>
    </w:pPr>
    <w:rPr>
      <w:color w:val="000000"/>
      <w:sz w:val="16"/>
      <w:szCs w:val="16"/>
      <w:lang w:val="en-US" w:eastAsia="ru-RU"/>
    </w:rPr>
  </w:style>
  <w:style w:type="paragraph" w:styleId="63">
    <w:name w:val="Body Text Indent 2"/>
    <w:basedOn w:val="1"/>
    <w:link w:val="750"/>
    <w:uiPriority w:val="99"/>
    <w:pPr>
      <w:tabs>
        <w:tab w:val="left" w:pos="0"/>
      </w:tabs>
      <w:overflowPunct w:val="0"/>
      <w:autoSpaceDE w:val="0"/>
      <w:autoSpaceDN w:val="0"/>
      <w:adjustRightInd w:val="0"/>
      <w:ind w:firstLine="284"/>
      <w:jc w:val="both"/>
    </w:pPr>
    <w:rPr>
      <w:lang w:eastAsia="ru-RU"/>
    </w:rPr>
  </w:style>
  <w:style w:type="paragraph" w:styleId="64">
    <w:name w:val="Subtitle"/>
    <w:basedOn w:val="1"/>
    <w:next w:val="1"/>
    <w:qFormat/>
    <w:uiPriority w:val="11"/>
    <w:pPr>
      <w:spacing w:after="60"/>
      <w:jc w:val="center"/>
    </w:pPr>
    <w:rPr>
      <w:rFonts w:ascii="Calibri Light" w:hAnsi="Calibri Light"/>
    </w:rPr>
  </w:style>
  <w:style w:type="paragraph" w:styleId="65">
    <w:name w:val="Signature"/>
    <w:basedOn w:val="1"/>
    <w:link w:val="772"/>
    <w:uiPriority w:val="0"/>
    <w:pPr>
      <w:tabs>
        <w:tab w:val="left" w:pos="0"/>
      </w:tabs>
      <w:overflowPunct w:val="0"/>
      <w:autoSpaceDE w:val="0"/>
      <w:autoSpaceDN w:val="0"/>
      <w:adjustRightInd w:val="0"/>
      <w:ind w:left="4252"/>
    </w:pPr>
    <w:rPr>
      <w:szCs w:val="20"/>
      <w:lang w:eastAsia="ru-RU"/>
    </w:rPr>
  </w:style>
  <w:style w:type="paragraph" w:styleId="66">
    <w:name w:val="List Continue 2"/>
    <w:basedOn w:val="1"/>
    <w:uiPriority w:val="99"/>
    <w:pPr>
      <w:tabs>
        <w:tab w:val="left" w:pos="0"/>
      </w:tabs>
      <w:overflowPunct w:val="0"/>
      <w:autoSpaceDE w:val="0"/>
      <w:autoSpaceDN w:val="0"/>
      <w:adjustRightInd w:val="0"/>
      <w:spacing w:after="120"/>
      <w:ind w:left="566"/>
    </w:pPr>
    <w:rPr>
      <w:szCs w:val="20"/>
      <w:lang w:eastAsia="ru-RU"/>
    </w:rPr>
  </w:style>
  <w:style w:type="paragraph" w:styleId="67">
    <w:name w:val="List Continue 3"/>
    <w:basedOn w:val="1"/>
    <w:uiPriority w:val="0"/>
    <w:pPr>
      <w:tabs>
        <w:tab w:val="left" w:pos="0"/>
      </w:tabs>
      <w:overflowPunct w:val="0"/>
      <w:autoSpaceDE w:val="0"/>
      <w:autoSpaceDN w:val="0"/>
      <w:adjustRightInd w:val="0"/>
      <w:spacing w:after="120"/>
      <w:ind w:left="849"/>
    </w:pPr>
    <w:rPr>
      <w:szCs w:val="20"/>
      <w:lang w:eastAsia="ru-RU"/>
    </w:rPr>
  </w:style>
  <w:style w:type="paragraph" w:styleId="68">
    <w:name w:val="List 2"/>
    <w:basedOn w:val="1"/>
    <w:uiPriority w:val="0"/>
    <w:pPr>
      <w:tabs>
        <w:tab w:val="left" w:pos="0"/>
        <w:tab w:val="left" w:pos="5103"/>
      </w:tabs>
      <w:suppressAutoHyphens/>
      <w:spacing w:line="360" w:lineRule="auto"/>
      <w:ind w:left="566" w:hanging="283"/>
      <w:contextualSpacing/>
      <w:jc w:val="both"/>
    </w:pPr>
    <w:rPr>
      <w:sz w:val="28"/>
      <w:szCs w:val="28"/>
      <w:lang w:eastAsia="ru-RU"/>
    </w:rPr>
  </w:style>
  <w:style w:type="paragraph" w:styleId="69">
    <w:name w:val="List 3"/>
    <w:basedOn w:val="1"/>
    <w:uiPriority w:val="99"/>
    <w:pPr>
      <w:tabs>
        <w:tab w:val="left" w:pos="0"/>
      </w:tabs>
      <w:overflowPunct w:val="0"/>
      <w:autoSpaceDE w:val="0"/>
      <w:autoSpaceDN w:val="0"/>
      <w:adjustRightInd w:val="0"/>
      <w:ind w:left="849" w:hanging="283"/>
    </w:pPr>
    <w:rPr>
      <w:szCs w:val="20"/>
      <w:lang w:eastAsia="ru-RU"/>
    </w:rPr>
  </w:style>
  <w:style w:type="paragraph" w:styleId="70">
    <w:name w:val="List 4"/>
    <w:basedOn w:val="1"/>
    <w:uiPriority w:val="0"/>
    <w:pPr>
      <w:tabs>
        <w:tab w:val="left" w:pos="0"/>
      </w:tabs>
      <w:overflowPunct w:val="0"/>
      <w:autoSpaceDE w:val="0"/>
      <w:autoSpaceDN w:val="0"/>
      <w:adjustRightInd w:val="0"/>
      <w:ind w:left="1132" w:hanging="283"/>
    </w:pPr>
    <w:rPr>
      <w:szCs w:val="20"/>
      <w:lang w:eastAsia="ru-RU"/>
    </w:rPr>
  </w:style>
  <w:style w:type="paragraph" w:styleId="71">
    <w:name w:val="HTML Preformatted"/>
    <w:basedOn w:val="1"/>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paragraph" w:styleId="72">
    <w:name w:val="Block Text"/>
    <w:basedOn w:val="1"/>
    <w:uiPriority w:val="0"/>
    <w:pPr>
      <w:tabs>
        <w:tab w:val="left" w:pos="0"/>
      </w:tabs>
      <w:ind w:left="900" w:right="715"/>
      <w:jc w:val="center"/>
    </w:pPr>
    <w:rPr>
      <w:lang w:eastAsia="ru-RU"/>
    </w:rPr>
  </w:style>
  <w:style w:type="table" w:styleId="73">
    <w:name w:val="Table Subtle 1"/>
    <w:basedOn w:val="12"/>
    <w:uiPriority w:val="0"/>
    <w:tblPr>
      <w:tblStyleRowBandSize w:val="1"/>
    </w:tblPr>
    <w:tblStylePr w:type="firstRow">
      <w:tblPr/>
      <w:tcPr>
        <w:tcBorders>
          <w:top w:val="single" w:color="000000" w:sz="6" w:space="0"/>
          <w:bottom w:val="single" w:color="000000" w:sz="12" w:space="0"/>
          <w:tl2br w:val="nil"/>
          <w:tr2bl w:val="nil"/>
        </w:tcBorders>
      </w:tcPr>
    </w:tblStylePr>
    <w:tblStylePr w:type="lastRow">
      <w:tblPr/>
      <w:tcPr>
        <w:tcBorders>
          <w:top w:val="single" w:color="000000" w:sz="12" w:space="0"/>
          <w:tl2br w:val="nil"/>
          <w:tr2bl w:val="nil"/>
        </w:tcBorders>
        <w:shd w:val="pct25" w:color="800080" w:fill="FFFFFF"/>
      </w:tcPr>
    </w:tblStylePr>
    <w:tblStylePr w:type="firstCol">
      <w:tblPr/>
      <w:tcPr>
        <w:tcBorders>
          <w:right w:val="single" w:color="000000" w:sz="12" w:space="0"/>
          <w:tl2br w:val="nil"/>
          <w:tr2bl w:val="nil"/>
        </w:tcBorders>
      </w:tcPr>
    </w:tblStylePr>
    <w:tblStylePr w:type="lastCol">
      <w:tblPr/>
      <w:tcPr>
        <w:tcBorders>
          <w:left w:val="single" w:color="000000" w:sz="12" w:space="0"/>
          <w:tl2br w:val="nil"/>
          <w:tr2bl w:val="nil"/>
        </w:tcBorders>
      </w:tcPr>
    </w:tblStylePr>
    <w:tblStylePr w:type="band1Horz">
      <w:tblPr/>
      <w:tcPr>
        <w:tcBorders>
          <w:bottom w:val="single" w:color="000000" w:sz="6" w:space="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74">
    <w:name w:val="Table Web 3"/>
    <w:basedOn w:val="12"/>
    <w:uiPriority w:val="0"/>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rPr>
      <w:tblCellSpacing w:w="20" w:type="dxa"/>
    </w:trPr>
    <w:tblStylePr w:type="firstRow">
      <w:rPr>
        <w:color w:val="auto"/>
      </w:rPr>
      <w:tblPr/>
      <w:tcPr>
        <w:tcBorders>
          <w:tl2br w:val="nil"/>
          <w:tr2bl w:val="nil"/>
        </w:tcBorders>
      </w:tcPr>
    </w:tblStylePr>
  </w:style>
  <w:style w:type="table" w:styleId="75">
    <w:name w:val="Table Simple 1"/>
    <w:basedOn w:val="12"/>
    <w:uiPriority w:val="0"/>
    <w:tblPr>
      <w:tblBorders>
        <w:top w:val="single" w:color="008000" w:sz="12" w:space="0"/>
        <w:bottom w:val="single" w:color="008000" w:sz="12" w:space="0"/>
      </w:tblBorders>
    </w:tblPr>
    <w:tcPr>
      <w:shd w:val="clear" w:color="auto" w:fill="auto"/>
    </w:tcPr>
    <w:tblStylePr w:type="firstRow">
      <w:tblPr/>
      <w:tcPr>
        <w:tcBorders>
          <w:bottom w:val="single" w:color="008000" w:sz="6" w:space="0"/>
          <w:tl2br w:val="nil"/>
          <w:tr2bl w:val="nil"/>
        </w:tcBorders>
      </w:tcPr>
    </w:tblStylePr>
    <w:tblStylePr w:type="lastRow">
      <w:tblPr/>
      <w:tcPr>
        <w:tcBorders>
          <w:top w:val="single" w:color="008000" w:sz="6" w:space="0"/>
          <w:tl2br w:val="nil"/>
          <w:tr2bl w:val="nil"/>
        </w:tcBorders>
      </w:tcPr>
    </w:tblStylePr>
  </w:style>
  <w:style w:type="table" w:styleId="76">
    <w:name w:val="Table Grid"/>
    <w:basedOn w:val="12"/>
    <w:uiPriority w:val="39"/>
    <w:rPr>
      <w:rFonts w:ascii="Calibri" w:hAnsi="Calibri" w:eastAsia="Calibri"/>
      <w:sz w:val="22"/>
      <w:szCs w:val="22"/>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77">
    <w:name w:val="Table 3D effects 3"/>
    <w:basedOn w:val="12"/>
    <w:uiPriority w:val="0"/>
    <w:tblPr>
      <w:tblStyleRowBandSize w:val="1"/>
      <w:tblStyleColBandSize w:val="1"/>
    </w:tblPr>
    <w:tblStylePr w:type="firstRow">
      <w:rPr>
        <w:b/>
        <w:bCs/>
      </w:rPr>
      <w:tblPr/>
      <w:tcPr>
        <w:tcBorders>
          <w:tl2br w:val="nil"/>
          <w:tr2bl w:val="nil"/>
        </w:tcBorders>
      </w:tcPr>
    </w:tblStylePr>
    <w:tblStylePr w:type="firstCol">
      <w:tblPr/>
      <w:tcPr>
        <w:tcBorders>
          <w:top w:val="nil"/>
          <w:bottom w:val="nil"/>
          <w:right w:val="single" w:color="808080" w:sz="6" w:space="0"/>
          <w:tl2br w:val="nil"/>
          <w:tr2bl w:val="nil"/>
        </w:tcBorders>
      </w:tcPr>
    </w:tblStylePr>
    <w:tblStylePr w:type="lastCol">
      <w:tblPr/>
      <w:tcPr>
        <w:tcBorders>
          <w:right w:val="single" w:color="FFFFFF" w:sz="6" w:space="0"/>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bottom w:val="single" w:color="FFFFFF" w:sz="6" w:space="0"/>
          <w:tl2br w:val="nil"/>
          <w:tr2bl w:val="nil"/>
        </w:tcBorders>
      </w:tcPr>
    </w:tblStylePr>
    <w:tblStylePr w:type="swCell">
      <w:rPr>
        <w:b/>
        <w:bCs/>
      </w:rPr>
      <w:tblPr/>
      <w:tcPr>
        <w:tcBorders>
          <w:tl2br w:val="nil"/>
          <w:tr2bl w:val="nil"/>
        </w:tcBorders>
      </w:tcPr>
    </w:tblStylePr>
  </w:style>
  <w:style w:type="table" w:styleId="78">
    <w:name w:val="Table Professional"/>
    <w:basedOn w:val="12"/>
    <w:semiHidden/>
    <w:unhideWhenUsed/>
    <w:uiPriority w:val="99"/>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StylePr w:type="firstRow">
      <w:rPr>
        <w:rFonts w:hint="default" w:ascii="Calibri" w:hAnsi="Calibri" w:cs="Times New Roman"/>
      </w:rPr>
      <w:tblPr/>
      <w:tcPr>
        <w:tcBorders>
          <w:tl2br w:val="nil"/>
          <w:tr2bl w:val="nil"/>
        </w:tcBorders>
        <w:shd w:val="solid" w:color="000000" w:fill="FFFFFF"/>
      </w:tcPr>
    </w:tblStylePr>
  </w:style>
  <w:style w:type="table" w:styleId="79">
    <w:name w:val="Table Elegant"/>
    <w:basedOn w:val="12"/>
    <w:uiPriority w:val="0"/>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blStylePr w:type="firstRow">
      <w:rPr>
        <w:caps/>
        <w:color w:val="auto"/>
      </w:rPr>
      <w:tblPr/>
      <w:tcPr>
        <w:tcBorders>
          <w:tl2br w:val="nil"/>
          <w:tr2bl w:val="nil"/>
        </w:tcBorders>
      </w:tcPr>
    </w:tblStylePr>
  </w:style>
  <w:style w:type="table" w:styleId="80">
    <w:name w:val="Table List 7"/>
    <w:basedOn w:val="12"/>
    <w:uiPriority w:val="0"/>
    <w:tblPr>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b/>
        <w:bCs/>
      </w:rPr>
      <w:tblPr/>
      <w:tcPr>
        <w:tcBorders>
          <w:bottom w:val="single" w:color="008000" w:sz="12" w:space="0"/>
          <w:tl2br w:val="nil"/>
          <w:tr2bl w:val="nil"/>
        </w:tcBorders>
        <w:shd w:val="solid" w:color="C0C0C0" w:fill="FFFFFF"/>
      </w:tcPr>
    </w:tblStylePr>
    <w:tblStylePr w:type="lastRow">
      <w:rPr>
        <w:b/>
        <w:bCs/>
      </w:rPr>
      <w:tblPr/>
      <w:tcPr>
        <w:tcBorders>
          <w:top w:val="single" w:color="008000" w:sz="12"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0" w:color="000000" w:fill="FFFFFF"/>
      </w:tcPr>
    </w:tblStylePr>
    <w:tblStylePr w:type="band2Horz">
      <w:tblPr/>
      <w:tcPr>
        <w:tcBorders>
          <w:tl2br w:val="nil"/>
          <w:tr2bl w:val="nil"/>
        </w:tcBorders>
        <w:shd w:val="pct25" w:color="FFFF00" w:fill="FFFFFF"/>
      </w:tcPr>
    </w:tblStylePr>
  </w:style>
  <w:style w:type="table" w:styleId="81">
    <w:name w:val="Table Contemporary"/>
    <w:basedOn w:val="12"/>
    <w:uiPriority w:val="0"/>
    <w:tblPr>
      <w:tblBorders>
        <w:insideH w:val="single" w:color="FFFFFF" w:sz="18" w:space="0"/>
        <w:insideV w:val="single" w:color="FFFFFF" w:sz="18" w:space="0"/>
      </w:tblBorders>
    </w:tblPr>
    <w:tblStylePr w:type="firstRow">
      <w:rPr>
        <w:b/>
        <w:bCs/>
        <w:color w:val="auto"/>
      </w:rPr>
      <w:tblPr/>
      <w:tcPr>
        <w:tcBorders>
          <w:tl2br w:val="nil"/>
          <w:tr2bl w:val="nil"/>
        </w:tcBorders>
        <w:shd w:val="pct20" w:color="000000" w:fill="FFFFFF"/>
      </w:tcPr>
    </w:tblStylePr>
    <w:tblStylePr w:type="band1Horz">
      <w:rPr>
        <w:color w:val="auto"/>
      </w:rPr>
      <w:tblPr/>
      <w:tcPr>
        <w:tcBorders>
          <w:tl2br w:val="nil"/>
          <w:tr2bl w:val="nil"/>
        </w:tcBorders>
        <w:shd w:val="pct5" w:color="000000" w:fill="FFFFFF"/>
      </w:tcPr>
    </w:tblStylePr>
    <w:tblStylePr w:type="band2Horz">
      <w:rPr>
        <w:color w:val="auto"/>
      </w:rPr>
      <w:tblPr/>
      <w:tcPr>
        <w:tcBorders>
          <w:tl2br w:val="nil"/>
          <w:tr2bl w:val="nil"/>
        </w:tcBorders>
        <w:shd w:val="pct20" w:color="000000" w:fill="FFFFFF"/>
      </w:tcPr>
    </w:tblStylePr>
  </w:style>
  <w:style w:type="table" w:styleId="82">
    <w:name w:val="Table Columns 1"/>
    <w:basedOn w:val="12"/>
    <w:uiPriority w:val="0"/>
    <w:rPr>
      <w:b/>
      <w:bCs/>
    </w:rPr>
    <w:tblPr>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bottom w:val="double" w:color="000000" w:sz="6" w:space="0"/>
          <w:tl2br w:val="nil"/>
          <w:tr2bl w:val="nil"/>
        </w:tcBorders>
      </w:tcPr>
    </w:tblStylePr>
    <w:tblStylePr w:type="lastRow">
      <w:rPr>
        <w:b w:val="0"/>
        <w:bCs w:val="0"/>
      </w:rPr>
      <w:tblPr/>
      <w:tcPr>
        <w:tcBorders>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83">
    <w:name w:val="Table List 8"/>
    <w:basedOn w:val="12"/>
    <w:uiPriority w:val="0"/>
    <w:tblPr>
      <w:tblBorders>
        <w:top w:val="single" w:color="000000" w:sz="6" w:space="0"/>
        <w:left w:val="single" w:color="000000" w:sz="6" w:space="0"/>
        <w:bottom w:val="single" w:color="000000" w:sz="6" w:space="0"/>
        <w:right w:val="single" w:color="000000" w:sz="6" w:space="0"/>
        <w:insideV w:val="single" w:color="000000" w:sz="6" w:space="0"/>
      </w:tblBorders>
    </w:tblPr>
    <w:tblStylePr w:type="firstRow">
      <w:rPr>
        <w:b/>
        <w:bCs/>
        <w:i/>
        <w:iCs/>
      </w:rPr>
      <w:tblPr/>
      <w:tcPr>
        <w:tcBorders>
          <w:bottom w:val="single" w:color="000000" w:sz="6" w:space="0"/>
          <w:tl2br w:val="nil"/>
          <w:tr2bl w:val="nil"/>
        </w:tcBorders>
        <w:shd w:val="solid" w:color="FFFF00" w:fill="FFFFFF"/>
      </w:tcPr>
    </w:tblStylePr>
    <w:tblStylePr w:type="lastRow">
      <w:rPr>
        <w:b/>
        <w:bCs/>
      </w:rPr>
      <w:tblPr/>
      <w:tcPr>
        <w:tcBorders>
          <w:top w:val="single" w:color="000000" w:sz="6"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5" w:color="FFFF00" w:fill="FFFFFF"/>
      </w:tcPr>
    </w:tblStylePr>
    <w:tblStylePr w:type="band2Horz">
      <w:tblPr/>
      <w:tcPr>
        <w:tcBorders>
          <w:tl2br w:val="nil"/>
          <w:tr2bl w:val="nil"/>
        </w:tcBorders>
        <w:shd w:val="pct50" w:color="FF0000" w:fill="FFFFFF"/>
      </w:tcPr>
    </w:tblStylePr>
  </w:style>
  <w:style w:type="table" w:styleId="84">
    <w:name w:val="Table Columns 5"/>
    <w:basedOn w:val="12"/>
    <w:uiPriority w:val="0"/>
    <w:tblPr>
      <w:tblBorders>
        <w:top w:val="single" w:color="808080" w:sz="12" w:space="0"/>
        <w:left w:val="single" w:color="808080" w:sz="12" w:space="0"/>
        <w:bottom w:val="single" w:color="808080" w:sz="12" w:space="0"/>
        <w:right w:val="single" w:color="808080" w:sz="12" w:space="0"/>
        <w:insideV w:val="single" w:color="C0C0C0" w:sz="6" w:space="0"/>
      </w:tblBorders>
    </w:tblPr>
    <w:tblStylePr w:type="firstRow">
      <w:rPr>
        <w:b/>
        <w:bCs/>
        <w:i/>
        <w:iCs/>
      </w:rPr>
      <w:tblPr/>
      <w:tcPr>
        <w:tcBorders>
          <w:bottom w:val="single" w:color="808080" w:sz="6" w:space="0"/>
          <w:tl2br w:val="nil"/>
          <w:tr2bl w:val="nil"/>
        </w:tcBorders>
      </w:tcPr>
    </w:tblStylePr>
    <w:tblStylePr w:type="lastRow">
      <w:rPr>
        <w:b/>
        <w:bCs/>
      </w:rPr>
      <w:tblPr/>
      <w:tcPr>
        <w:tcBorders>
          <w:top w:val="single" w:color="808080" w:sz="6"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85">
    <w:name w:val="Table List 2"/>
    <w:basedOn w:val="12"/>
    <w:uiPriority w:val="0"/>
    <w:tblPr>
      <w:tblBorders>
        <w:bottom w:val="single" w:color="808080" w:sz="12" w:space="0"/>
      </w:tblBorders>
    </w:tblPr>
    <w:tblStylePr w:type="firstRow">
      <w:rPr>
        <w:b/>
        <w:bCs/>
        <w:color w:val="FFFFFF"/>
      </w:rPr>
      <w:tblPr/>
      <w:tcPr>
        <w:tcBorders>
          <w:bottom w:val="single" w:color="000000" w:sz="6" w:space="0"/>
          <w:tl2br w:val="nil"/>
          <w:tr2bl w:val="nil"/>
        </w:tcBorders>
        <w:shd w:val="pct75" w:color="008080" w:fill="008000"/>
      </w:tcPr>
    </w:tblStylePr>
    <w:tblStylePr w:type="lastRow">
      <w:tblPr/>
      <w:tcPr>
        <w:tcBorders>
          <w:top w:val="single" w:color="000000" w:sz="6" w:space="0"/>
          <w:tl2br w:val="nil"/>
          <w:tr2bl w:val="nil"/>
        </w:tcBorders>
      </w:tcPr>
    </w:tblStylePr>
    <w:tblStylePr w:type="band1Horz">
      <w:rPr>
        <w:color w:val="auto"/>
      </w:rPr>
      <w:tblPr/>
      <w:tcPr>
        <w:tcBorders>
          <w:tl2br w:val="nil"/>
          <w:tr2bl w:val="nil"/>
        </w:tcBorders>
        <w:shd w:val="pct20" w:color="00FF0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character" w:customStyle="1" w:styleId="86">
    <w:name w:val="WW8Num1z0"/>
    <w:qFormat/>
    <w:uiPriority w:val="0"/>
  </w:style>
  <w:style w:type="character" w:customStyle="1" w:styleId="87">
    <w:name w:val="WW8Num1z1"/>
    <w:qFormat/>
    <w:uiPriority w:val="0"/>
  </w:style>
  <w:style w:type="character" w:customStyle="1" w:styleId="88">
    <w:name w:val="WW8Num1z2"/>
    <w:qFormat/>
    <w:uiPriority w:val="0"/>
  </w:style>
  <w:style w:type="character" w:customStyle="1" w:styleId="89">
    <w:name w:val="WW8Num1z3"/>
    <w:qFormat/>
    <w:uiPriority w:val="0"/>
  </w:style>
  <w:style w:type="character" w:customStyle="1" w:styleId="90">
    <w:name w:val="WW8Num1z4"/>
    <w:qFormat/>
    <w:uiPriority w:val="0"/>
  </w:style>
  <w:style w:type="character" w:customStyle="1" w:styleId="91">
    <w:name w:val="WW8Num1z5"/>
    <w:qFormat/>
    <w:uiPriority w:val="0"/>
  </w:style>
  <w:style w:type="character" w:customStyle="1" w:styleId="92">
    <w:name w:val="WW8Num1z6"/>
    <w:qFormat/>
    <w:uiPriority w:val="0"/>
  </w:style>
  <w:style w:type="character" w:customStyle="1" w:styleId="93">
    <w:name w:val="WW8Num1z7"/>
    <w:qFormat/>
    <w:uiPriority w:val="0"/>
  </w:style>
  <w:style w:type="character" w:customStyle="1" w:styleId="94">
    <w:name w:val="WW8Num1z8"/>
    <w:qFormat/>
    <w:uiPriority w:val="0"/>
  </w:style>
  <w:style w:type="character" w:customStyle="1" w:styleId="95">
    <w:name w:val="WW8Num2z0"/>
    <w:qFormat/>
    <w:uiPriority w:val="0"/>
  </w:style>
  <w:style w:type="character" w:customStyle="1" w:styleId="96">
    <w:name w:val="WW8Num2z2"/>
    <w:qFormat/>
    <w:uiPriority w:val="0"/>
  </w:style>
  <w:style w:type="character" w:customStyle="1" w:styleId="97">
    <w:name w:val="WW8Num2z3"/>
    <w:qFormat/>
    <w:uiPriority w:val="0"/>
  </w:style>
  <w:style w:type="character" w:customStyle="1" w:styleId="98">
    <w:name w:val="WW8Num2z4"/>
    <w:qFormat/>
    <w:uiPriority w:val="0"/>
  </w:style>
  <w:style w:type="character" w:customStyle="1" w:styleId="99">
    <w:name w:val="WW8Num2z5"/>
    <w:qFormat/>
    <w:uiPriority w:val="0"/>
  </w:style>
  <w:style w:type="character" w:customStyle="1" w:styleId="100">
    <w:name w:val="WW8Num2z6"/>
    <w:qFormat/>
    <w:uiPriority w:val="0"/>
  </w:style>
  <w:style w:type="character" w:customStyle="1" w:styleId="101">
    <w:name w:val="WW8Num2z7"/>
    <w:qFormat/>
    <w:uiPriority w:val="0"/>
  </w:style>
  <w:style w:type="character" w:customStyle="1" w:styleId="102">
    <w:name w:val="WW8Num2z8"/>
    <w:qFormat/>
    <w:uiPriority w:val="0"/>
  </w:style>
  <w:style w:type="character" w:customStyle="1" w:styleId="103">
    <w:name w:val="WW8Num3z0"/>
    <w:qFormat/>
    <w:uiPriority w:val="0"/>
  </w:style>
  <w:style w:type="character" w:customStyle="1" w:styleId="104">
    <w:name w:val="WW8Num4z0"/>
    <w:qFormat/>
    <w:uiPriority w:val="0"/>
  </w:style>
  <w:style w:type="character" w:customStyle="1" w:styleId="105">
    <w:name w:val="WW8Num4z1"/>
    <w:qFormat/>
    <w:uiPriority w:val="0"/>
  </w:style>
  <w:style w:type="character" w:customStyle="1" w:styleId="106">
    <w:name w:val="WW8Num4z2"/>
    <w:qFormat/>
    <w:uiPriority w:val="0"/>
  </w:style>
  <w:style w:type="character" w:customStyle="1" w:styleId="107">
    <w:name w:val="WW8Num4z3"/>
    <w:qFormat/>
    <w:uiPriority w:val="0"/>
  </w:style>
  <w:style w:type="character" w:customStyle="1" w:styleId="108">
    <w:name w:val="WW8Num4z4"/>
    <w:qFormat/>
    <w:uiPriority w:val="0"/>
  </w:style>
  <w:style w:type="character" w:customStyle="1" w:styleId="109">
    <w:name w:val="WW8Num4z5"/>
    <w:qFormat/>
    <w:uiPriority w:val="0"/>
  </w:style>
  <w:style w:type="character" w:customStyle="1" w:styleId="110">
    <w:name w:val="WW8Num4z6"/>
    <w:qFormat/>
    <w:uiPriority w:val="0"/>
  </w:style>
  <w:style w:type="character" w:customStyle="1" w:styleId="111">
    <w:name w:val="WW8Num4z7"/>
    <w:qFormat/>
    <w:uiPriority w:val="0"/>
  </w:style>
  <w:style w:type="character" w:customStyle="1" w:styleId="112">
    <w:name w:val="WW8Num4z8"/>
    <w:qFormat/>
    <w:uiPriority w:val="0"/>
  </w:style>
  <w:style w:type="character" w:customStyle="1" w:styleId="113">
    <w:name w:val="WW8Num5z0"/>
    <w:qFormat/>
    <w:uiPriority w:val="0"/>
    <w:rPr>
      <w:rFonts w:ascii="Wingdings" w:hAnsi="Wingdings" w:cs="Wingdings"/>
    </w:rPr>
  </w:style>
  <w:style w:type="character" w:customStyle="1" w:styleId="114">
    <w:name w:val="WW8Num6z0"/>
    <w:qFormat/>
    <w:uiPriority w:val="0"/>
  </w:style>
  <w:style w:type="character" w:customStyle="1" w:styleId="115">
    <w:name w:val="WW8Num7z0"/>
    <w:qFormat/>
    <w:uiPriority w:val="0"/>
    <w:rPr>
      <w:rFonts w:ascii="Wingdings" w:hAnsi="Wingdings" w:cs="Wingdings"/>
      <w:sz w:val="22"/>
    </w:rPr>
  </w:style>
  <w:style w:type="character" w:customStyle="1" w:styleId="116">
    <w:name w:val="WW8Num8z0"/>
    <w:qFormat/>
    <w:uiPriority w:val="0"/>
    <w:rPr>
      <w:rFonts w:ascii="Wingdings" w:hAnsi="Wingdings" w:cs="Wingdings"/>
    </w:rPr>
  </w:style>
  <w:style w:type="character" w:customStyle="1" w:styleId="117">
    <w:name w:val="WW8Num9z0"/>
    <w:qFormat/>
    <w:uiPriority w:val="0"/>
  </w:style>
  <w:style w:type="character" w:customStyle="1" w:styleId="118">
    <w:name w:val="WW8Num10z0"/>
    <w:qFormat/>
    <w:uiPriority w:val="0"/>
    <w:rPr>
      <w:rFonts w:ascii="Courier New" w:hAnsi="Courier New" w:cs="Courier New"/>
      <w:kern w:val="2"/>
      <w:sz w:val="22"/>
      <w:lang w:bidi="hi-IN"/>
    </w:rPr>
  </w:style>
  <w:style w:type="character" w:customStyle="1" w:styleId="119">
    <w:name w:val="WW8Num11z0"/>
    <w:qFormat/>
    <w:uiPriority w:val="0"/>
    <w:rPr>
      <w:rFonts w:ascii="Times New Roman" w:hAnsi="Times New Roman" w:cs="Times New Roman"/>
      <w:sz w:val="28"/>
    </w:rPr>
  </w:style>
  <w:style w:type="character" w:customStyle="1" w:styleId="120">
    <w:name w:val="WW8Num11z1"/>
    <w:qFormat/>
    <w:uiPriority w:val="0"/>
  </w:style>
  <w:style w:type="character" w:customStyle="1" w:styleId="121">
    <w:name w:val="WW8Num12z0"/>
    <w:qFormat/>
    <w:uiPriority w:val="0"/>
  </w:style>
  <w:style w:type="character" w:customStyle="1" w:styleId="122">
    <w:name w:val="WW8Num12z1"/>
    <w:qFormat/>
    <w:uiPriority w:val="0"/>
  </w:style>
  <w:style w:type="character" w:customStyle="1" w:styleId="123">
    <w:name w:val="WW8Num12z2"/>
    <w:qFormat/>
    <w:uiPriority w:val="0"/>
  </w:style>
  <w:style w:type="character" w:customStyle="1" w:styleId="124">
    <w:name w:val="WW8Num12z3"/>
    <w:qFormat/>
    <w:uiPriority w:val="0"/>
  </w:style>
  <w:style w:type="character" w:customStyle="1" w:styleId="125">
    <w:name w:val="WW8Num12z4"/>
    <w:qFormat/>
    <w:uiPriority w:val="0"/>
  </w:style>
  <w:style w:type="character" w:customStyle="1" w:styleId="126">
    <w:name w:val="WW8Num12z5"/>
    <w:qFormat/>
    <w:uiPriority w:val="0"/>
  </w:style>
  <w:style w:type="character" w:customStyle="1" w:styleId="127">
    <w:name w:val="WW8Num12z6"/>
    <w:qFormat/>
    <w:uiPriority w:val="0"/>
  </w:style>
  <w:style w:type="character" w:customStyle="1" w:styleId="128">
    <w:name w:val="WW8Num12z7"/>
    <w:qFormat/>
    <w:uiPriority w:val="0"/>
  </w:style>
  <w:style w:type="character" w:customStyle="1" w:styleId="129">
    <w:name w:val="WW8Num12z8"/>
    <w:qFormat/>
    <w:uiPriority w:val="0"/>
  </w:style>
  <w:style w:type="character" w:customStyle="1" w:styleId="130">
    <w:name w:val="WW8Num13z0"/>
    <w:qFormat/>
    <w:uiPriority w:val="0"/>
    <w:rPr>
      <w:rFonts w:ascii="Wingdings" w:hAnsi="Wingdings" w:cs="Wingdings"/>
      <w:sz w:val="22"/>
      <w:szCs w:val="22"/>
    </w:rPr>
  </w:style>
  <w:style w:type="character" w:customStyle="1" w:styleId="131">
    <w:name w:val="WW8Num14z0"/>
    <w:qFormat/>
    <w:uiPriority w:val="0"/>
    <w:rPr>
      <w:rFonts w:ascii="Wingdings" w:hAnsi="Wingdings" w:cs="Wingdings"/>
    </w:rPr>
  </w:style>
  <w:style w:type="character" w:customStyle="1" w:styleId="132">
    <w:name w:val="WW8Num15z0"/>
    <w:qFormat/>
    <w:uiPriority w:val="0"/>
    <w:rPr>
      <w:rFonts w:ascii="Wingdings" w:hAnsi="Wingdings" w:cs="Wingdings"/>
      <w:sz w:val="22"/>
    </w:rPr>
  </w:style>
  <w:style w:type="character" w:customStyle="1" w:styleId="133">
    <w:name w:val="WW8Num16z0"/>
    <w:qFormat/>
    <w:uiPriority w:val="0"/>
    <w:rPr>
      <w:rFonts w:ascii="Wingdings" w:hAnsi="Wingdings" w:cs="Wingdings"/>
      <w:sz w:val="22"/>
    </w:rPr>
  </w:style>
  <w:style w:type="character" w:customStyle="1" w:styleId="134">
    <w:name w:val="WW8Num16z1"/>
    <w:qFormat/>
    <w:uiPriority w:val="0"/>
    <w:rPr>
      <w:rFonts w:ascii="Courier New" w:hAnsi="Courier New" w:cs="Courier New"/>
    </w:rPr>
  </w:style>
  <w:style w:type="character" w:customStyle="1" w:styleId="135">
    <w:name w:val="WW8Num16z3"/>
    <w:uiPriority w:val="0"/>
    <w:rPr>
      <w:rFonts w:ascii="Symbol" w:hAnsi="Symbol" w:cs="Symbol"/>
    </w:rPr>
  </w:style>
  <w:style w:type="character" w:customStyle="1" w:styleId="136">
    <w:name w:val="WW8Num17z0"/>
    <w:qFormat/>
    <w:uiPriority w:val="0"/>
  </w:style>
  <w:style w:type="character" w:customStyle="1" w:styleId="137">
    <w:name w:val="WW8Num17z1"/>
    <w:qFormat/>
    <w:uiPriority w:val="0"/>
    <w:rPr>
      <w:rFonts w:ascii="Courier New" w:hAnsi="Courier New" w:cs="Courier New"/>
      <w:b/>
      <w:sz w:val="22"/>
      <w:szCs w:val="28"/>
    </w:rPr>
  </w:style>
  <w:style w:type="character" w:customStyle="1" w:styleId="138">
    <w:name w:val="WW8Num17z3"/>
    <w:qFormat/>
    <w:uiPriority w:val="0"/>
    <w:rPr>
      <w:b/>
    </w:rPr>
  </w:style>
  <w:style w:type="character" w:customStyle="1" w:styleId="139">
    <w:name w:val="WW8Num18z0"/>
    <w:qFormat/>
    <w:uiPriority w:val="0"/>
  </w:style>
  <w:style w:type="character" w:customStyle="1" w:styleId="140">
    <w:name w:val="WW8Num19z0"/>
    <w:qFormat/>
    <w:uiPriority w:val="0"/>
  </w:style>
  <w:style w:type="character" w:customStyle="1" w:styleId="141">
    <w:name w:val="WW8Num20z0"/>
    <w:qFormat/>
    <w:uiPriority w:val="0"/>
    <w:rPr>
      <w:spacing w:val="0"/>
      <w:w w:val="100"/>
      <w:kern w:val="0"/>
      <w:sz w:val="28"/>
    </w:rPr>
  </w:style>
  <w:style w:type="character" w:customStyle="1" w:styleId="142">
    <w:name w:val="WW8Num21z0"/>
    <w:qFormat/>
    <w:uiPriority w:val="0"/>
    <w:rPr>
      <w:rFonts w:ascii="Symbol" w:hAnsi="Symbol" w:cs="Symbol"/>
    </w:rPr>
  </w:style>
  <w:style w:type="character" w:customStyle="1" w:styleId="143">
    <w:name w:val="WW8Num22z0"/>
    <w:qFormat/>
    <w:uiPriority w:val="0"/>
    <w:rPr>
      <w:rFonts w:ascii="Wingdings" w:hAnsi="Wingdings" w:cs="Wingdings"/>
      <w:sz w:val="22"/>
    </w:rPr>
  </w:style>
  <w:style w:type="character" w:customStyle="1" w:styleId="144">
    <w:name w:val="WW8Num23z0"/>
    <w:qFormat/>
    <w:uiPriority w:val="0"/>
    <w:rPr>
      <w:rFonts w:ascii="Symbol" w:hAnsi="Symbol" w:cs="Symbol"/>
    </w:rPr>
  </w:style>
  <w:style w:type="character" w:customStyle="1" w:styleId="145">
    <w:name w:val="WW8Num24z0"/>
    <w:qFormat/>
    <w:uiPriority w:val="0"/>
  </w:style>
  <w:style w:type="character" w:customStyle="1" w:styleId="146">
    <w:name w:val="WW8Num25z0"/>
    <w:qFormat/>
    <w:uiPriority w:val="0"/>
  </w:style>
  <w:style w:type="character" w:customStyle="1" w:styleId="147">
    <w:name w:val="WW8Num26z0"/>
    <w:qFormat/>
    <w:uiPriority w:val="0"/>
    <w:rPr>
      <w:rFonts w:ascii="Wingdings" w:hAnsi="Wingdings" w:cs="Wingdings"/>
    </w:rPr>
  </w:style>
  <w:style w:type="character" w:customStyle="1" w:styleId="148">
    <w:name w:val="WW8Num27z0"/>
    <w:qFormat/>
    <w:uiPriority w:val="0"/>
    <w:rPr>
      <w:rFonts w:ascii="Wingdings" w:hAnsi="Wingdings" w:cs="Wingdings"/>
    </w:rPr>
  </w:style>
  <w:style w:type="character" w:customStyle="1" w:styleId="149">
    <w:name w:val="WW8Num28z0"/>
    <w:qFormat/>
    <w:uiPriority w:val="0"/>
    <w:rPr>
      <w:rFonts w:ascii="Wingdings" w:hAnsi="Wingdings" w:cs="Wingdings"/>
    </w:rPr>
  </w:style>
  <w:style w:type="character" w:customStyle="1" w:styleId="150">
    <w:name w:val="WW8Num29z0"/>
    <w:qFormat/>
    <w:uiPriority w:val="0"/>
    <w:rPr>
      <w:rFonts w:ascii="Wingdings" w:hAnsi="Wingdings" w:cs="Wingdings"/>
    </w:rPr>
  </w:style>
  <w:style w:type="character" w:customStyle="1" w:styleId="151">
    <w:name w:val="WW8Num30z0"/>
    <w:qFormat/>
    <w:uiPriority w:val="0"/>
    <w:rPr>
      <w:rFonts w:ascii="Wingdings" w:hAnsi="Wingdings" w:cs="Wingdings"/>
    </w:rPr>
  </w:style>
  <w:style w:type="character" w:customStyle="1" w:styleId="152">
    <w:name w:val="WW8Num31z0"/>
    <w:qFormat/>
    <w:uiPriority w:val="0"/>
    <w:rPr>
      <w:rFonts w:ascii="Symbol" w:hAnsi="Symbol" w:cs="Symbol"/>
    </w:rPr>
  </w:style>
  <w:style w:type="character" w:customStyle="1" w:styleId="153">
    <w:name w:val="WW8Num32z0"/>
    <w:qFormat/>
    <w:uiPriority w:val="0"/>
    <w:rPr>
      <w:spacing w:val="0"/>
      <w:w w:val="100"/>
      <w:kern w:val="0"/>
    </w:rPr>
  </w:style>
  <w:style w:type="character" w:customStyle="1" w:styleId="154">
    <w:name w:val="WW8Num32z1"/>
    <w:qFormat/>
    <w:uiPriority w:val="0"/>
  </w:style>
  <w:style w:type="character" w:customStyle="1" w:styleId="155">
    <w:name w:val="WW8Num33z0"/>
    <w:qFormat/>
    <w:uiPriority w:val="0"/>
    <w:rPr>
      <w:rFonts w:ascii="Times New Roman" w:hAnsi="Times New Roman" w:cs="Times New Roman"/>
      <w:color w:val="000000"/>
      <w:position w:val="0"/>
      <w:sz w:val="28"/>
      <w:szCs w:val="24"/>
      <w:vertAlign w:val="baseline"/>
    </w:rPr>
  </w:style>
  <w:style w:type="character" w:customStyle="1" w:styleId="156">
    <w:name w:val="WW8Num34z0"/>
    <w:qFormat/>
    <w:uiPriority w:val="0"/>
    <w:rPr>
      <w:sz w:val="22"/>
      <w:szCs w:val="22"/>
    </w:rPr>
  </w:style>
  <w:style w:type="character" w:customStyle="1" w:styleId="157">
    <w:name w:val="WW8Num34z3"/>
    <w:qFormat/>
    <w:uiPriority w:val="0"/>
    <w:rPr>
      <w:b/>
    </w:rPr>
  </w:style>
  <w:style w:type="character" w:customStyle="1" w:styleId="158">
    <w:name w:val="WW8Num34z6"/>
    <w:qFormat/>
    <w:uiPriority w:val="0"/>
    <w:rPr>
      <w:rFonts w:ascii="Wingdings" w:hAnsi="Wingdings" w:cs="Wingdings"/>
    </w:rPr>
  </w:style>
  <w:style w:type="character" w:customStyle="1" w:styleId="159">
    <w:name w:val="WW8Num35z0"/>
    <w:qFormat/>
    <w:uiPriority w:val="0"/>
  </w:style>
  <w:style w:type="character" w:customStyle="1" w:styleId="160">
    <w:name w:val="WW8Num35z1"/>
    <w:qFormat/>
    <w:uiPriority w:val="0"/>
  </w:style>
  <w:style w:type="character" w:customStyle="1" w:styleId="161">
    <w:name w:val="WW8Num35z2"/>
    <w:qFormat/>
    <w:uiPriority w:val="0"/>
  </w:style>
  <w:style w:type="character" w:customStyle="1" w:styleId="162">
    <w:name w:val="WW8Num35z3"/>
    <w:qFormat/>
    <w:uiPriority w:val="0"/>
  </w:style>
  <w:style w:type="character" w:customStyle="1" w:styleId="163">
    <w:name w:val="WW8Num35z4"/>
    <w:qFormat/>
    <w:uiPriority w:val="0"/>
  </w:style>
  <w:style w:type="character" w:customStyle="1" w:styleId="164">
    <w:name w:val="WW8Num35z5"/>
    <w:qFormat/>
    <w:uiPriority w:val="0"/>
  </w:style>
  <w:style w:type="character" w:customStyle="1" w:styleId="165">
    <w:name w:val="WW8Num35z6"/>
    <w:qFormat/>
    <w:uiPriority w:val="0"/>
  </w:style>
  <w:style w:type="character" w:customStyle="1" w:styleId="166">
    <w:name w:val="WW8Num35z7"/>
    <w:qFormat/>
    <w:uiPriority w:val="0"/>
  </w:style>
  <w:style w:type="character" w:customStyle="1" w:styleId="167">
    <w:name w:val="WW8Num35z8"/>
    <w:qFormat/>
    <w:uiPriority w:val="0"/>
  </w:style>
  <w:style w:type="character" w:customStyle="1" w:styleId="168">
    <w:name w:val="WW8Num36z0"/>
    <w:qFormat/>
    <w:uiPriority w:val="0"/>
    <w:rPr>
      <w:rFonts w:ascii="Wingdings" w:hAnsi="Wingdings" w:cs="Wingdings"/>
    </w:rPr>
  </w:style>
  <w:style w:type="character" w:customStyle="1" w:styleId="169">
    <w:name w:val="WW8Num37z0"/>
    <w:qFormat/>
    <w:uiPriority w:val="0"/>
  </w:style>
  <w:style w:type="character" w:customStyle="1" w:styleId="170">
    <w:name w:val="WW8Num37z1"/>
    <w:qFormat/>
    <w:uiPriority w:val="0"/>
  </w:style>
  <w:style w:type="character" w:customStyle="1" w:styleId="171">
    <w:name w:val="WW8Num37z2"/>
    <w:qFormat/>
    <w:uiPriority w:val="0"/>
  </w:style>
  <w:style w:type="character" w:customStyle="1" w:styleId="172">
    <w:name w:val="WW8Num37z3"/>
    <w:qFormat/>
    <w:uiPriority w:val="0"/>
  </w:style>
  <w:style w:type="character" w:customStyle="1" w:styleId="173">
    <w:name w:val="WW8Num37z4"/>
    <w:qFormat/>
    <w:uiPriority w:val="0"/>
  </w:style>
  <w:style w:type="character" w:customStyle="1" w:styleId="174">
    <w:name w:val="WW8Num37z5"/>
    <w:qFormat/>
    <w:uiPriority w:val="0"/>
  </w:style>
  <w:style w:type="character" w:customStyle="1" w:styleId="175">
    <w:name w:val="WW8Num37z6"/>
    <w:qFormat/>
    <w:uiPriority w:val="0"/>
  </w:style>
  <w:style w:type="character" w:customStyle="1" w:styleId="176">
    <w:name w:val="WW8Num37z7"/>
    <w:qFormat/>
    <w:uiPriority w:val="0"/>
  </w:style>
  <w:style w:type="character" w:customStyle="1" w:styleId="177">
    <w:name w:val="WW8Num37z8"/>
    <w:qFormat/>
    <w:uiPriority w:val="0"/>
  </w:style>
  <w:style w:type="character" w:customStyle="1" w:styleId="178">
    <w:name w:val="WW8Num38z0"/>
    <w:qFormat/>
    <w:uiPriority w:val="0"/>
    <w:rPr>
      <w:rFonts w:ascii="Wingdings" w:hAnsi="Wingdings" w:cs="Wingdings"/>
    </w:rPr>
  </w:style>
  <w:style w:type="character" w:customStyle="1" w:styleId="179">
    <w:name w:val="WW8Num39z0"/>
    <w:qFormat/>
    <w:uiPriority w:val="0"/>
    <w:rPr>
      <w:rFonts w:ascii="Wingdings" w:hAnsi="Wingdings" w:cs="Wingdings"/>
      <w:sz w:val="22"/>
    </w:rPr>
  </w:style>
  <w:style w:type="character" w:customStyle="1" w:styleId="180">
    <w:name w:val="WW8Num40z0"/>
    <w:qFormat/>
    <w:uiPriority w:val="0"/>
    <w:rPr>
      <w:rFonts w:ascii="Wingdings" w:hAnsi="Wingdings" w:cs="Wingdings"/>
    </w:rPr>
  </w:style>
  <w:style w:type="character" w:customStyle="1" w:styleId="181">
    <w:name w:val="WW8Num41z0"/>
    <w:qFormat/>
    <w:uiPriority w:val="0"/>
    <w:rPr>
      <w:rFonts w:ascii="Wingdings" w:hAnsi="Wingdings" w:cs="Wingdings"/>
    </w:rPr>
  </w:style>
  <w:style w:type="character" w:customStyle="1" w:styleId="182">
    <w:name w:val="WW8Num41z1"/>
    <w:qFormat/>
    <w:uiPriority w:val="0"/>
    <w:rPr>
      <w:rFonts w:ascii="Courier New" w:hAnsi="Courier New" w:cs="Courier New"/>
    </w:rPr>
  </w:style>
  <w:style w:type="character" w:customStyle="1" w:styleId="183">
    <w:name w:val="WW8Num41z3"/>
    <w:qFormat/>
    <w:uiPriority w:val="0"/>
    <w:rPr>
      <w:rFonts w:ascii="Symbol" w:hAnsi="Symbol" w:cs="Symbol"/>
    </w:rPr>
  </w:style>
  <w:style w:type="character" w:customStyle="1" w:styleId="184">
    <w:name w:val="WW8Num42z0"/>
    <w:qFormat/>
    <w:uiPriority w:val="0"/>
    <w:rPr>
      <w:rFonts w:ascii="Symbol" w:hAnsi="Symbol" w:cs="Symbol"/>
    </w:rPr>
  </w:style>
  <w:style w:type="character" w:customStyle="1" w:styleId="185">
    <w:name w:val="WW8Num43z0"/>
    <w:qFormat/>
    <w:uiPriority w:val="0"/>
    <w:rPr>
      <w:rFonts w:ascii="Courier New" w:hAnsi="Courier New" w:cs="Courier New"/>
      <w:kern w:val="2"/>
      <w:sz w:val="22"/>
      <w:lang w:eastAsia="ar-SA"/>
    </w:rPr>
  </w:style>
  <w:style w:type="character" w:customStyle="1" w:styleId="186">
    <w:name w:val="WW8Num43z1"/>
    <w:qFormat/>
    <w:uiPriority w:val="0"/>
  </w:style>
  <w:style w:type="character" w:customStyle="1" w:styleId="187">
    <w:name w:val="WW8Num43z2"/>
    <w:qFormat/>
    <w:uiPriority w:val="0"/>
  </w:style>
  <w:style w:type="character" w:customStyle="1" w:styleId="188">
    <w:name w:val="WW8Num43z3"/>
    <w:qFormat/>
    <w:uiPriority w:val="0"/>
  </w:style>
  <w:style w:type="character" w:customStyle="1" w:styleId="189">
    <w:name w:val="WW8Num43z4"/>
    <w:qFormat/>
    <w:uiPriority w:val="0"/>
  </w:style>
  <w:style w:type="character" w:customStyle="1" w:styleId="190">
    <w:name w:val="WW8Num43z5"/>
    <w:qFormat/>
    <w:uiPriority w:val="0"/>
  </w:style>
  <w:style w:type="character" w:customStyle="1" w:styleId="191">
    <w:name w:val="WW8Num43z6"/>
    <w:qFormat/>
    <w:uiPriority w:val="0"/>
  </w:style>
  <w:style w:type="character" w:customStyle="1" w:styleId="192">
    <w:name w:val="WW8Num43z7"/>
    <w:qFormat/>
    <w:uiPriority w:val="0"/>
  </w:style>
  <w:style w:type="character" w:customStyle="1" w:styleId="193">
    <w:name w:val="WW8Num43z8"/>
    <w:qFormat/>
    <w:uiPriority w:val="0"/>
  </w:style>
  <w:style w:type="character" w:customStyle="1" w:styleId="194">
    <w:name w:val="WW8Num44z0"/>
    <w:qFormat/>
    <w:uiPriority w:val="0"/>
    <w:rPr>
      <w:sz w:val="22"/>
      <w:szCs w:val="22"/>
    </w:rPr>
  </w:style>
  <w:style w:type="character" w:customStyle="1" w:styleId="195">
    <w:name w:val="WW8Num44z3"/>
    <w:qFormat/>
    <w:uiPriority w:val="0"/>
    <w:rPr>
      <w:b/>
    </w:rPr>
  </w:style>
  <w:style w:type="character" w:customStyle="1" w:styleId="196">
    <w:name w:val="WW8Num44z6"/>
    <w:qFormat/>
    <w:uiPriority w:val="0"/>
    <w:rPr>
      <w:rFonts w:ascii="Wingdings" w:hAnsi="Wingdings" w:cs="Wingdings"/>
    </w:rPr>
  </w:style>
  <w:style w:type="character" w:customStyle="1" w:styleId="197">
    <w:name w:val="WW8Num45z0"/>
    <w:qFormat/>
    <w:uiPriority w:val="0"/>
    <w:rPr>
      <w:rFonts w:ascii="Wingdings" w:hAnsi="Wingdings" w:cs="Wingdings"/>
    </w:rPr>
  </w:style>
  <w:style w:type="character" w:customStyle="1" w:styleId="198">
    <w:name w:val="WW8Num45z1"/>
    <w:qFormat/>
    <w:uiPriority w:val="0"/>
    <w:rPr>
      <w:rFonts w:ascii="Courier New" w:hAnsi="Courier New" w:cs="Courier New"/>
    </w:rPr>
  </w:style>
  <w:style w:type="character" w:customStyle="1" w:styleId="199">
    <w:name w:val="WW8Num45z3"/>
    <w:qFormat/>
    <w:uiPriority w:val="0"/>
    <w:rPr>
      <w:rFonts w:ascii="Symbol" w:hAnsi="Symbol" w:cs="Symbol"/>
    </w:rPr>
  </w:style>
  <w:style w:type="character" w:customStyle="1" w:styleId="200">
    <w:name w:val="WW8Num46z0"/>
    <w:qFormat/>
    <w:uiPriority w:val="0"/>
  </w:style>
  <w:style w:type="character" w:customStyle="1" w:styleId="201">
    <w:name w:val="WW8Num46z1"/>
    <w:qFormat/>
    <w:uiPriority w:val="0"/>
  </w:style>
  <w:style w:type="character" w:customStyle="1" w:styleId="202">
    <w:name w:val="WW8Num46z2"/>
    <w:qFormat/>
    <w:uiPriority w:val="0"/>
  </w:style>
  <w:style w:type="character" w:customStyle="1" w:styleId="203">
    <w:name w:val="WW8Num46z3"/>
    <w:qFormat/>
    <w:uiPriority w:val="0"/>
  </w:style>
  <w:style w:type="character" w:customStyle="1" w:styleId="204">
    <w:name w:val="WW8Num46z4"/>
    <w:qFormat/>
    <w:uiPriority w:val="0"/>
  </w:style>
  <w:style w:type="character" w:customStyle="1" w:styleId="205">
    <w:name w:val="WW8Num46z5"/>
    <w:qFormat/>
    <w:uiPriority w:val="0"/>
  </w:style>
  <w:style w:type="character" w:customStyle="1" w:styleId="206">
    <w:name w:val="WW8Num46z6"/>
    <w:qFormat/>
    <w:uiPriority w:val="0"/>
  </w:style>
  <w:style w:type="character" w:customStyle="1" w:styleId="207">
    <w:name w:val="WW8Num46z7"/>
    <w:qFormat/>
    <w:uiPriority w:val="0"/>
  </w:style>
  <w:style w:type="character" w:customStyle="1" w:styleId="208">
    <w:name w:val="WW8Num46z8"/>
    <w:qFormat/>
    <w:uiPriority w:val="0"/>
  </w:style>
  <w:style w:type="character" w:customStyle="1" w:styleId="209">
    <w:name w:val="WW8Num45z6"/>
    <w:qFormat/>
    <w:uiPriority w:val="0"/>
    <w:rPr>
      <w:rFonts w:ascii="Wingdings" w:hAnsi="Wingdings" w:cs="Wingdings"/>
    </w:rPr>
  </w:style>
  <w:style w:type="character" w:customStyle="1" w:styleId="210">
    <w:name w:val="WW8Num47z0"/>
    <w:qFormat/>
    <w:uiPriority w:val="0"/>
  </w:style>
  <w:style w:type="character" w:customStyle="1" w:styleId="211">
    <w:name w:val="WW8Num47z1"/>
    <w:qFormat/>
    <w:uiPriority w:val="0"/>
  </w:style>
  <w:style w:type="character" w:customStyle="1" w:styleId="212">
    <w:name w:val="WW8Num47z2"/>
    <w:qFormat/>
    <w:uiPriority w:val="0"/>
  </w:style>
  <w:style w:type="character" w:customStyle="1" w:styleId="213">
    <w:name w:val="WW8Num47z3"/>
    <w:qFormat/>
    <w:uiPriority w:val="0"/>
  </w:style>
  <w:style w:type="character" w:customStyle="1" w:styleId="214">
    <w:name w:val="WW8Num47z4"/>
    <w:qFormat/>
    <w:uiPriority w:val="0"/>
  </w:style>
  <w:style w:type="character" w:customStyle="1" w:styleId="215">
    <w:name w:val="WW8Num47z5"/>
    <w:qFormat/>
    <w:uiPriority w:val="0"/>
  </w:style>
  <w:style w:type="character" w:customStyle="1" w:styleId="216">
    <w:name w:val="WW8Num47z6"/>
    <w:qFormat/>
    <w:uiPriority w:val="0"/>
  </w:style>
  <w:style w:type="character" w:customStyle="1" w:styleId="217">
    <w:name w:val="WW8Num47z7"/>
    <w:qFormat/>
    <w:uiPriority w:val="0"/>
  </w:style>
  <w:style w:type="character" w:customStyle="1" w:styleId="218">
    <w:name w:val="WW8Num47z8"/>
    <w:qFormat/>
    <w:uiPriority w:val="0"/>
  </w:style>
  <w:style w:type="character" w:customStyle="1" w:styleId="219">
    <w:name w:val="WW8Num6z1"/>
    <w:qFormat/>
    <w:uiPriority w:val="0"/>
  </w:style>
  <w:style w:type="character" w:customStyle="1" w:styleId="220">
    <w:name w:val="WW8Num6z2"/>
    <w:qFormat/>
    <w:uiPriority w:val="0"/>
  </w:style>
  <w:style w:type="character" w:customStyle="1" w:styleId="221">
    <w:name w:val="WW8Num6z3"/>
    <w:qFormat/>
    <w:uiPriority w:val="0"/>
  </w:style>
  <w:style w:type="character" w:customStyle="1" w:styleId="222">
    <w:name w:val="WW8Num6z4"/>
    <w:qFormat/>
    <w:uiPriority w:val="0"/>
  </w:style>
  <w:style w:type="character" w:customStyle="1" w:styleId="223">
    <w:name w:val="WW8Num6z5"/>
    <w:qFormat/>
    <w:uiPriority w:val="0"/>
  </w:style>
  <w:style w:type="character" w:customStyle="1" w:styleId="224">
    <w:name w:val="WW8Num6z6"/>
    <w:qFormat/>
    <w:uiPriority w:val="0"/>
  </w:style>
  <w:style w:type="character" w:customStyle="1" w:styleId="225">
    <w:name w:val="WW8Num6z7"/>
    <w:qFormat/>
    <w:uiPriority w:val="0"/>
  </w:style>
  <w:style w:type="character" w:customStyle="1" w:styleId="226">
    <w:name w:val="WW8Num6z8"/>
    <w:qFormat/>
    <w:uiPriority w:val="0"/>
  </w:style>
  <w:style w:type="character" w:customStyle="1" w:styleId="227">
    <w:name w:val="WW8Num7z2"/>
    <w:qFormat/>
    <w:uiPriority w:val="0"/>
  </w:style>
  <w:style w:type="character" w:customStyle="1" w:styleId="228">
    <w:name w:val="WW8Num7z3"/>
    <w:qFormat/>
    <w:uiPriority w:val="0"/>
  </w:style>
  <w:style w:type="character" w:customStyle="1" w:styleId="229">
    <w:name w:val="WW8Num7z4"/>
    <w:qFormat/>
    <w:uiPriority w:val="0"/>
  </w:style>
  <w:style w:type="character" w:customStyle="1" w:styleId="230">
    <w:name w:val="WW8Num7z5"/>
    <w:qFormat/>
    <w:uiPriority w:val="0"/>
  </w:style>
  <w:style w:type="character" w:customStyle="1" w:styleId="231">
    <w:name w:val="WW8Num7z6"/>
    <w:qFormat/>
    <w:uiPriority w:val="0"/>
  </w:style>
  <w:style w:type="character" w:customStyle="1" w:styleId="232">
    <w:name w:val="WW8Num7z7"/>
    <w:qFormat/>
    <w:uiPriority w:val="0"/>
  </w:style>
  <w:style w:type="character" w:customStyle="1" w:styleId="233">
    <w:name w:val="WW8Num7z8"/>
    <w:qFormat/>
    <w:uiPriority w:val="0"/>
  </w:style>
  <w:style w:type="character" w:customStyle="1" w:styleId="234">
    <w:name w:val="WW8Num8z1"/>
    <w:qFormat/>
    <w:uiPriority w:val="0"/>
  </w:style>
  <w:style w:type="character" w:customStyle="1" w:styleId="235">
    <w:name w:val="WW8Num8z2"/>
    <w:qFormat/>
    <w:uiPriority w:val="0"/>
  </w:style>
  <w:style w:type="character" w:customStyle="1" w:styleId="236">
    <w:name w:val="WW8Num8z3"/>
    <w:qFormat/>
    <w:uiPriority w:val="0"/>
  </w:style>
  <w:style w:type="character" w:customStyle="1" w:styleId="237">
    <w:name w:val="WW8Num8z4"/>
    <w:qFormat/>
    <w:uiPriority w:val="0"/>
  </w:style>
  <w:style w:type="character" w:customStyle="1" w:styleId="238">
    <w:name w:val="WW8Num8z5"/>
    <w:qFormat/>
    <w:uiPriority w:val="0"/>
  </w:style>
  <w:style w:type="character" w:customStyle="1" w:styleId="239">
    <w:name w:val="WW8Num8z6"/>
    <w:qFormat/>
    <w:uiPriority w:val="0"/>
  </w:style>
  <w:style w:type="character" w:customStyle="1" w:styleId="240">
    <w:name w:val="WW8Num8z7"/>
    <w:qFormat/>
    <w:uiPriority w:val="0"/>
  </w:style>
  <w:style w:type="character" w:customStyle="1" w:styleId="241">
    <w:name w:val="WW8Num8z8"/>
    <w:qFormat/>
    <w:uiPriority w:val="0"/>
  </w:style>
  <w:style w:type="character" w:customStyle="1" w:styleId="242">
    <w:name w:val="WW8Num10z1"/>
    <w:qFormat/>
    <w:uiPriority w:val="0"/>
  </w:style>
  <w:style w:type="character" w:customStyle="1" w:styleId="243">
    <w:name w:val="WW8Num10z2"/>
    <w:qFormat/>
    <w:uiPriority w:val="0"/>
  </w:style>
  <w:style w:type="character" w:customStyle="1" w:styleId="244">
    <w:name w:val="WW8Num10z3"/>
    <w:qFormat/>
    <w:uiPriority w:val="0"/>
  </w:style>
  <w:style w:type="character" w:customStyle="1" w:styleId="245">
    <w:name w:val="WW8Num10z4"/>
    <w:qFormat/>
    <w:uiPriority w:val="0"/>
  </w:style>
  <w:style w:type="character" w:customStyle="1" w:styleId="246">
    <w:name w:val="WW8Num10z5"/>
    <w:qFormat/>
    <w:uiPriority w:val="0"/>
  </w:style>
  <w:style w:type="character" w:customStyle="1" w:styleId="247">
    <w:name w:val="WW8Num10z6"/>
    <w:qFormat/>
    <w:uiPriority w:val="0"/>
  </w:style>
  <w:style w:type="character" w:customStyle="1" w:styleId="248">
    <w:name w:val="WW8Num10z7"/>
    <w:qFormat/>
    <w:uiPriority w:val="0"/>
  </w:style>
  <w:style w:type="character" w:customStyle="1" w:styleId="249">
    <w:name w:val="WW8Num10z8"/>
    <w:qFormat/>
    <w:uiPriority w:val="0"/>
  </w:style>
  <w:style w:type="character" w:customStyle="1" w:styleId="250">
    <w:name w:val="WW8Num11z3"/>
    <w:qFormat/>
    <w:uiPriority w:val="0"/>
    <w:rPr>
      <w:rFonts w:ascii="Symbol" w:hAnsi="Symbol" w:cs="Symbol"/>
    </w:rPr>
  </w:style>
  <w:style w:type="character" w:customStyle="1" w:styleId="251">
    <w:name w:val="WW8Num13z1"/>
    <w:qFormat/>
    <w:uiPriority w:val="0"/>
    <w:rPr>
      <w:rFonts w:ascii="Courier New" w:hAnsi="Courier New" w:cs="Courier New"/>
    </w:rPr>
  </w:style>
  <w:style w:type="character" w:customStyle="1" w:styleId="252">
    <w:name w:val="WW8Num13z3"/>
    <w:qFormat/>
    <w:uiPriority w:val="0"/>
    <w:rPr>
      <w:rFonts w:ascii="Symbol" w:hAnsi="Symbol" w:cs="Symbol"/>
    </w:rPr>
  </w:style>
  <w:style w:type="character" w:customStyle="1" w:styleId="253">
    <w:name w:val="WW8Num14z1"/>
    <w:qFormat/>
    <w:uiPriority w:val="0"/>
    <w:rPr>
      <w:rFonts w:ascii="Courier New" w:hAnsi="Courier New" w:cs="Courier New"/>
    </w:rPr>
  </w:style>
  <w:style w:type="character" w:customStyle="1" w:styleId="254">
    <w:name w:val="WW8Num14z3"/>
    <w:qFormat/>
    <w:uiPriority w:val="0"/>
    <w:rPr>
      <w:rFonts w:ascii="Symbol" w:hAnsi="Symbol" w:cs="Symbol"/>
    </w:rPr>
  </w:style>
  <w:style w:type="character" w:customStyle="1" w:styleId="255">
    <w:name w:val="WW8Num15z1"/>
    <w:qFormat/>
    <w:uiPriority w:val="0"/>
  </w:style>
  <w:style w:type="character" w:customStyle="1" w:styleId="256">
    <w:name w:val="WW8Num15z2"/>
    <w:qFormat/>
    <w:uiPriority w:val="0"/>
  </w:style>
  <w:style w:type="character" w:customStyle="1" w:styleId="257">
    <w:name w:val="WW8Num15z3"/>
    <w:qFormat/>
    <w:uiPriority w:val="0"/>
  </w:style>
  <w:style w:type="character" w:customStyle="1" w:styleId="258">
    <w:name w:val="WW8Num15z4"/>
    <w:qFormat/>
    <w:uiPriority w:val="0"/>
  </w:style>
  <w:style w:type="character" w:customStyle="1" w:styleId="259">
    <w:name w:val="WW8Num15z5"/>
    <w:qFormat/>
    <w:uiPriority w:val="0"/>
  </w:style>
  <w:style w:type="character" w:customStyle="1" w:styleId="260">
    <w:name w:val="WW8Num15z6"/>
    <w:qFormat/>
    <w:uiPriority w:val="0"/>
  </w:style>
  <w:style w:type="character" w:customStyle="1" w:styleId="261">
    <w:name w:val="WW8Num15z7"/>
    <w:qFormat/>
    <w:uiPriority w:val="0"/>
  </w:style>
  <w:style w:type="character" w:customStyle="1" w:styleId="262">
    <w:name w:val="WW8Num15z8"/>
    <w:qFormat/>
    <w:uiPriority w:val="0"/>
  </w:style>
  <w:style w:type="character" w:customStyle="1" w:styleId="263">
    <w:name w:val="WW8Num18z1"/>
    <w:qFormat/>
    <w:uiPriority w:val="0"/>
  </w:style>
  <w:style w:type="character" w:customStyle="1" w:styleId="264">
    <w:name w:val="WW8Num18z2"/>
    <w:qFormat/>
    <w:uiPriority w:val="0"/>
  </w:style>
  <w:style w:type="character" w:customStyle="1" w:styleId="265">
    <w:name w:val="WW8Num18z3"/>
    <w:qFormat/>
    <w:uiPriority w:val="0"/>
  </w:style>
  <w:style w:type="character" w:customStyle="1" w:styleId="266">
    <w:name w:val="WW8Num18z4"/>
    <w:qFormat/>
    <w:uiPriority w:val="0"/>
  </w:style>
  <w:style w:type="character" w:customStyle="1" w:styleId="267">
    <w:name w:val="WW8Num18z5"/>
    <w:qFormat/>
    <w:uiPriority w:val="0"/>
  </w:style>
  <w:style w:type="character" w:customStyle="1" w:styleId="268">
    <w:name w:val="WW8Num18z6"/>
    <w:qFormat/>
    <w:uiPriority w:val="0"/>
  </w:style>
  <w:style w:type="character" w:customStyle="1" w:styleId="269">
    <w:name w:val="WW8Num18z7"/>
    <w:qFormat/>
    <w:uiPriority w:val="0"/>
  </w:style>
  <w:style w:type="character" w:customStyle="1" w:styleId="270">
    <w:name w:val="WW8Num18z8"/>
    <w:qFormat/>
    <w:uiPriority w:val="0"/>
  </w:style>
  <w:style w:type="character" w:customStyle="1" w:styleId="271">
    <w:name w:val="WW8Num19z1"/>
    <w:qFormat/>
    <w:uiPriority w:val="0"/>
    <w:rPr>
      <w:rFonts w:ascii="Courier New" w:hAnsi="Courier New" w:cs="Courier New"/>
    </w:rPr>
  </w:style>
  <w:style w:type="character" w:customStyle="1" w:styleId="272">
    <w:name w:val="WW8Num19z3"/>
    <w:qFormat/>
    <w:uiPriority w:val="0"/>
    <w:rPr>
      <w:rFonts w:ascii="Symbol" w:hAnsi="Symbol" w:cs="Symbol"/>
    </w:rPr>
  </w:style>
  <w:style w:type="character" w:customStyle="1" w:styleId="273">
    <w:name w:val="WW8Num20z1"/>
    <w:qFormat/>
    <w:uiPriority w:val="0"/>
    <w:rPr>
      <w:rFonts w:ascii="Courier New" w:hAnsi="Courier New" w:cs="Courier New"/>
    </w:rPr>
  </w:style>
  <w:style w:type="character" w:customStyle="1" w:styleId="274">
    <w:name w:val="WW8Num20z3"/>
    <w:qFormat/>
    <w:uiPriority w:val="0"/>
    <w:rPr>
      <w:rFonts w:ascii="Symbol" w:hAnsi="Symbol" w:cs="Symbol"/>
    </w:rPr>
  </w:style>
  <w:style w:type="character" w:customStyle="1" w:styleId="275">
    <w:name w:val="WW8Num21z1"/>
    <w:qFormat/>
    <w:uiPriority w:val="0"/>
    <w:rPr>
      <w:rFonts w:ascii="Courier New" w:hAnsi="Courier New" w:cs="Courier New"/>
    </w:rPr>
  </w:style>
  <w:style w:type="character" w:customStyle="1" w:styleId="276">
    <w:name w:val="WW8Num21z3"/>
    <w:qFormat/>
    <w:uiPriority w:val="0"/>
    <w:rPr>
      <w:rFonts w:ascii="Symbol" w:hAnsi="Symbol" w:cs="Symbol"/>
    </w:rPr>
  </w:style>
  <w:style w:type="character" w:customStyle="1" w:styleId="277">
    <w:name w:val="WW8Num22z1"/>
    <w:qFormat/>
    <w:uiPriority w:val="0"/>
    <w:rPr>
      <w:rFonts w:ascii="Courier New" w:hAnsi="Courier New" w:cs="Courier New"/>
    </w:rPr>
  </w:style>
  <w:style w:type="character" w:customStyle="1" w:styleId="278">
    <w:name w:val="WW8Num22z3"/>
    <w:qFormat/>
    <w:uiPriority w:val="0"/>
    <w:rPr>
      <w:rFonts w:ascii="Symbol" w:hAnsi="Symbol" w:cs="Symbol"/>
    </w:rPr>
  </w:style>
  <w:style w:type="character" w:customStyle="1" w:styleId="279">
    <w:name w:val="WW8Num23z1"/>
    <w:qFormat/>
    <w:uiPriority w:val="0"/>
    <w:rPr>
      <w:rFonts w:ascii="Courier New" w:hAnsi="Courier New" w:cs="Courier New"/>
      <w:b/>
      <w:sz w:val="22"/>
      <w:szCs w:val="28"/>
    </w:rPr>
  </w:style>
  <w:style w:type="character" w:customStyle="1" w:styleId="280">
    <w:name w:val="WW8Num23z3"/>
    <w:qFormat/>
    <w:uiPriority w:val="0"/>
    <w:rPr>
      <w:b/>
    </w:rPr>
  </w:style>
  <w:style w:type="character" w:customStyle="1" w:styleId="281">
    <w:name w:val="WW8Num24z1"/>
    <w:qFormat/>
    <w:uiPriority w:val="0"/>
  </w:style>
  <w:style w:type="character" w:customStyle="1" w:styleId="282">
    <w:name w:val="WW8Num24z2"/>
    <w:qFormat/>
    <w:uiPriority w:val="0"/>
  </w:style>
  <w:style w:type="character" w:customStyle="1" w:styleId="283">
    <w:name w:val="WW8Num24z3"/>
    <w:qFormat/>
    <w:uiPriority w:val="0"/>
  </w:style>
  <w:style w:type="character" w:customStyle="1" w:styleId="284">
    <w:name w:val="WW8Num24z4"/>
    <w:qFormat/>
    <w:uiPriority w:val="0"/>
  </w:style>
  <w:style w:type="character" w:customStyle="1" w:styleId="285">
    <w:name w:val="WW8Num24z5"/>
    <w:qFormat/>
    <w:uiPriority w:val="0"/>
  </w:style>
  <w:style w:type="character" w:customStyle="1" w:styleId="286">
    <w:name w:val="WW8Num24z6"/>
    <w:qFormat/>
    <w:uiPriority w:val="0"/>
  </w:style>
  <w:style w:type="character" w:customStyle="1" w:styleId="287">
    <w:name w:val="WW8Num24z7"/>
    <w:qFormat/>
    <w:uiPriority w:val="0"/>
  </w:style>
  <w:style w:type="character" w:customStyle="1" w:styleId="288">
    <w:name w:val="WW8Num24z8"/>
    <w:qFormat/>
    <w:uiPriority w:val="0"/>
  </w:style>
  <w:style w:type="character" w:customStyle="1" w:styleId="289">
    <w:name w:val="WW8Num25z1"/>
    <w:qFormat/>
    <w:uiPriority w:val="0"/>
  </w:style>
  <w:style w:type="character" w:customStyle="1" w:styleId="290">
    <w:name w:val="WW8Num25z2"/>
    <w:qFormat/>
    <w:uiPriority w:val="0"/>
  </w:style>
  <w:style w:type="character" w:customStyle="1" w:styleId="291">
    <w:name w:val="WW8Num25z3"/>
    <w:qFormat/>
    <w:uiPriority w:val="0"/>
  </w:style>
  <w:style w:type="character" w:customStyle="1" w:styleId="292">
    <w:name w:val="WW8Num25z4"/>
    <w:qFormat/>
    <w:uiPriority w:val="0"/>
  </w:style>
  <w:style w:type="character" w:customStyle="1" w:styleId="293">
    <w:name w:val="WW8Num25z5"/>
    <w:qFormat/>
    <w:uiPriority w:val="0"/>
  </w:style>
  <w:style w:type="character" w:customStyle="1" w:styleId="294">
    <w:name w:val="WW8Num25z6"/>
    <w:qFormat/>
    <w:uiPriority w:val="0"/>
  </w:style>
  <w:style w:type="character" w:customStyle="1" w:styleId="295">
    <w:name w:val="WW8Num25z7"/>
    <w:qFormat/>
    <w:uiPriority w:val="0"/>
  </w:style>
  <w:style w:type="character" w:customStyle="1" w:styleId="296">
    <w:name w:val="WW8Num25z8"/>
    <w:qFormat/>
    <w:uiPriority w:val="0"/>
  </w:style>
  <w:style w:type="character" w:customStyle="1" w:styleId="297">
    <w:name w:val="WW8Num26z1"/>
    <w:qFormat/>
    <w:uiPriority w:val="0"/>
  </w:style>
  <w:style w:type="character" w:customStyle="1" w:styleId="298">
    <w:name w:val="WW8Num26z2"/>
    <w:qFormat/>
    <w:uiPriority w:val="0"/>
  </w:style>
  <w:style w:type="character" w:customStyle="1" w:styleId="299">
    <w:name w:val="WW8Num26z3"/>
    <w:qFormat/>
    <w:uiPriority w:val="0"/>
  </w:style>
  <w:style w:type="character" w:customStyle="1" w:styleId="300">
    <w:name w:val="WW8Num26z4"/>
    <w:qFormat/>
    <w:uiPriority w:val="0"/>
  </w:style>
  <w:style w:type="character" w:customStyle="1" w:styleId="301">
    <w:name w:val="WW8Num26z5"/>
    <w:qFormat/>
    <w:uiPriority w:val="0"/>
  </w:style>
  <w:style w:type="character" w:customStyle="1" w:styleId="302">
    <w:name w:val="WW8Num26z6"/>
    <w:qFormat/>
    <w:uiPriority w:val="0"/>
  </w:style>
  <w:style w:type="character" w:customStyle="1" w:styleId="303">
    <w:name w:val="WW8Num26z7"/>
    <w:qFormat/>
    <w:uiPriority w:val="0"/>
  </w:style>
  <w:style w:type="character" w:customStyle="1" w:styleId="304">
    <w:name w:val="WW8Num26z8"/>
    <w:qFormat/>
    <w:uiPriority w:val="0"/>
  </w:style>
  <w:style w:type="character" w:customStyle="1" w:styleId="305">
    <w:name w:val="WW8Num27z1"/>
    <w:qFormat/>
    <w:uiPriority w:val="0"/>
    <w:rPr>
      <w:rFonts w:ascii="Courier New" w:hAnsi="Courier New" w:cs="Courier New"/>
    </w:rPr>
  </w:style>
  <w:style w:type="character" w:customStyle="1" w:styleId="306">
    <w:name w:val="WW8Num27z2"/>
    <w:qFormat/>
    <w:uiPriority w:val="0"/>
    <w:rPr>
      <w:rFonts w:ascii="Wingdings" w:hAnsi="Wingdings" w:cs="Wingdings"/>
    </w:rPr>
  </w:style>
  <w:style w:type="character" w:customStyle="1" w:styleId="307">
    <w:name w:val="WW8Num28z1"/>
    <w:qFormat/>
    <w:uiPriority w:val="0"/>
    <w:rPr>
      <w:rFonts w:ascii="Courier New" w:hAnsi="Courier New" w:cs="Courier New"/>
    </w:rPr>
  </w:style>
  <w:style w:type="character" w:customStyle="1" w:styleId="308">
    <w:name w:val="WW8Num28z3"/>
    <w:qFormat/>
    <w:uiPriority w:val="0"/>
    <w:rPr>
      <w:rFonts w:ascii="Symbol" w:hAnsi="Symbol" w:cs="Symbol"/>
    </w:rPr>
  </w:style>
  <w:style w:type="character" w:customStyle="1" w:styleId="309">
    <w:name w:val="WW8Num29z1"/>
    <w:qFormat/>
    <w:uiPriority w:val="0"/>
    <w:rPr>
      <w:rFonts w:ascii="Courier New" w:hAnsi="Courier New" w:cs="Courier New"/>
    </w:rPr>
  </w:style>
  <w:style w:type="character" w:customStyle="1" w:styleId="310">
    <w:name w:val="WW8Num29z2"/>
    <w:qFormat/>
    <w:uiPriority w:val="0"/>
    <w:rPr>
      <w:rFonts w:ascii="Wingdings" w:hAnsi="Wingdings" w:cs="Wingdings"/>
    </w:rPr>
  </w:style>
  <w:style w:type="character" w:customStyle="1" w:styleId="311">
    <w:name w:val="WW8Num30z1"/>
    <w:qFormat/>
    <w:uiPriority w:val="0"/>
  </w:style>
  <w:style w:type="character" w:customStyle="1" w:styleId="312">
    <w:name w:val="WW8Num30z2"/>
    <w:qFormat/>
    <w:uiPriority w:val="0"/>
  </w:style>
  <w:style w:type="character" w:customStyle="1" w:styleId="313">
    <w:name w:val="WW8Num30z3"/>
    <w:qFormat/>
    <w:uiPriority w:val="0"/>
  </w:style>
  <w:style w:type="character" w:customStyle="1" w:styleId="314">
    <w:name w:val="WW8Num30z4"/>
    <w:qFormat/>
    <w:uiPriority w:val="0"/>
  </w:style>
  <w:style w:type="character" w:customStyle="1" w:styleId="315">
    <w:name w:val="WW8Num30z5"/>
    <w:qFormat/>
    <w:uiPriority w:val="0"/>
  </w:style>
  <w:style w:type="character" w:customStyle="1" w:styleId="316">
    <w:name w:val="WW8Num30z6"/>
    <w:qFormat/>
    <w:uiPriority w:val="0"/>
  </w:style>
  <w:style w:type="character" w:customStyle="1" w:styleId="317">
    <w:name w:val="WW8Num30z7"/>
    <w:qFormat/>
    <w:uiPriority w:val="0"/>
  </w:style>
  <w:style w:type="character" w:customStyle="1" w:styleId="318">
    <w:name w:val="WW8Num30z8"/>
    <w:qFormat/>
    <w:uiPriority w:val="0"/>
  </w:style>
  <w:style w:type="character" w:customStyle="1" w:styleId="319">
    <w:name w:val="WW8Num31z1"/>
    <w:qFormat/>
    <w:uiPriority w:val="0"/>
  </w:style>
  <w:style w:type="character" w:customStyle="1" w:styleId="320">
    <w:name w:val="WW8Num31z2"/>
    <w:qFormat/>
    <w:uiPriority w:val="0"/>
  </w:style>
  <w:style w:type="character" w:customStyle="1" w:styleId="321">
    <w:name w:val="WW8Num31z3"/>
    <w:qFormat/>
    <w:uiPriority w:val="0"/>
  </w:style>
  <w:style w:type="character" w:customStyle="1" w:styleId="322">
    <w:name w:val="WW8Num31z4"/>
    <w:qFormat/>
    <w:uiPriority w:val="0"/>
  </w:style>
  <w:style w:type="character" w:customStyle="1" w:styleId="323">
    <w:name w:val="WW8Num31z5"/>
    <w:qFormat/>
    <w:uiPriority w:val="0"/>
  </w:style>
  <w:style w:type="character" w:customStyle="1" w:styleId="324">
    <w:name w:val="WW8Num31z6"/>
    <w:qFormat/>
    <w:uiPriority w:val="0"/>
  </w:style>
  <w:style w:type="character" w:customStyle="1" w:styleId="325">
    <w:name w:val="WW8Num31z7"/>
    <w:qFormat/>
    <w:uiPriority w:val="0"/>
  </w:style>
  <w:style w:type="character" w:customStyle="1" w:styleId="326">
    <w:name w:val="WW8Num31z8"/>
    <w:qFormat/>
    <w:uiPriority w:val="0"/>
  </w:style>
  <w:style w:type="character" w:customStyle="1" w:styleId="327">
    <w:name w:val="WW8Num32z3"/>
    <w:qFormat/>
    <w:uiPriority w:val="0"/>
    <w:rPr>
      <w:rFonts w:ascii="Symbol" w:hAnsi="Symbol" w:cs="Symbol"/>
    </w:rPr>
  </w:style>
  <w:style w:type="character" w:customStyle="1" w:styleId="328">
    <w:name w:val="WW8Num33z1"/>
    <w:qFormat/>
    <w:uiPriority w:val="0"/>
    <w:rPr>
      <w:rFonts w:ascii="Courier New" w:hAnsi="Courier New" w:cs="Courier New"/>
    </w:rPr>
  </w:style>
  <w:style w:type="character" w:customStyle="1" w:styleId="329">
    <w:name w:val="WW8Num33z3"/>
    <w:qFormat/>
    <w:uiPriority w:val="0"/>
    <w:rPr>
      <w:rFonts w:ascii="Symbol" w:hAnsi="Symbol" w:cs="Symbol"/>
    </w:rPr>
  </w:style>
  <w:style w:type="character" w:customStyle="1" w:styleId="330">
    <w:name w:val="WW8Num34z1"/>
    <w:qFormat/>
    <w:uiPriority w:val="0"/>
    <w:rPr>
      <w:rFonts w:ascii="Courier New" w:hAnsi="Courier New" w:cs="Courier New"/>
    </w:rPr>
  </w:style>
  <w:style w:type="character" w:customStyle="1" w:styleId="331">
    <w:name w:val="WW8Num36z1"/>
    <w:qFormat/>
    <w:uiPriority w:val="0"/>
    <w:rPr>
      <w:rFonts w:ascii="Courier New" w:hAnsi="Courier New" w:cs="Courier New"/>
    </w:rPr>
  </w:style>
  <w:style w:type="character" w:customStyle="1" w:styleId="332">
    <w:name w:val="WW8Num36z3"/>
    <w:qFormat/>
    <w:uiPriority w:val="0"/>
    <w:rPr>
      <w:rFonts w:ascii="Symbol" w:hAnsi="Symbol" w:cs="Symbol"/>
    </w:rPr>
  </w:style>
  <w:style w:type="character" w:customStyle="1" w:styleId="333">
    <w:name w:val="WW8Num38z1"/>
    <w:qFormat/>
    <w:uiPriority w:val="0"/>
  </w:style>
  <w:style w:type="character" w:customStyle="1" w:styleId="334">
    <w:name w:val="WW8Num39z1"/>
    <w:qFormat/>
    <w:uiPriority w:val="0"/>
  </w:style>
  <w:style w:type="character" w:customStyle="1" w:styleId="335">
    <w:name w:val="WW8Num39z2"/>
    <w:qFormat/>
    <w:uiPriority w:val="0"/>
  </w:style>
  <w:style w:type="character" w:customStyle="1" w:styleId="336">
    <w:name w:val="WW8Num39z3"/>
    <w:qFormat/>
    <w:uiPriority w:val="0"/>
  </w:style>
  <w:style w:type="character" w:customStyle="1" w:styleId="337">
    <w:name w:val="WW8Num39z4"/>
    <w:qFormat/>
    <w:uiPriority w:val="0"/>
  </w:style>
  <w:style w:type="character" w:customStyle="1" w:styleId="338">
    <w:name w:val="WW8Num39z5"/>
    <w:qFormat/>
    <w:uiPriority w:val="0"/>
  </w:style>
  <w:style w:type="character" w:customStyle="1" w:styleId="339">
    <w:name w:val="WW8Num39z6"/>
    <w:qFormat/>
    <w:uiPriority w:val="0"/>
  </w:style>
  <w:style w:type="character" w:customStyle="1" w:styleId="340">
    <w:name w:val="WW8Num39z7"/>
    <w:qFormat/>
    <w:uiPriority w:val="0"/>
  </w:style>
  <w:style w:type="character" w:customStyle="1" w:styleId="341">
    <w:name w:val="WW8Num39z8"/>
    <w:qFormat/>
    <w:uiPriority w:val="0"/>
  </w:style>
  <w:style w:type="character" w:customStyle="1" w:styleId="342">
    <w:name w:val="WW8Num40z3"/>
    <w:qFormat/>
    <w:uiPriority w:val="0"/>
    <w:rPr>
      <w:b/>
    </w:rPr>
  </w:style>
  <w:style w:type="character" w:customStyle="1" w:styleId="343">
    <w:name w:val="WW8Num40z6"/>
    <w:qFormat/>
    <w:uiPriority w:val="0"/>
    <w:rPr>
      <w:rFonts w:ascii="Wingdings" w:hAnsi="Wingdings" w:cs="Wingdings"/>
    </w:rPr>
  </w:style>
  <w:style w:type="character" w:customStyle="1" w:styleId="344">
    <w:name w:val="WW8Num41z2"/>
    <w:qFormat/>
    <w:uiPriority w:val="0"/>
  </w:style>
  <w:style w:type="character" w:customStyle="1" w:styleId="345">
    <w:name w:val="WW8Num41z4"/>
    <w:qFormat/>
    <w:uiPriority w:val="0"/>
  </w:style>
  <w:style w:type="character" w:customStyle="1" w:styleId="346">
    <w:name w:val="WW8Num41z5"/>
    <w:qFormat/>
    <w:uiPriority w:val="0"/>
  </w:style>
  <w:style w:type="character" w:customStyle="1" w:styleId="347">
    <w:name w:val="WW8Num41z6"/>
    <w:qFormat/>
    <w:uiPriority w:val="0"/>
  </w:style>
  <w:style w:type="character" w:customStyle="1" w:styleId="348">
    <w:name w:val="WW8Num41z7"/>
    <w:qFormat/>
    <w:uiPriority w:val="0"/>
  </w:style>
  <w:style w:type="character" w:customStyle="1" w:styleId="349">
    <w:name w:val="WW8Num41z8"/>
    <w:qFormat/>
    <w:uiPriority w:val="0"/>
  </w:style>
  <w:style w:type="character" w:customStyle="1" w:styleId="350">
    <w:name w:val="WW8Num42z1"/>
    <w:qFormat/>
    <w:uiPriority w:val="0"/>
    <w:rPr>
      <w:rFonts w:ascii="Courier New" w:hAnsi="Courier New" w:cs="Courier New"/>
    </w:rPr>
  </w:style>
  <w:style w:type="character" w:customStyle="1" w:styleId="351">
    <w:name w:val="WW8Num42z3"/>
    <w:qFormat/>
    <w:uiPriority w:val="0"/>
    <w:rPr>
      <w:rFonts w:ascii="Symbol" w:hAnsi="Symbol" w:cs="Symbol"/>
    </w:rPr>
  </w:style>
  <w:style w:type="character" w:customStyle="1" w:styleId="352">
    <w:name w:val="WW8Num44z1"/>
    <w:qFormat/>
    <w:uiPriority w:val="0"/>
    <w:rPr>
      <w:rFonts w:ascii="Courier New" w:hAnsi="Courier New" w:cs="Courier New"/>
    </w:rPr>
  </w:style>
  <w:style w:type="character" w:customStyle="1" w:styleId="353">
    <w:name w:val="WW8Num48z0"/>
    <w:qFormat/>
    <w:uiPriority w:val="0"/>
    <w:rPr>
      <w:rFonts w:ascii="Symbol" w:hAnsi="Symbol" w:cs="Symbol"/>
    </w:rPr>
  </w:style>
  <w:style w:type="character" w:customStyle="1" w:styleId="354">
    <w:name w:val="WW8Num48z1"/>
    <w:qFormat/>
    <w:uiPriority w:val="0"/>
    <w:rPr>
      <w:rFonts w:ascii="Courier New" w:hAnsi="Courier New" w:cs="Courier New"/>
    </w:rPr>
  </w:style>
  <w:style w:type="character" w:customStyle="1" w:styleId="355">
    <w:name w:val="WW8Num48z2"/>
    <w:qFormat/>
    <w:uiPriority w:val="0"/>
    <w:rPr>
      <w:rFonts w:ascii="Wingdings" w:hAnsi="Wingdings" w:cs="Wingdings"/>
    </w:rPr>
  </w:style>
  <w:style w:type="character" w:customStyle="1" w:styleId="356">
    <w:name w:val="WW8Num49z0"/>
    <w:qFormat/>
    <w:uiPriority w:val="0"/>
    <w:rPr>
      <w:rFonts w:ascii="Courier New" w:hAnsi="Courier New" w:cs="Courier New"/>
      <w:kern w:val="2"/>
      <w:sz w:val="22"/>
      <w:lang w:eastAsia="ar-SA"/>
    </w:rPr>
  </w:style>
  <w:style w:type="character" w:customStyle="1" w:styleId="357">
    <w:name w:val="WW8Num49z1"/>
    <w:qFormat/>
    <w:uiPriority w:val="0"/>
  </w:style>
  <w:style w:type="character" w:customStyle="1" w:styleId="358">
    <w:name w:val="WW8Num49z2"/>
    <w:qFormat/>
    <w:uiPriority w:val="0"/>
  </w:style>
  <w:style w:type="character" w:customStyle="1" w:styleId="359">
    <w:name w:val="WW8Num49z3"/>
    <w:qFormat/>
    <w:uiPriority w:val="0"/>
  </w:style>
  <w:style w:type="character" w:customStyle="1" w:styleId="360">
    <w:name w:val="WW8Num49z4"/>
    <w:qFormat/>
    <w:uiPriority w:val="0"/>
  </w:style>
  <w:style w:type="character" w:customStyle="1" w:styleId="361">
    <w:name w:val="WW8Num49z5"/>
    <w:qFormat/>
    <w:uiPriority w:val="0"/>
  </w:style>
  <w:style w:type="character" w:customStyle="1" w:styleId="362">
    <w:name w:val="WW8Num49z6"/>
    <w:qFormat/>
    <w:uiPriority w:val="0"/>
  </w:style>
  <w:style w:type="character" w:customStyle="1" w:styleId="363">
    <w:name w:val="WW8Num49z7"/>
    <w:qFormat/>
    <w:uiPriority w:val="0"/>
  </w:style>
  <w:style w:type="character" w:customStyle="1" w:styleId="364">
    <w:name w:val="WW8Num49z8"/>
    <w:qFormat/>
    <w:uiPriority w:val="0"/>
  </w:style>
  <w:style w:type="character" w:customStyle="1" w:styleId="365">
    <w:name w:val="WW8Num50z0"/>
    <w:qFormat/>
    <w:uiPriority w:val="0"/>
    <w:rPr>
      <w:rFonts w:ascii="Symbol" w:hAnsi="Symbol" w:cs="Symbol"/>
    </w:rPr>
  </w:style>
  <w:style w:type="character" w:customStyle="1" w:styleId="366">
    <w:name w:val="WW8Num50z1"/>
    <w:qFormat/>
    <w:uiPriority w:val="0"/>
    <w:rPr>
      <w:rFonts w:ascii="Courier New" w:hAnsi="Courier New" w:cs="Courier New"/>
    </w:rPr>
  </w:style>
  <w:style w:type="character" w:customStyle="1" w:styleId="367">
    <w:name w:val="WW8Num50z2"/>
    <w:qFormat/>
    <w:uiPriority w:val="0"/>
    <w:rPr>
      <w:rFonts w:ascii="Wingdings" w:hAnsi="Wingdings" w:cs="Wingdings"/>
    </w:rPr>
  </w:style>
  <w:style w:type="character" w:customStyle="1" w:styleId="368">
    <w:name w:val="Основной шрифт абзаца1"/>
    <w:qFormat/>
    <w:uiPriority w:val="0"/>
  </w:style>
  <w:style w:type="character" w:customStyle="1" w:styleId="369">
    <w:name w:val="Заголовок 1 Знак"/>
    <w:qFormat/>
    <w:uiPriority w:val="0"/>
    <w:rPr>
      <w:rFonts w:ascii="Times New Roman" w:hAnsi="Times New Roman" w:eastAsia="Times New Roman" w:cs="Times New Roman"/>
      <w:b/>
      <w:color w:val="000000"/>
      <w:sz w:val="24"/>
    </w:rPr>
  </w:style>
  <w:style w:type="character" w:customStyle="1" w:styleId="370">
    <w:name w:val="Заголовок 2 Знак"/>
    <w:qFormat/>
    <w:uiPriority w:val="0"/>
    <w:rPr>
      <w:rFonts w:ascii="Times New Roman" w:hAnsi="Times New Roman" w:eastAsia="Times New Roman" w:cs="Times New Roman"/>
      <w:b/>
      <w:color w:val="000000"/>
      <w:sz w:val="24"/>
      <w:u w:val="single" w:color="000000"/>
    </w:rPr>
  </w:style>
  <w:style w:type="character" w:customStyle="1" w:styleId="371">
    <w:name w:val="footnote description Char"/>
    <w:qFormat/>
    <w:uiPriority w:val="0"/>
    <w:rPr>
      <w:rFonts w:ascii="Times New Roman" w:hAnsi="Times New Roman" w:eastAsia="Times New Roman" w:cs="Times New Roman"/>
      <w:color w:val="000000"/>
      <w:sz w:val="20"/>
    </w:rPr>
  </w:style>
  <w:style w:type="character" w:customStyle="1" w:styleId="372">
    <w:name w:val="Заголовок 3 Знак"/>
    <w:qFormat/>
    <w:uiPriority w:val="0"/>
    <w:rPr>
      <w:rFonts w:ascii="Times New Roman" w:hAnsi="Times New Roman" w:eastAsia="Times New Roman" w:cs="Times New Roman"/>
      <w:b/>
      <w:color w:val="000000"/>
      <w:sz w:val="24"/>
    </w:rPr>
  </w:style>
  <w:style w:type="character" w:customStyle="1" w:styleId="373">
    <w:name w:val="Заголовок 4 Знак"/>
    <w:qFormat/>
    <w:uiPriority w:val="0"/>
    <w:rPr>
      <w:rFonts w:ascii="Times New Roman" w:hAnsi="Times New Roman" w:eastAsia="Times New Roman" w:cs="Times New Roman"/>
      <w:b/>
      <w:color w:val="000000"/>
      <w:sz w:val="24"/>
    </w:rPr>
  </w:style>
  <w:style w:type="character" w:customStyle="1" w:styleId="374">
    <w:name w:val="footnote mark"/>
    <w:qFormat/>
    <w:uiPriority w:val="0"/>
    <w:rPr>
      <w:rFonts w:ascii="Times New Roman" w:hAnsi="Times New Roman" w:eastAsia="Times New Roman" w:cs="Times New Roman"/>
      <w:color w:val="000000"/>
      <w:sz w:val="20"/>
      <w:vertAlign w:val="superscript"/>
    </w:rPr>
  </w:style>
  <w:style w:type="character" w:customStyle="1" w:styleId="375">
    <w:name w:val="Диссер сон текст Знак"/>
    <w:qFormat/>
    <w:uiPriority w:val="0"/>
    <w:rPr>
      <w:rFonts w:eastAsia="Calibri"/>
      <w:sz w:val="28"/>
      <w:szCs w:val="22"/>
      <w:lang w:val="zh-CN"/>
    </w:rPr>
  </w:style>
  <w:style w:type="character" w:customStyle="1" w:styleId="376">
    <w:name w:val="iЗаголовок IT&amp;T Знак"/>
    <w:qFormat/>
    <w:uiPriority w:val="0"/>
    <w:rPr>
      <w:rFonts w:ascii="Times New Roman" w:hAnsi="Times New Roman" w:cs="Times New Roman"/>
      <w:b/>
      <w:caps/>
      <w:sz w:val="24"/>
      <w:szCs w:val="32"/>
    </w:rPr>
  </w:style>
  <w:style w:type="character" w:customStyle="1" w:styleId="377">
    <w:name w:val="iТекст Знак"/>
    <w:qFormat/>
    <w:uiPriority w:val="0"/>
    <w:rPr>
      <w:rFonts w:ascii="Times New Roman" w:hAnsi="Times New Roman" w:eastAsia="Calibri" w:cs="Times New Roman"/>
      <w:sz w:val="24"/>
      <w:szCs w:val="24"/>
    </w:rPr>
  </w:style>
  <w:style w:type="character" w:customStyle="1" w:styleId="378">
    <w:name w:val="iПодпись Знак"/>
    <w:qFormat/>
    <w:uiPriority w:val="0"/>
    <w:rPr>
      <w:rFonts w:ascii="Times New Roman" w:hAnsi="Times New Roman" w:eastAsia="Calibri" w:cs="Times New Roman"/>
      <w:i/>
      <w:szCs w:val="24"/>
    </w:rPr>
  </w:style>
  <w:style w:type="character" w:customStyle="1" w:styleId="379">
    <w:name w:val="iМаркер Знак"/>
    <w:qFormat/>
    <w:uiPriority w:val="0"/>
    <w:rPr>
      <w:rFonts w:ascii="Times New Roman" w:hAnsi="Times New Roman" w:eastAsia="Calibri" w:cs="Times New Roman"/>
      <w:sz w:val="24"/>
      <w:szCs w:val="24"/>
    </w:rPr>
  </w:style>
  <w:style w:type="character" w:customStyle="1" w:styleId="380">
    <w:name w:val="Верхний колонтитул Знак"/>
    <w:qFormat/>
    <w:uiPriority w:val="99"/>
    <w:rPr>
      <w:rFonts w:ascii="Times New Roman" w:hAnsi="Times New Roman" w:cs="Times New Roman"/>
      <w:color w:val="000000"/>
      <w:sz w:val="24"/>
      <w:szCs w:val="22"/>
      <w:lang w:val="en-US"/>
    </w:rPr>
  </w:style>
  <w:style w:type="character" w:customStyle="1" w:styleId="381">
    <w:name w:val="iНомер Знак"/>
    <w:qFormat/>
    <w:uiPriority w:val="0"/>
    <w:rPr>
      <w:rFonts w:ascii="Times New Roman" w:hAnsi="Times New Roman" w:eastAsia="Calibri" w:cs="Times New Roman"/>
      <w:sz w:val="24"/>
      <w:szCs w:val="24"/>
      <w:lang w:val="en-US"/>
    </w:rPr>
  </w:style>
  <w:style w:type="character" w:customStyle="1" w:styleId="382">
    <w:name w:val="iТаблица Знак"/>
    <w:qFormat/>
    <w:uiPriority w:val="0"/>
    <w:rPr>
      <w:rFonts w:ascii="Times New Roman" w:hAnsi="Times New Roman" w:eastAsia="Calibri" w:cs="Times New Roman"/>
      <w:sz w:val="24"/>
      <w:szCs w:val="24"/>
    </w:rPr>
  </w:style>
  <w:style w:type="character" w:customStyle="1" w:styleId="383">
    <w:name w:val="Основной текст Знак"/>
    <w:qFormat/>
    <w:uiPriority w:val="99"/>
    <w:rPr>
      <w:rFonts w:ascii="Times New Roman" w:hAnsi="Times New Roman" w:cs="Times New Roman"/>
      <w:color w:val="000000"/>
      <w:sz w:val="24"/>
      <w:szCs w:val="22"/>
      <w:lang w:val="en-US"/>
    </w:rPr>
  </w:style>
  <w:style w:type="character" w:customStyle="1" w:styleId="384">
    <w:name w:val="iТаблицаТекст Знак"/>
    <w:qFormat/>
    <w:uiPriority w:val="0"/>
    <w:rPr>
      <w:rFonts w:ascii="Times New Roman" w:hAnsi="Times New Roman" w:eastAsia="Calibri" w:cs="Times New Roman"/>
      <w:sz w:val="24"/>
      <w:szCs w:val="24"/>
    </w:rPr>
  </w:style>
  <w:style w:type="character" w:customStyle="1" w:styleId="385">
    <w:name w:val="iРис Подпись Знак"/>
    <w:qFormat/>
    <w:uiPriority w:val="0"/>
    <w:rPr>
      <w:rFonts w:ascii="Times New Roman" w:hAnsi="Times New Roman" w:eastAsia="Calibri" w:cs="Times New Roman"/>
      <w:sz w:val="24"/>
      <w:szCs w:val="24"/>
    </w:rPr>
  </w:style>
  <w:style w:type="character" w:customStyle="1" w:styleId="386">
    <w:name w:val="Обычный (веб) Знак"/>
    <w:qFormat/>
    <w:uiPriority w:val="99"/>
    <w:rPr>
      <w:rFonts w:ascii="Times New Roman" w:hAnsi="Times New Roman" w:cs="Times New Roman"/>
      <w:sz w:val="24"/>
      <w:szCs w:val="24"/>
    </w:rPr>
  </w:style>
  <w:style w:type="character" w:customStyle="1" w:styleId="387">
    <w:name w:val="Стиль2 Знак"/>
    <w:qFormat/>
    <w:uiPriority w:val="31"/>
    <w:rPr>
      <w:rFonts w:ascii="Times New Roman" w:hAnsi="Times New Roman" w:cs="Times New Roman"/>
      <w:bCs/>
      <w:color w:val="222222"/>
      <w:sz w:val="28"/>
      <w:szCs w:val="28"/>
      <w:shd w:val="clear" w:color="auto" w:fill="FFFFFF"/>
    </w:rPr>
  </w:style>
  <w:style w:type="character" w:customStyle="1" w:styleId="388">
    <w:name w:val="iПодписьЗаголовок Знак"/>
    <w:qFormat/>
    <w:uiPriority w:val="0"/>
    <w:rPr>
      <w:rFonts w:ascii="Times New Roman" w:hAnsi="Times New Roman" w:eastAsia="Calibri" w:cs="Times New Roman"/>
      <w:i/>
      <w:szCs w:val="24"/>
    </w:rPr>
  </w:style>
  <w:style w:type="character" w:customStyle="1" w:styleId="389">
    <w:name w:val="iЗаголовок 2 Знак"/>
    <w:qFormat/>
    <w:uiPriority w:val="0"/>
    <w:rPr>
      <w:rFonts w:ascii="Times New Roman" w:hAnsi="Times New Roman" w:cs="Times New Roman"/>
      <w:b/>
      <w:sz w:val="24"/>
      <w:szCs w:val="24"/>
    </w:rPr>
  </w:style>
  <w:style w:type="character" w:customStyle="1" w:styleId="390">
    <w:name w:val="Оса  заг 2 Знак"/>
    <w:qFormat/>
    <w:uiPriority w:val="0"/>
    <w:rPr>
      <w:rFonts w:ascii="Times New Roman" w:hAnsi="Times New Roman" w:cs="Times New Roman"/>
      <w:b/>
      <w:bCs/>
      <w:color w:val="5B9BD5"/>
      <w:sz w:val="28"/>
      <w:szCs w:val="28"/>
    </w:rPr>
  </w:style>
  <w:style w:type="character" w:customStyle="1" w:styleId="391">
    <w:name w:val="OSA point Знак"/>
    <w:qFormat/>
    <w:uiPriority w:val="0"/>
    <w:rPr>
      <w:rFonts w:ascii="Times New Roman" w:hAnsi="Times New Roman" w:eastAsia="Calibri" w:cs="Times New Roman"/>
      <w:sz w:val="28"/>
      <w:szCs w:val="24"/>
    </w:rPr>
  </w:style>
  <w:style w:type="character" w:customStyle="1" w:styleId="392">
    <w:name w:val="ОСА point Знак"/>
    <w:qFormat/>
    <w:uiPriority w:val="0"/>
    <w:rPr>
      <w:rFonts w:ascii="Times New Roman" w:hAnsi="Times New Roman" w:eastAsia="Calibri" w:cs="Times New Roman"/>
      <w:sz w:val="28"/>
      <w:szCs w:val="24"/>
    </w:rPr>
  </w:style>
  <w:style w:type="character" w:customStyle="1" w:styleId="393">
    <w:name w:val="Оса заг 3 Знак"/>
    <w:qFormat/>
    <w:uiPriority w:val="0"/>
    <w:rPr>
      <w:rFonts w:ascii="Times New Roman" w:hAnsi="Times New Roman" w:cs="Times New Roman"/>
      <w:b/>
      <w:bCs/>
      <w:color w:val="5B9BD5"/>
      <w:sz w:val="28"/>
      <w:szCs w:val="28"/>
    </w:rPr>
  </w:style>
  <w:style w:type="character" w:customStyle="1" w:styleId="394">
    <w:name w:val="iАвторы Знак"/>
    <w:qFormat/>
    <w:uiPriority w:val="0"/>
    <w:rPr>
      <w:rFonts w:ascii="Times New Roman" w:hAnsi="Times New Roman" w:eastAsia="Calibri" w:cs="Times New Roman"/>
      <w:sz w:val="24"/>
      <w:szCs w:val="24"/>
    </w:rPr>
  </w:style>
  <w:style w:type="character" w:customStyle="1" w:styleId="395">
    <w:name w:val="СВдд текст Знак"/>
    <w:qFormat/>
    <w:uiPriority w:val="0"/>
    <w:rPr>
      <w:rFonts w:eastAsia="Calibri"/>
      <w:sz w:val="28"/>
      <w:szCs w:val="24"/>
    </w:rPr>
  </w:style>
  <w:style w:type="character" w:customStyle="1" w:styleId="396">
    <w:name w:val="Диссер текст Сухова Знак"/>
    <w:qFormat/>
    <w:uiPriority w:val="0"/>
    <w:rPr>
      <w:rFonts w:ascii="Times New Roman" w:hAnsi="Times New Roman" w:eastAsia="Calibri" w:cs="Times New Roman"/>
      <w:sz w:val="28"/>
      <w:szCs w:val="22"/>
    </w:rPr>
  </w:style>
  <w:style w:type="character" w:customStyle="1" w:styleId="397">
    <w:name w:val="nm"/>
    <w:qFormat/>
    <w:uiPriority w:val="0"/>
  </w:style>
  <w:style w:type="character" w:customStyle="1" w:styleId="398">
    <w:name w:val="ГОК Список маркированный Знак"/>
    <w:qFormat/>
    <w:uiPriority w:val="0"/>
    <w:rPr>
      <w:rFonts w:eastAsia="Calibri"/>
      <w:sz w:val="28"/>
      <w:szCs w:val="28"/>
    </w:rPr>
  </w:style>
  <w:style w:type="character" w:customStyle="1" w:styleId="399">
    <w:name w:val="АНИ Список ШАГ Знак"/>
    <w:qFormat/>
    <w:uiPriority w:val="0"/>
    <w:rPr>
      <w:rFonts w:ascii="Times New Roman" w:hAnsi="Times New Roman" w:cs="Times New Roman"/>
      <w:b/>
      <w:sz w:val="28"/>
      <w:szCs w:val="28"/>
    </w:rPr>
  </w:style>
  <w:style w:type="character" w:customStyle="1" w:styleId="400">
    <w:name w:val="Текст выноски Знак"/>
    <w:qFormat/>
    <w:uiPriority w:val="99"/>
    <w:rPr>
      <w:rFonts w:ascii="Segoe UI" w:hAnsi="Segoe UI" w:cs="Segoe UI"/>
      <w:color w:val="000000"/>
      <w:sz w:val="18"/>
      <w:szCs w:val="18"/>
      <w:lang w:val="en-US"/>
    </w:rPr>
  </w:style>
  <w:style w:type="character" w:customStyle="1" w:styleId="401">
    <w:name w:val="АНИ текст дисер Знак"/>
    <w:qFormat/>
    <w:uiPriority w:val="0"/>
    <w:rPr>
      <w:rFonts w:ascii="Times New Roman" w:hAnsi="Times New Roman" w:eastAsia="Calibri" w:cs="Times New Roman"/>
      <w:sz w:val="28"/>
    </w:rPr>
  </w:style>
  <w:style w:type="character" w:customStyle="1" w:styleId="402">
    <w:name w:val="z-Начало формы Знак"/>
    <w:qFormat/>
    <w:uiPriority w:val="0"/>
    <w:rPr>
      <w:rFonts w:ascii="Arial" w:hAnsi="Arial" w:cs="Arial"/>
      <w:vanish/>
      <w:sz w:val="16"/>
      <w:szCs w:val="16"/>
    </w:rPr>
  </w:style>
  <w:style w:type="character" w:customStyle="1" w:styleId="403">
    <w:name w:val="z-Конец формы Знак"/>
    <w:qFormat/>
    <w:uiPriority w:val="0"/>
    <w:rPr>
      <w:rFonts w:ascii="Arial" w:hAnsi="Arial" w:cs="Arial"/>
      <w:vanish/>
      <w:sz w:val="16"/>
      <w:szCs w:val="16"/>
    </w:rPr>
  </w:style>
  <w:style w:type="character" w:customStyle="1" w:styleId="404">
    <w:name w:val="АНИ Список ШАГ дисер Знак"/>
    <w:qFormat/>
    <w:uiPriority w:val="0"/>
    <w:rPr>
      <w:rFonts w:ascii="Times New Roman" w:hAnsi="Times New Roman" w:cs="Times New Roman"/>
      <w:sz w:val="28"/>
      <w:szCs w:val="28"/>
    </w:rPr>
  </w:style>
  <w:style w:type="character" w:customStyle="1" w:styleId="405">
    <w:name w:val="АНИ Заголовок 3 дисер Знак"/>
    <w:qFormat/>
    <w:uiPriority w:val="0"/>
    <w:rPr>
      <w:rFonts w:ascii="Times New Roman" w:hAnsi="Times New Roman" w:cs="Times New Roman"/>
      <w:b/>
      <w:bCs/>
      <w:sz w:val="28"/>
      <w:szCs w:val="28"/>
    </w:rPr>
  </w:style>
  <w:style w:type="character" w:customStyle="1" w:styleId="406">
    <w:name w:val="АНИ Заголовок 0 дисер Знак"/>
    <w:qFormat/>
    <w:uiPriority w:val="0"/>
    <w:rPr>
      <w:rFonts w:ascii="Times New Roman" w:hAnsi="Times New Roman" w:eastAsia="Calibri" w:cs="Times New Roman"/>
      <w:b/>
      <w:sz w:val="28"/>
      <w:szCs w:val="28"/>
      <w:lang w:val="zh-CN" w:eastAsia="zh-CN"/>
    </w:rPr>
  </w:style>
  <w:style w:type="character" w:customStyle="1" w:styleId="407">
    <w:name w:val="АНИ нумеров список дисер Знак"/>
    <w:qFormat/>
    <w:uiPriority w:val="0"/>
    <w:rPr>
      <w:rFonts w:ascii="Times New Roman" w:hAnsi="Times New Roman" w:cs="Times New Roman"/>
      <w:sz w:val="28"/>
    </w:rPr>
  </w:style>
  <w:style w:type="character" w:customStyle="1" w:styleId="408">
    <w:name w:val="ГОК Список ШАГ Знак"/>
    <w:qFormat/>
    <w:uiPriority w:val="0"/>
    <w:rPr>
      <w:rFonts w:eastAsia="Calibri"/>
      <w:b/>
      <w:sz w:val="28"/>
      <w:szCs w:val="28"/>
    </w:rPr>
  </w:style>
  <w:style w:type="character" w:customStyle="1" w:styleId="409">
    <w:name w:val="МДА Основной текст диссер Знак"/>
    <w:qFormat/>
    <w:uiPriority w:val="0"/>
    <w:rPr>
      <w:rFonts w:eastAsia="Calibri"/>
      <w:sz w:val="28"/>
      <w:szCs w:val="28"/>
    </w:rPr>
  </w:style>
  <w:style w:type="character" w:customStyle="1" w:styleId="410">
    <w:name w:val="МДА Список нумерованный диссер Знак"/>
    <w:qFormat/>
    <w:uiPriority w:val="0"/>
    <w:rPr>
      <w:rFonts w:eastAsia="Calibri"/>
      <w:sz w:val="28"/>
      <w:szCs w:val="28"/>
    </w:rPr>
  </w:style>
  <w:style w:type="character" w:customStyle="1" w:styleId="411">
    <w:name w:val="Диссер Загол 2 Сухова Знак"/>
    <w:qFormat/>
    <w:uiPriority w:val="0"/>
    <w:rPr>
      <w:rFonts w:ascii="Times New Roman" w:hAnsi="Times New Roman" w:eastAsia="Calibri" w:cs="Times New Roman"/>
      <w:b/>
      <w:sz w:val="28"/>
      <w:szCs w:val="24"/>
    </w:rPr>
  </w:style>
  <w:style w:type="character" w:customStyle="1" w:styleId="412">
    <w:name w:val="СЕО текст Знак"/>
    <w:qFormat/>
    <w:uiPriority w:val="0"/>
    <w:rPr>
      <w:rFonts w:ascii="Times New Roman" w:hAnsi="Times New Roman" w:eastAsia="Calibri" w:cs="Times New Roman"/>
      <w:sz w:val="28"/>
      <w:szCs w:val="22"/>
    </w:rPr>
  </w:style>
  <w:style w:type="character" w:customStyle="1" w:styleId="413">
    <w:name w:val="СЕО загол 0 Знак"/>
    <w:qFormat/>
    <w:uiPriority w:val="0"/>
    <w:rPr>
      <w:rFonts w:ascii="Times New Roman" w:hAnsi="Times New Roman" w:eastAsia="Calibri" w:cs="Times New Roman"/>
      <w:caps/>
      <w:sz w:val="28"/>
      <w:szCs w:val="22"/>
    </w:rPr>
  </w:style>
  <w:style w:type="character" w:customStyle="1" w:styleId="414">
    <w:name w:val="СЕО рисунок Знак"/>
    <w:qFormat/>
    <w:uiPriority w:val="0"/>
    <w:rPr>
      <w:rFonts w:ascii="Times New Roman" w:hAnsi="Times New Roman" w:eastAsia="Calibri" w:cs="Times New Roman"/>
      <w:color w:val="000000"/>
      <w:sz w:val="28"/>
      <w:szCs w:val="22"/>
      <w:shd w:val="clear" w:color="auto" w:fill="FFFFFF"/>
    </w:rPr>
  </w:style>
  <w:style w:type="character" w:customStyle="1" w:styleId="415">
    <w:name w:val="СЕО Загол 2 Знак"/>
    <w:qFormat/>
    <w:uiPriority w:val="0"/>
    <w:rPr>
      <w:rFonts w:ascii="Times New Roman" w:hAnsi="Times New Roman" w:eastAsia="Calibri" w:cs="Times New Roman"/>
      <w:b/>
      <w:sz w:val="28"/>
      <w:szCs w:val="22"/>
    </w:rPr>
  </w:style>
  <w:style w:type="character" w:customStyle="1" w:styleId="416">
    <w:name w:val="СЕО Нумер Знак"/>
    <w:qFormat/>
    <w:uiPriority w:val="0"/>
    <w:rPr>
      <w:rFonts w:ascii="Times New Roman" w:hAnsi="Times New Roman" w:eastAsia="Calibri" w:cs="Times New Roman"/>
      <w:sz w:val="28"/>
      <w:szCs w:val="22"/>
    </w:rPr>
  </w:style>
  <w:style w:type="character" w:customStyle="1" w:styleId="417">
    <w:name w:val="СЕО Список литературы Знак"/>
    <w:qFormat/>
    <w:uiPriority w:val="0"/>
    <w:rPr>
      <w:rFonts w:ascii="Times New Roman" w:hAnsi="Times New Roman" w:eastAsia="Calibri" w:cs="Times New Roman"/>
      <w:sz w:val="28"/>
      <w:szCs w:val="22"/>
    </w:rPr>
  </w:style>
  <w:style w:type="character" w:customStyle="1" w:styleId="418">
    <w:name w:val="СЕО Рисунок Знак"/>
    <w:qFormat/>
    <w:uiPriority w:val="0"/>
    <w:rPr>
      <w:rFonts w:ascii="Times New Roman" w:hAnsi="Times New Roman" w:eastAsia="Calibri" w:cs="Times New Roman"/>
      <w:color w:val="000000"/>
      <w:sz w:val="28"/>
      <w:szCs w:val="22"/>
      <w:shd w:val="clear" w:color="auto" w:fill="FFFFFF"/>
    </w:rPr>
  </w:style>
  <w:style w:type="character" w:customStyle="1" w:styleId="419">
    <w:name w:val="СЕО Загол 3 Знак"/>
    <w:qFormat/>
    <w:uiPriority w:val="0"/>
    <w:rPr>
      <w:rFonts w:ascii="Times New Roman" w:hAnsi="Times New Roman" w:eastAsia="Calibri" w:cs="Times New Roman"/>
      <w:b/>
      <w:sz w:val="28"/>
      <w:szCs w:val="24"/>
    </w:rPr>
  </w:style>
  <w:style w:type="character" w:customStyle="1" w:styleId="420">
    <w:name w:val="СЕО Загол 0 Знак"/>
    <w:qFormat/>
    <w:uiPriority w:val="0"/>
    <w:rPr>
      <w:rFonts w:ascii="Times New Roman" w:hAnsi="Times New Roman" w:eastAsia="Calibri" w:cs="Times New Roman"/>
      <w:b/>
      <w:caps/>
      <w:sz w:val="28"/>
      <w:szCs w:val="22"/>
    </w:rPr>
  </w:style>
  <w:style w:type="character" w:customStyle="1" w:styleId="421">
    <w:name w:val="СЕО Текст Знак"/>
    <w:qFormat/>
    <w:uiPriority w:val="0"/>
    <w:rPr>
      <w:rFonts w:ascii="Times New Roman" w:hAnsi="Times New Roman" w:eastAsia="Calibri" w:cs="Times New Roman"/>
      <w:sz w:val="28"/>
      <w:szCs w:val="22"/>
    </w:rPr>
  </w:style>
  <w:style w:type="character" w:customStyle="1" w:styleId="422">
    <w:name w:val="СЕО Список нумерованный Знак"/>
    <w:qFormat/>
    <w:uiPriority w:val="0"/>
    <w:rPr>
      <w:rFonts w:ascii="Times New Roman" w:hAnsi="Times New Roman" w:eastAsia="Calibri" w:cs="Times New Roman"/>
      <w:sz w:val="28"/>
      <w:szCs w:val="22"/>
    </w:rPr>
  </w:style>
  <w:style w:type="character" w:customStyle="1" w:styleId="423">
    <w:name w:val="Подзаголовок Знак"/>
    <w:qFormat/>
    <w:uiPriority w:val="0"/>
    <w:rPr>
      <w:rFonts w:ascii="Calibri Light" w:hAnsi="Calibri Light" w:eastAsia="Times New Roman" w:cs="Times New Roman"/>
      <w:color w:val="000000"/>
      <w:sz w:val="24"/>
      <w:szCs w:val="24"/>
      <w:lang w:val="en-US"/>
    </w:rPr>
  </w:style>
  <w:style w:type="character" w:customStyle="1" w:styleId="424">
    <w:name w:val="КСОДД Заголовок 1 Нумерованный Знак"/>
    <w:qFormat/>
    <w:uiPriority w:val="0"/>
    <w:rPr>
      <w:rFonts w:ascii="Courier New" w:hAnsi="Courier New" w:cs="Courier New"/>
      <w:b/>
      <w:caps/>
      <w:sz w:val="24"/>
      <w:szCs w:val="28"/>
    </w:rPr>
  </w:style>
  <w:style w:type="character" w:customStyle="1" w:styleId="425">
    <w:name w:val="КСОДД Список маркированный Знак"/>
    <w:qFormat/>
    <w:uiPriority w:val="0"/>
    <w:rPr>
      <w:rFonts w:ascii="Courier New" w:hAnsi="Courier New" w:cs="Courier New"/>
      <w:sz w:val="24"/>
      <w:szCs w:val="24"/>
    </w:rPr>
  </w:style>
  <w:style w:type="character" w:customStyle="1" w:styleId="426">
    <w:name w:val="КСОДД Основной текст Знак"/>
    <w:qFormat/>
    <w:uiPriority w:val="0"/>
    <w:rPr>
      <w:rFonts w:ascii="Courier New" w:hAnsi="Courier New" w:cs="Courier New"/>
      <w:sz w:val="24"/>
      <w:szCs w:val="28"/>
    </w:rPr>
  </w:style>
  <w:style w:type="character" w:customStyle="1" w:styleId="427">
    <w:name w:val="КСОДД Список нумерованный Знак"/>
    <w:qFormat/>
    <w:uiPriority w:val="0"/>
    <w:rPr>
      <w:rFonts w:ascii="Courier New" w:hAnsi="Courier New" w:cs="Courier New"/>
      <w:sz w:val="24"/>
    </w:rPr>
  </w:style>
  <w:style w:type="character" w:customStyle="1" w:styleId="428">
    <w:name w:val="КСОДД Заголовок 3 Нумерованный Новый Знак"/>
    <w:qFormat/>
    <w:uiPriority w:val="0"/>
    <w:rPr>
      <w:rFonts w:ascii="Courier New" w:hAnsi="Courier New" w:cs="Courier New"/>
      <w:b/>
      <w:sz w:val="24"/>
      <w:szCs w:val="28"/>
    </w:rPr>
  </w:style>
  <w:style w:type="character" w:customStyle="1" w:styleId="429">
    <w:name w:val="КСОДД Заголовок 4 Знак"/>
    <w:qFormat/>
    <w:uiPriority w:val="0"/>
    <w:rPr>
      <w:rFonts w:ascii="Courier New" w:hAnsi="Courier New" w:cs="Courier New"/>
      <w:i/>
      <w:sz w:val="24"/>
      <w:szCs w:val="28"/>
    </w:rPr>
  </w:style>
  <w:style w:type="character" w:customStyle="1" w:styleId="430">
    <w:name w:val="СЕО Список литры Знак"/>
    <w:qFormat/>
    <w:uiPriority w:val="0"/>
    <w:rPr>
      <w:rFonts w:ascii="Times New Roman" w:hAnsi="Times New Roman" w:eastAsia="Calibri" w:cs="Times New Roman"/>
      <w:sz w:val="28"/>
      <w:szCs w:val="24"/>
    </w:rPr>
  </w:style>
  <w:style w:type="character" w:customStyle="1" w:styleId="431">
    <w:name w:val="Заголовок 5 Знак"/>
    <w:qFormat/>
    <w:uiPriority w:val="0"/>
    <w:rPr>
      <w:rFonts w:ascii="Calibri" w:hAnsi="Calibri" w:eastAsia="Times New Roman" w:cs="Times New Roman"/>
      <w:b/>
      <w:bCs/>
      <w:i/>
      <w:iCs/>
      <w:color w:val="000000"/>
      <w:sz w:val="26"/>
      <w:szCs w:val="26"/>
      <w:lang w:val="en-US"/>
    </w:rPr>
  </w:style>
  <w:style w:type="character" w:customStyle="1" w:styleId="432">
    <w:name w:val="Заголовок 6 Знак"/>
    <w:qFormat/>
    <w:uiPriority w:val="0"/>
    <w:rPr>
      <w:rFonts w:ascii="Calibri" w:hAnsi="Calibri" w:eastAsia="Times New Roman" w:cs="Times New Roman"/>
      <w:b/>
      <w:bCs/>
      <w:color w:val="000000"/>
      <w:sz w:val="22"/>
      <w:szCs w:val="22"/>
      <w:lang w:val="en-US"/>
    </w:rPr>
  </w:style>
  <w:style w:type="character" w:customStyle="1" w:styleId="433">
    <w:name w:val="CEO Список нумерованный Знак"/>
    <w:qFormat/>
    <w:uiPriority w:val="0"/>
    <w:rPr>
      <w:rFonts w:ascii="Times New Roman" w:hAnsi="Times New Roman" w:eastAsia="Calibri" w:cs="Times New Roman"/>
      <w:sz w:val="28"/>
      <w:szCs w:val="22"/>
    </w:rPr>
  </w:style>
  <w:style w:type="character" w:customStyle="1" w:styleId="434">
    <w:name w:val="КСОДД Текст Заголовок Знак"/>
    <w:qFormat/>
    <w:uiPriority w:val="0"/>
    <w:rPr>
      <w:rFonts w:ascii="Courier New" w:hAnsi="Courier New" w:cs="Courier New"/>
      <w:i/>
      <w:sz w:val="24"/>
      <w:szCs w:val="24"/>
      <w:u w:val="single"/>
    </w:rPr>
  </w:style>
  <w:style w:type="character" w:customStyle="1" w:styleId="435">
    <w:name w:val="СВдд загол 1 Знак"/>
    <w:qFormat/>
    <w:uiPriority w:val="0"/>
    <w:rPr>
      <w:rFonts w:eastAsia="Calibri"/>
      <w:b/>
      <w:caps/>
      <w:spacing w:val="20"/>
      <w:sz w:val="28"/>
      <w:szCs w:val="24"/>
    </w:rPr>
  </w:style>
  <w:style w:type="character" w:customStyle="1" w:styleId="436">
    <w:name w:val="СВдд Подпись рисунка Знак"/>
    <w:qFormat/>
    <w:uiPriority w:val="0"/>
    <w:rPr>
      <w:rFonts w:eastAsia="Calibri"/>
      <w:sz w:val="28"/>
      <w:szCs w:val="28"/>
    </w:rPr>
  </w:style>
  <w:style w:type="character" w:customStyle="1" w:styleId="437">
    <w:name w:val="СВДД Список нумер Знак"/>
    <w:qFormat/>
    <w:uiPriority w:val="0"/>
    <w:rPr>
      <w:rFonts w:eastAsia="Calibri"/>
      <w:sz w:val="28"/>
      <w:szCs w:val="22"/>
    </w:rPr>
  </w:style>
  <w:style w:type="character" w:customStyle="1" w:styleId="438">
    <w:name w:val="СВдд Список нумер Знак"/>
    <w:qFormat/>
    <w:uiPriority w:val="0"/>
    <w:rPr>
      <w:rFonts w:eastAsia="Calibri"/>
      <w:sz w:val="28"/>
      <w:szCs w:val="24"/>
    </w:rPr>
  </w:style>
  <w:style w:type="character" w:customStyle="1" w:styleId="439">
    <w:name w:val="МСВдд Заг внутри параграфа Знак"/>
    <w:qFormat/>
    <w:uiPriority w:val="0"/>
    <w:rPr>
      <w:rFonts w:eastAsia="Calibri"/>
      <w:b/>
      <w:sz w:val="28"/>
      <w:szCs w:val="28"/>
    </w:rPr>
  </w:style>
  <w:style w:type="character" w:customStyle="1" w:styleId="440">
    <w:name w:val="МСВдд Заголовок 1 Нумерованный Знак"/>
    <w:qFormat/>
    <w:uiPriority w:val="0"/>
    <w:rPr>
      <w:rFonts w:eastAsia="Calibri"/>
      <w:b/>
      <w:caps/>
      <w:sz w:val="28"/>
      <w:szCs w:val="28"/>
    </w:rPr>
  </w:style>
  <w:style w:type="character" w:customStyle="1" w:styleId="441">
    <w:name w:val="МСВдд Список маркированный Знак"/>
    <w:qFormat/>
    <w:uiPriority w:val="0"/>
    <w:rPr>
      <w:rFonts w:ascii="Times New Roman" w:hAnsi="Times New Roman" w:cs="Times New Roman"/>
      <w:sz w:val="28"/>
    </w:rPr>
  </w:style>
  <w:style w:type="character" w:customStyle="1" w:styleId="442">
    <w:name w:val="value"/>
    <w:qFormat/>
    <w:uiPriority w:val="0"/>
  </w:style>
  <w:style w:type="character" w:customStyle="1" w:styleId="443">
    <w:name w:val="Стандартный HTML Знак"/>
    <w:uiPriority w:val="0"/>
    <w:rPr>
      <w:rFonts w:ascii="Courier New" w:hAnsi="Courier New" w:cs="Courier New"/>
    </w:rPr>
  </w:style>
  <w:style w:type="character" w:customStyle="1" w:styleId="444">
    <w:name w:val="Абзац списка Знак"/>
    <w:uiPriority w:val="34"/>
    <w:rPr>
      <w:rFonts w:ascii="Times New Roman" w:hAnsi="Times New Roman" w:cs="Times New Roman"/>
      <w:color w:val="000000"/>
      <w:sz w:val="24"/>
      <w:szCs w:val="22"/>
      <w:lang w:val="en-US"/>
    </w:rPr>
  </w:style>
  <w:style w:type="character" w:customStyle="1" w:styleId="445">
    <w:name w:val="List Paragraph Char"/>
    <w:uiPriority w:val="0"/>
    <w:rPr>
      <w:rFonts w:eastAsia="Calibri"/>
    </w:rPr>
  </w:style>
  <w:style w:type="character" w:customStyle="1" w:styleId="446">
    <w:name w:val="text"/>
    <w:uiPriority w:val="0"/>
    <w:rPr>
      <w:rFonts w:cs="Times New Roman"/>
    </w:rPr>
  </w:style>
  <w:style w:type="character" w:customStyle="1" w:styleId="447">
    <w:name w:val="mw-headline"/>
    <w:uiPriority w:val="0"/>
  </w:style>
  <w:style w:type="character" w:customStyle="1" w:styleId="448">
    <w:name w:val="Нижний колонтитул Знак"/>
    <w:uiPriority w:val="99"/>
    <w:rPr>
      <w:rFonts w:cs="Calibri"/>
      <w:sz w:val="22"/>
      <w:szCs w:val="22"/>
    </w:rPr>
  </w:style>
  <w:style w:type="character" w:customStyle="1" w:styleId="449">
    <w:name w:val="ConsPlusNormal Знак"/>
    <w:uiPriority w:val="0"/>
    <w:rPr>
      <w:rFonts w:ascii="Arial" w:hAnsi="Arial" w:cs="Arial"/>
    </w:rPr>
  </w:style>
  <w:style w:type="character" w:customStyle="1" w:styleId="450">
    <w:name w:val="fontstyle01"/>
    <w:uiPriority w:val="0"/>
    <w:rPr>
      <w:rFonts w:ascii="TrebuchetMS-Identity-H" w:hAnsi="TrebuchetMS-Identity-H" w:cs="TrebuchetMS-Identity-H"/>
      <w:color w:val="151616"/>
      <w:sz w:val="22"/>
      <w:szCs w:val="22"/>
    </w:rPr>
  </w:style>
  <w:style w:type="character" w:customStyle="1" w:styleId="451">
    <w:name w:val="Основной текст с отступом Знак"/>
    <w:uiPriority w:val="0"/>
    <w:rPr>
      <w:rFonts w:ascii="Times New Roman" w:hAnsi="Times New Roman" w:cs="Times New Roman"/>
      <w:b/>
      <w:bCs/>
      <w:sz w:val="28"/>
      <w:szCs w:val="28"/>
      <w:lang w:val="zh-CN"/>
    </w:rPr>
  </w:style>
  <w:style w:type="character" w:customStyle="1" w:styleId="452">
    <w:name w:val="Основной текст 3 Знак"/>
    <w:link w:val="62"/>
    <w:uiPriority w:val="99"/>
    <w:rPr>
      <w:rFonts w:ascii="Times New Roman" w:hAnsi="Times New Roman" w:cs="Times New Roman"/>
      <w:color w:val="000000"/>
      <w:sz w:val="16"/>
      <w:szCs w:val="16"/>
      <w:lang w:val="en-US"/>
    </w:rPr>
  </w:style>
  <w:style w:type="character" w:customStyle="1" w:styleId="453">
    <w:name w:val="Текст сноски Знак"/>
    <w:uiPriority w:val="99"/>
    <w:rPr>
      <w:rFonts w:ascii="Times New Roman" w:hAnsi="Times New Roman" w:cs="Times New Roman"/>
      <w:color w:val="000000"/>
      <w:lang w:val="en-US"/>
    </w:rPr>
  </w:style>
  <w:style w:type="character" w:customStyle="1" w:styleId="454">
    <w:name w:val="Текст сноски Знак1"/>
    <w:uiPriority w:val="99"/>
    <w:rPr>
      <w:rFonts w:ascii="Arial Narrow" w:hAnsi="Arial Narrow" w:cs="Arial Narrow"/>
      <w:sz w:val="24"/>
    </w:rPr>
  </w:style>
  <w:style w:type="character" w:customStyle="1" w:styleId="455">
    <w:name w:val="Символ сноски"/>
    <w:uiPriority w:val="0"/>
    <w:rPr>
      <w:vertAlign w:val="superscript"/>
    </w:rPr>
  </w:style>
  <w:style w:type="character" w:customStyle="1" w:styleId="456">
    <w:name w:val="Tab_n Знак2"/>
    <w:uiPriority w:val="0"/>
    <w:rPr>
      <w:rFonts w:ascii="Times New Roman" w:hAnsi="Times New Roman" w:cs="Times New Roman"/>
      <w:spacing w:val="-2"/>
      <w:w w:val="103"/>
      <w:sz w:val="28"/>
      <w:szCs w:val="28"/>
    </w:rPr>
  </w:style>
  <w:style w:type="character" w:customStyle="1" w:styleId="457">
    <w:name w:val="Основной текст с отступом 3 Знак"/>
    <w:link w:val="28"/>
    <w:uiPriority w:val="99"/>
    <w:rPr>
      <w:rFonts w:ascii="Times New Roman" w:hAnsi="Times New Roman" w:cs="Times New Roman"/>
      <w:sz w:val="16"/>
      <w:szCs w:val="16"/>
    </w:rPr>
  </w:style>
  <w:style w:type="character" w:customStyle="1" w:styleId="458">
    <w:name w:val="Tab_r Знак2"/>
    <w:uiPriority w:val="0"/>
    <w:rPr>
      <w:rFonts w:ascii="Times New Roman" w:hAnsi="Times New Roman" w:cs="Times New Roman"/>
      <w:b/>
      <w:color w:val="FF0000"/>
      <w:spacing w:val="-2"/>
      <w:w w:val="103"/>
      <w:sz w:val="28"/>
      <w:szCs w:val="28"/>
    </w:rPr>
  </w:style>
  <w:style w:type="character" w:customStyle="1" w:styleId="459">
    <w:name w:val="Основной текст Знак1"/>
    <w:uiPriority w:val="0"/>
    <w:rPr>
      <w:rFonts w:ascii="Times New Roman" w:hAnsi="Times New Roman" w:cs="Times New Roman"/>
      <w:color w:val="000000"/>
      <w:sz w:val="24"/>
      <w:szCs w:val="22"/>
      <w:lang w:val="en-US"/>
    </w:rPr>
  </w:style>
  <w:style w:type="character" w:customStyle="1" w:styleId="460">
    <w:name w:val="Неразрешенное упоминание1"/>
    <w:uiPriority w:val="99"/>
    <w:rPr>
      <w:color w:val="605E5C"/>
      <w:shd w:val="clear" w:color="auto" w:fill="E1DFDD"/>
    </w:rPr>
  </w:style>
  <w:style w:type="character" w:customStyle="1" w:styleId="461">
    <w:name w:val="cardmaininfo__purchaselink"/>
    <w:uiPriority w:val="0"/>
  </w:style>
  <w:style w:type="character" w:customStyle="1" w:styleId="462">
    <w:name w:val="org-widget-header__meta"/>
    <w:uiPriority w:val="0"/>
  </w:style>
  <w:style w:type="character" w:customStyle="1" w:styleId="463">
    <w:name w:val="spec__index-inner"/>
    <w:uiPriority w:val="0"/>
  </w:style>
  <w:style w:type="character" w:customStyle="1" w:styleId="464">
    <w:name w:val="Body text (2) + 9.5 pt"/>
    <w:uiPriority w:val="0"/>
    <w:rPr>
      <w:rFonts w:ascii="Times New Roman" w:hAnsi="Times New Roman" w:eastAsia="Times New Roman" w:cs="Times New Roman"/>
      <w:color w:val="000000"/>
      <w:spacing w:val="0"/>
      <w:w w:val="100"/>
      <w:position w:val="0"/>
      <w:sz w:val="19"/>
      <w:szCs w:val="19"/>
      <w:u w:val="none"/>
      <w:vertAlign w:val="baseline"/>
      <w:lang w:val="ru-RU" w:bidi="ru-RU"/>
    </w:rPr>
  </w:style>
  <w:style w:type="character" w:customStyle="1" w:styleId="465">
    <w:name w:val="Body text (2)_"/>
    <w:uiPriority w:val="0"/>
    <w:rPr>
      <w:rFonts w:ascii="Times New Roman" w:hAnsi="Times New Roman" w:cs="Times New Roman"/>
      <w:shd w:val="clear" w:color="auto" w:fill="FFFFFF"/>
    </w:rPr>
  </w:style>
  <w:style w:type="character" w:customStyle="1" w:styleId="466">
    <w:name w:val="Обычный (веб) Знак1"/>
    <w:uiPriority w:val="0"/>
    <w:rPr>
      <w:sz w:val="24"/>
      <w:szCs w:val="24"/>
      <w:lang w:val="zh-CN"/>
    </w:rPr>
  </w:style>
  <w:style w:type="character" w:customStyle="1" w:styleId="467">
    <w:name w:val="S_Обычный Знак"/>
    <w:uiPriority w:val="0"/>
    <w:rPr>
      <w:sz w:val="24"/>
      <w:szCs w:val="24"/>
      <w:lang w:val="zh-CN"/>
    </w:rPr>
  </w:style>
  <w:style w:type="character" w:customStyle="1" w:styleId="468">
    <w:name w:val="Без интервала Знак"/>
    <w:uiPriority w:val="0"/>
    <w:rPr>
      <w:rFonts w:ascii="Times New Roman" w:hAnsi="Times New Roman" w:eastAsia="Calibri" w:cs="Times New Roman"/>
      <w:sz w:val="24"/>
      <w:szCs w:val="24"/>
      <w:lang w:eastAsia="zh-CN"/>
    </w:rPr>
  </w:style>
  <w:style w:type="character" w:customStyle="1" w:styleId="469">
    <w:name w:val="Обычный М Знак"/>
    <w:uiPriority w:val="0"/>
    <w:rPr>
      <w:rFonts w:ascii="Times New Roman" w:hAnsi="Times New Roman" w:eastAsia="Calibri" w:cs="Times New Roman"/>
      <w:sz w:val="24"/>
      <w:szCs w:val="22"/>
    </w:rPr>
  </w:style>
  <w:style w:type="character" w:customStyle="1" w:styleId="470">
    <w:name w:val="search_result"/>
    <w:uiPriority w:val="0"/>
  </w:style>
  <w:style w:type="character" w:customStyle="1" w:styleId="471">
    <w:name w:val="ListLabel 1"/>
    <w:uiPriority w:val="0"/>
    <w:rPr>
      <w:rFonts w:cs="Courier New"/>
    </w:rPr>
  </w:style>
  <w:style w:type="character" w:customStyle="1" w:styleId="472">
    <w:name w:val="ListLabel 2"/>
    <w:uiPriority w:val="0"/>
    <w:rPr>
      <w:rFonts w:cs="Courier New"/>
    </w:rPr>
  </w:style>
  <w:style w:type="character" w:customStyle="1" w:styleId="473">
    <w:name w:val="ListLabel 3"/>
    <w:uiPriority w:val="0"/>
    <w:rPr>
      <w:rFonts w:cs="Courier New"/>
    </w:rPr>
  </w:style>
  <w:style w:type="paragraph" w:customStyle="1" w:styleId="474">
    <w:name w:val="Указатель1"/>
    <w:basedOn w:val="1"/>
    <w:uiPriority w:val="0"/>
    <w:pPr>
      <w:suppressLineNumbers/>
    </w:pPr>
    <w:rPr>
      <w:rFonts w:cs="Lucida Sans"/>
    </w:rPr>
  </w:style>
  <w:style w:type="paragraph" w:customStyle="1" w:styleId="475">
    <w:name w:val="footnote description"/>
    <w:next w:val="1"/>
    <w:uiPriority w:val="0"/>
    <w:pPr>
      <w:suppressAutoHyphens/>
      <w:spacing w:after="2" w:line="252" w:lineRule="auto"/>
      <w:ind w:left="283"/>
    </w:pPr>
    <w:rPr>
      <w:rFonts w:ascii="Times New Roman" w:hAnsi="Times New Roman" w:eastAsia="Times New Roman" w:cs="Times New Roman"/>
      <w:color w:val="000000"/>
      <w:szCs w:val="22"/>
      <w:lang w:val="en-US" w:eastAsia="zh-CN" w:bidi="ar-SA"/>
    </w:rPr>
  </w:style>
  <w:style w:type="paragraph" w:customStyle="1" w:styleId="476">
    <w:name w:val="Диссер сон текст"/>
    <w:basedOn w:val="1"/>
    <w:uiPriority w:val="0"/>
    <w:pPr>
      <w:overflowPunct w:val="0"/>
      <w:autoSpaceDE w:val="0"/>
      <w:spacing w:line="360" w:lineRule="auto"/>
      <w:ind w:firstLine="567"/>
      <w:textAlignment w:val="baseline"/>
    </w:pPr>
    <w:rPr>
      <w:rFonts w:ascii="Calibri" w:hAnsi="Calibri" w:eastAsia="Calibri" w:cs="Calibri"/>
      <w:color w:val="000000"/>
      <w:sz w:val="28"/>
      <w:lang w:val="zh-CN"/>
    </w:rPr>
  </w:style>
  <w:style w:type="paragraph" w:customStyle="1" w:styleId="477">
    <w:name w:val="Содержимое таблицы"/>
    <w:basedOn w:val="1"/>
    <w:qFormat/>
    <w:uiPriority w:val="0"/>
    <w:pPr>
      <w:suppressLineNumbers/>
      <w:suppressAutoHyphens/>
    </w:pPr>
    <w:rPr>
      <w:color w:val="000000"/>
      <w:sz w:val="28"/>
      <w:szCs w:val="28"/>
    </w:rPr>
  </w:style>
  <w:style w:type="paragraph" w:customStyle="1" w:styleId="478">
    <w:name w:val="iЗаголовок IT&amp;T"/>
    <w:basedOn w:val="2"/>
    <w:uiPriority w:val="0"/>
    <w:pPr>
      <w:spacing w:before="480" w:after="360" w:line="276" w:lineRule="auto"/>
      <w:ind w:right="0"/>
    </w:pPr>
    <w:rPr>
      <w:caps/>
      <w:szCs w:val="32"/>
      <w:lang w:val="ru-RU"/>
    </w:rPr>
  </w:style>
  <w:style w:type="paragraph" w:customStyle="1" w:styleId="479">
    <w:name w:val="iТекст"/>
    <w:basedOn w:val="1"/>
    <w:uiPriority w:val="0"/>
    <w:pPr>
      <w:ind w:firstLine="397"/>
    </w:pPr>
    <w:rPr>
      <w:rFonts w:eastAsia="Calibri"/>
      <w:color w:val="000000"/>
    </w:rPr>
  </w:style>
  <w:style w:type="paragraph" w:customStyle="1" w:styleId="480">
    <w:name w:val="iПодпись"/>
    <w:basedOn w:val="479"/>
    <w:uiPriority w:val="0"/>
    <w:pPr>
      <w:jc w:val="center"/>
    </w:pPr>
    <w:rPr>
      <w:i/>
      <w:sz w:val="20"/>
    </w:rPr>
  </w:style>
  <w:style w:type="paragraph" w:customStyle="1" w:styleId="481">
    <w:name w:val="iМаркер"/>
    <w:basedOn w:val="1"/>
    <w:uiPriority w:val="0"/>
    <w:pPr>
      <w:numPr>
        <w:ilvl w:val="0"/>
        <w:numId w:val="4"/>
      </w:numPr>
      <w:spacing w:line="276" w:lineRule="auto"/>
      <w:ind w:left="924" w:hanging="357"/>
    </w:pPr>
    <w:rPr>
      <w:rFonts w:eastAsia="Calibri"/>
      <w:color w:val="000000"/>
    </w:rPr>
  </w:style>
  <w:style w:type="paragraph" w:customStyle="1" w:styleId="482">
    <w:name w:val="iНомер"/>
    <w:basedOn w:val="481"/>
    <w:qFormat/>
    <w:uiPriority w:val="0"/>
    <w:pPr>
      <w:numPr>
        <w:numId w:val="5"/>
      </w:numPr>
      <w:tabs>
        <w:tab w:val="left" w:pos="720"/>
      </w:tabs>
      <w:ind w:left="470" w:hanging="357"/>
    </w:pPr>
    <w:rPr>
      <w:lang w:val="en-US"/>
    </w:rPr>
  </w:style>
  <w:style w:type="paragraph" w:customStyle="1" w:styleId="483">
    <w:name w:val="Верхний и нижний колонтитулы"/>
    <w:basedOn w:val="1"/>
    <w:uiPriority w:val="0"/>
    <w:pPr>
      <w:suppressLineNumbers/>
      <w:tabs>
        <w:tab w:val="center" w:pos="4819"/>
        <w:tab w:val="right" w:pos="9638"/>
      </w:tabs>
    </w:pPr>
  </w:style>
  <w:style w:type="paragraph" w:customStyle="1" w:styleId="484">
    <w:name w:val="iТаблица"/>
    <w:basedOn w:val="479"/>
    <w:uiPriority w:val="0"/>
    <w:pPr>
      <w:spacing w:before="240"/>
      <w:ind w:firstLine="0"/>
    </w:pPr>
  </w:style>
  <w:style w:type="paragraph" w:customStyle="1" w:styleId="485">
    <w:name w:val="iТаблицаТекст"/>
    <w:basedOn w:val="1"/>
    <w:uiPriority w:val="0"/>
    <w:pPr>
      <w:spacing w:line="276" w:lineRule="auto"/>
    </w:pPr>
    <w:rPr>
      <w:rFonts w:eastAsia="Calibri"/>
      <w:color w:val="000000"/>
    </w:rPr>
  </w:style>
  <w:style w:type="paragraph" w:customStyle="1" w:styleId="486">
    <w:name w:val="iРис Подпись"/>
    <w:basedOn w:val="479"/>
    <w:uiPriority w:val="0"/>
    <w:pPr>
      <w:spacing w:before="120" w:after="120"/>
      <w:ind w:firstLine="0"/>
      <w:jc w:val="center"/>
    </w:pPr>
  </w:style>
  <w:style w:type="paragraph" w:customStyle="1" w:styleId="487">
    <w:name w:val="Стиль2"/>
    <w:basedOn w:val="61"/>
    <w:uiPriority w:val="31"/>
    <w:pPr>
      <w:shd w:val="clear" w:color="auto" w:fill="FFFFFF"/>
      <w:spacing w:before="120" w:after="120" w:line="360" w:lineRule="auto"/>
      <w:jc w:val="center"/>
    </w:pPr>
    <w:rPr>
      <w:bCs/>
      <w:color w:val="222222"/>
      <w:sz w:val="28"/>
      <w:szCs w:val="28"/>
    </w:rPr>
  </w:style>
  <w:style w:type="paragraph" w:customStyle="1" w:styleId="488">
    <w:name w:val="iПодписьЗаголовок"/>
    <w:basedOn w:val="479"/>
    <w:uiPriority w:val="0"/>
    <w:pPr>
      <w:keepNext/>
      <w:keepLines/>
      <w:spacing w:after="360"/>
      <w:ind w:firstLine="0"/>
      <w:jc w:val="center"/>
    </w:pPr>
    <w:rPr>
      <w:i/>
      <w:sz w:val="20"/>
    </w:rPr>
  </w:style>
  <w:style w:type="paragraph" w:customStyle="1" w:styleId="489">
    <w:name w:val="iЗаголовок 2"/>
    <w:basedOn w:val="479"/>
    <w:uiPriority w:val="0"/>
    <w:pPr>
      <w:keepNext/>
      <w:spacing w:before="240" w:after="120"/>
      <w:ind w:firstLine="0"/>
      <w:jc w:val="center"/>
    </w:pPr>
    <w:rPr>
      <w:rFonts w:eastAsia="Times New Roman"/>
      <w:b/>
    </w:rPr>
  </w:style>
  <w:style w:type="paragraph" w:customStyle="1" w:styleId="490">
    <w:name w:val="Оса заг 1"/>
    <w:basedOn w:val="2"/>
    <w:next w:val="1"/>
    <w:uiPriority w:val="0"/>
    <w:pPr>
      <w:numPr>
        <w:ilvl w:val="0"/>
        <w:numId w:val="6"/>
      </w:numPr>
      <w:spacing w:before="360" w:after="240" w:line="360" w:lineRule="auto"/>
      <w:ind w:left="1287" w:right="0" w:hanging="360"/>
      <w:jc w:val="left"/>
    </w:pPr>
    <w:rPr>
      <w:bCs/>
      <w:sz w:val="28"/>
      <w:szCs w:val="28"/>
      <w:lang w:val="ru-RU"/>
    </w:rPr>
  </w:style>
  <w:style w:type="paragraph" w:customStyle="1" w:styleId="491">
    <w:name w:val="Оса  заг 2"/>
    <w:basedOn w:val="1"/>
    <w:qFormat/>
    <w:uiPriority w:val="0"/>
    <w:pPr>
      <w:keepNext/>
      <w:keepLines/>
      <w:numPr>
        <w:ilvl w:val="0"/>
        <w:numId w:val="7"/>
      </w:numPr>
      <w:spacing w:before="360" w:after="240" w:line="360" w:lineRule="auto"/>
      <w:ind w:left="1287" w:firstLine="0"/>
    </w:pPr>
    <w:rPr>
      <w:b/>
      <w:bCs/>
      <w:color w:val="5B9BD5"/>
      <w:sz w:val="28"/>
      <w:szCs w:val="28"/>
    </w:rPr>
  </w:style>
  <w:style w:type="paragraph" w:customStyle="1" w:styleId="492">
    <w:name w:val="ОСА заг 2"/>
    <w:basedOn w:val="3"/>
    <w:uiPriority w:val="0"/>
    <w:pPr>
      <w:numPr>
        <w:ilvl w:val="0"/>
        <w:numId w:val="8"/>
      </w:numPr>
      <w:spacing w:before="360" w:after="240" w:line="360" w:lineRule="auto"/>
      <w:jc w:val="left"/>
    </w:pPr>
    <w:rPr>
      <w:bCs/>
      <w:sz w:val="28"/>
      <w:szCs w:val="26"/>
      <w:u w:val="none"/>
      <w:lang w:val="ru-RU"/>
    </w:rPr>
  </w:style>
  <w:style w:type="paragraph" w:customStyle="1" w:styleId="493">
    <w:name w:val="OSA point"/>
    <w:basedOn w:val="1"/>
    <w:uiPriority w:val="0"/>
    <w:pPr>
      <w:numPr>
        <w:ilvl w:val="0"/>
        <w:numId w:val="9"/>
      </w:numPr>
      <w:spacing w:line="360" w:lineRule="auto"/>
      <w:ind w:left="1208" w:hanging="357"/>
    </w:pPr>
    <w:rPr>
      <w:rFonts w:eastAsia="Calibri"/>
      <w:color w:val="000000"/>
      <w:sz w:val="28"/>
    </w:rPr>
  </w:style>
  <w:style w:type="paragraph" w:customStyle="1" w:styleId="494">
    <w:name w:val="КСОДД Основной текст"/>
    <w:basedOn w:val="61"/>
    <w:link w:val="622"/>
    <w:qFormat/>
    <w:uiPriority w:val="0"/>
    <w:pPr>
      <w:widowControl w:val="0"/>
      <w:tabs>
        <w:tab w:val="left" w:pos="567"/>
        <w:tab w:val="left" w:pos="2268"/>
        <w:tab w:val="right" w:pos="9072"/>
      </w:tabs>
      <w:spacing w:before="0" w:after="0" w:line="324" w:lineRule="auto"/>
      <w:ind w:firstLine="567"/>
      <w:jc w:val="both"/>
    </w:pPr>
    <w:rPr>
      <w:rFonts w:ascii="Courier New" w:hAnsi="Courier New" w:cs="Courier New"/>
      <w:szCs w:val="28"/>
    </w:rPr>
  </w:style>
  <w:style w:type="paragraph" w:customStyle="1" w:styleId="495">
    <w:name w:val="КСОДД Текст Заголовок"/>
    <w:basedOn w:val="494"/>
    <w:uiPriority w:val="0"/>
    <w:pPr>
      <w:keepNext/>
      <w:keepLines/>
      <w:suppressAutoHyphens/>
      <w:overflowPunct w:val="0"/>
      <w:autoSpaceDE w:val="0"/>
      <w:ind w:firstLine="0"/>
      <w:jc w:val="center"/>
      <w:textAlignment w:val="baseline"/>
    </w:pPr>
    <w:rPr>
      <w:i/>
      <w:szCs w:val="24"/>
      <w:u w:val="single"/>
    </w:rPr>
  </w:style>
  <w:style w:type="paragraph" w:customStyle="1" w:styleId="496">
    <w:name w:val="ОСА point"/>
    <w:basedOn w:val="1"/>
    <w:uiPriority w:val="0"/>
    <w:pPr>
      <w:spacing w:line="360" w:lineRule="auto"/>
      <w:ind w:left="1491" w:hanging="357"/>
    </w:pPr>
    <w:rPr>
      <w:rFonts w:eastAsia="Calibri"/>
      <w:color w:val="000000"/>
      <w:sz w:val="28"/>
    </w:rPr>
  </w:style>
  <w:style w:type="paragraph" w:customStyle="1" w:styleId="497">
    <w:name w:val="Оса заг 3"/>
    <w:basedOn w:val="491"/>
    <w:uiPriority w:val="0"/>
    <w:pPr>
      <w:numPr>
        <w:numId w:val="0"/>
      </w:numPr>
      <w:tabs>
        <w:tab w:val="left" w:pos="720"/>
      </w:tabs>
      <w:spacing w:before="240" w:after="120"/>
      <w:ind w:left="1491" w:hanging="357"/>
    </w:pPr>
  </w:style>
  <w:style w:type="paragraph" w:customStyle="1" w:styleId="498">
    <w:name w:val="iАвторы"/>
    <w:basedOn w:val="479"/>
    <w:uiPriority w:val="0"/>
    <w:pPr>
      <w:spacing w:after="120"/>
      <w:ind w:firstLine="0"/>
    </w:pPr>
  </w:style>
  <w:style w:type="paragraph" w:customStyle="1" w:styleId="499">
    <w:name w:val="МСВдд Загол 0"/>
    <w:basedOn w:val="1"/>
    <w:uiPriority w:val="0"/>
    <w:pPr>
      <w:keepNext/>
      <w:suppressAutoHyphens/>
      <w:overflowPunct w:val="0"/>
      <w:autoSpaceDE w:val="0"/>
      <w:spacing w:before="240" w:after="120" w:line="360" w:lineRule="auto"/>
      <w:ind w:left="567" w:right="567"/>
      <w:jc w:val="center"/>
      <w:textAlignment w:val="baseline"/>
    </w:pPr>
    <w:rPr>
      <w:b/>
      <w:caps/>
      <w:color w:val="000000"/>
      <w:spacing w:val="40"/>
      <w:sz w:val="28"/>
      <w:szCs w:val="20"/>
    </w:rPr>
  </w:style>
  <w:style w:type="paragraph" w:customStyle="1" w:styleId="500">
    <w:name w:val="МСВдд текст"/>
    <w:basedOn w:val="1"/>
    <w:uiPriority w:val="0"/>
    <w:pPr>
      <w:tabs>
        <w:tab w:val="left" w:pos="1134"/>
        <w:tab w:val="left" w:pos="1701"/>
      </w:tabs>
      <w:overflowPunct w:val="0"/>
      <w:autoSpaceDE w:val="0"/>
      <w:spacing w:line="360" w:lineRule="auto"/>
      <w:ind w:firstLine="567"/>
      <w:textAlignment w:val="baseline"/>
    </w:pPr>
    <w:rPr>
      <w:color w:val="000000"/>
      <w:sz w:val="28"/>
      <w:szCs w:val="20"/>
    </w:rPr>
  </w:style>
  <w:style w:type="paragraph" w:customStyle="1" w:styleId="501">
    <w:name w:val="СВдд текст"/>
    <w:basedOn w:val="1"/>
    <w:uiPriority w:val="0"/>
    <w:pPr>
      <w:tabs>
        <w:tab w:val="right" w:pos="9214"/>
      </w:tabs>
      <w:overflowPunct w:val="0"/>
      <w:autoSpaceDE w:val="0"/>
      <w:spacing w:line="360" w:lineRule="auto"/>
      <w:ind w:firstLine="567"/>
      <w:textAlignment w:val="baseline"/>
    </w:pPr>
    <w:rPr>
      <w:rFonts w:ascii="Calibri" w:hAnsi="Calibri" w:eastAsia="Calibri" w:cs="Calibri"/>
      <w:color w:val="000000"/>
      <w:sz w:val="28"/>
    </w:rPr>
  </w:style>
  <w:style w:type="paragraph" w:customStyle="1" w:styleId="502">
    <w:name w:val="xl111"/>
    <w:basedOn w:val="1"/>
    <w:uiPriority w:val="0"/>
    <w:pPr>
      <w:pBdr>
        <w:top w:val="single" w:color="000000" w:sz="4" w:space="0"/>
        <w:left w:val="single" w:color="000000" w:sz="4" w:space="0"/>
        <w:bottom w:val="single" w:color="000000" w:sz="4" w:space="0"/>
        <w:right w:val="single" w:color="000000" w:sz="4" w:space="0"/>
      </w:pBdr>
      <w:spacing w:before="280" w:after="280"/>
      <w:jc w:val="center"/>
      <w:textAlignment w:val="center"/>
    </w:pPr>
    <w:rPr>
      <w:rFonts w:ascii="Times New Roman1" w:hAnsi="Times New Roman1" w:cs="Times New Roman1"/>
      <w:color w:val="000000"/>
      <w:sz w:val="20"/>
      <w:szCs w:val="20"/>
    </w:rPr>
  </w:style>
  <w:style w:type="paragraph" w:customStyle="1" w:styleId="503">
    <w:name w:val="СВдд Список автора"/>
    <w:basedOn w:val="1"/>
    <w:uiPriority w:val="0"/>
    <w:pPr>
      <w:numPr>
        <w:ilvl w:val="0"/>
        <w:numId w:val="10"/>
      </w:numPr>
      <w:tabs>
        <w:tab w:val="left" w:pos="397"/>
      </w:tabs>
      <w:overflowPunct w:val="0"/>
      <w:autoSpaceDE w:val="0"/>
      <w:spacing w:line="360" w:lineRule="auto"/>
      <w:ind w:left="397" w:hanging="397"/>
      <w:textAlignment w:val="baseline"/>
    </w:pPr>
    <w:rPr>
      <w:color w:val="000000"/>
      <w:sz w:val="28"/>
      <w:szCs w:val="20"/>
    </w:rPr>
  </w:style>
  <w:style w:type="paragraph" w:customStyle="1" w:styleId="504">
    <w:name w:val="xl113"/>
    <w:basedOn w:val="1"/>
    <w:uiPriority w:val="0"/>
    <w:pPr>
      <w:pBdr>
        <w:top w:val="single" w:color="000000" w:sz="4" w:space="0"/>
        <w:left w:val="single" w:color="000000" w:sz="4" w:space="0"/>
        <w:bottom w:val="single" w:color="000000" w:sz="4" w:space="0"/>
        <w:right w:val="single" w:color="000000" w:sz="4" w:space="0"/>
      </w:pBdr>
      <w:spacing w:before="280" w:after="280"/>
    </w:pPr>
    <w:rPr>
      <w:rFonts w:ascii="Times New Roman1" w:hAnsi="Times New Roman1" w:cs="Times New Roman1"/>
      <w:b/>
      <w:bCs/>
      <w:color w:val="000000"/>
      <w:sz w:val="20"/>
      <w:szCs w:val="20"/>
    </w:rPr>
  </w:style>
  <w:style w:type="paragraph" w:customStyle="1" w:styleId="505">
    <w:name w:val="СВдд Список"/>
    <w:basedOn w:val="1"/>
    <w:uiPriority w:val="0"/>
    <w:pPr>
      <w:tabs>
        <w:tab w:val="left" w:pos="397"/>
      </w:tabs>
      <w:overflowPunct w:val="0"/>
      <w:autoSpaceDE w:val="0"/>
      <w:spacing w:line="360" w:lineRule="auto"/>
      <w:ind w:left="397" w:hanging="397"/>
      <w:textAlignment w:val="baseline"/>
    </w:pPr>
    <w:rPr>
      <w:color w:val="000000"/>
      <w:sz w:val="28"/>
      <w:szCs w:val="20"/>
    </w:rPr>
  </w:style>
  <w:style w:type="paragraph" w:customStyle="1" w:styleId="506">
    <w:name w:val="xl115"/>
    <w:basedOn w:val="1"/>
    <w:uiPriority w:val="99"/>
    <w:pPr>
      <w:pBdr>
        <w:top w:val="single" w:color="000000" w:sz="4" w:space="0"/>
        <w:left w:val="single" w:color="000000" w:sz="4" w:space="0"/>
        <w:bottom w:val="single" w:color="000000" w:sz="4" w:space="0"/>
        <w:right w:val="single" w:color="000000" w:sz="4" w:space="0"/>
      </w:pBdr>
      <w:shd w:val="clear" w:color="auto" w:fill="C65911"/>
      <w:spacing w:before="280" w:after="280"/>
    </w:pPr>
    <w:rPr>
      <w:rFonts w:ascii="Times New Roman1" w:hAnsi="Times New Roman1" w:cs="Times New Roman1"/>
      <w:b/>
      <w:bCs/>
      <w:color w:val="000000"/>
      <w:sz w:val="20"/>
      <w:szCs w:val="20"/>
    </w:rPr>
  </w:style>
  <w:style w:type="paragraph" w:customStyle="1" w:styleId="507">
    <w:name w:val="СВдд Список маркированный"/>
    <w:basedOn w:val="1"/>
    <w:uiPriority w:val="0"/>
    <w:pPr>
      <w:overflowPunct w:val="0"/>
      <w:autoSpaceDE w:val="0"/>
      <w:spacing w:line="360" w:lineRule="auto"/>
      <w:textAlignment w:val="baseline"/>
    </w:pPr>
    <w:rPr>
      <w:color w:val="000000"/>
      <w:sz w:val="28"/>
      <w:szCs w:val="20"/>
    </w:rPr>
  </w:style>
  <w:style w:type="paragraph" w:customStyle="1" w:styleId="508">
    <w:name w:val="xl117"/>
    <w:basedOn w:val="1"/>
    <w:uiPriority w:val="99"/>
    <w:pPr>
      <w:pBdr>
        <w:top w:val="single" w:color="000000" w:sz="4" w:space="0"/>
        <w:left w:val="single" w:color="000000" w:sz="4" w:space="0"/>
        <w:bottom w:val="single" w:color="000000" w:sz="4" w:space="0"/>
        <w:right w:val="single" w:color="000000" w:sz="4" w:space="0"/>
      </w:pBdr>
      <w:shd w:val="clear" w:color="auto" w:fill="C65911"/>
      <w:spacing w:before="280" w:after="280"/>
      <w:jc w:val="center"/>
      <w:textAlignment w:val="center"/>
    </w:pPr>
    <w:rPr>
      <w:rFonts w:ascii="Times New Roman1" w:hAnsi="Times New Roman1" w:cs="Times New Roman1"/>
      <w:b/>
      <w:bCs/>
      <w:color w:val="000000"/>
      <w:sz w:val="20"/>
      <w:szCs w:val="20"/>
    </w:rPr>
  </w:style>
  <w:style w:type="paragraph" w:customStyle="1" w:styleId="509">
    <w:name w:val="Диссер текст Сухова"/>
    <w:basedOn w:val="1"/>
    <w:uiPriority w:val="0"/>
    <w:pPr>
      <w:tabs>
        <w:tab w:val="right" w:pos="9214"/>
      </w:tabs>
      <w:overflowPunct w:val="0"/>
      <w:autoSpaceDE w:val="0"/>
      <w:spacing w:line="360" w:lineRule="auto"/>
      <w:ind w:firstLine="567"/>
    </w:pPr>
    <w:rPr>
      <w:rFonts w:eastAsia="Calibri"/>
      <w:color w:val="000000"/>
      <w:sz w:val="28"/>
    </w:rPr>
  </w:style>
  <w:style w:type="paragraph" w:customStyle="1" w:styleId="510">
    <w:name w:val="xl119"/>
    <w:basedOn w:val="1"/>
    <w:uiPriority w:val="99"/>
    <w:pPr>
      <w:pBdr>
        <w:top w:val="single" w:color="000000" w:sz="4" w:space="0"/>
        <w:left w:val="single" w:color="000000" w:sz="4" w:space="0"/>
        <w:bottom w:val="single" w:color="000000" w:sz="4" w:space="0"/>
        <w:right w:val="single" w:color="000000" w:sz="4" w:space="0"/>
      </w:pBdr>
      <w:shd w:val="clear" w:color="auto" w:fill="C65911"/>
      <w:spacing w:before="280" w:after="280"/>
      <w:jc w:val="center"/>
      <w:textAlignment w:val="center"/>
    </w:pPr>
    <w:rPr>
      <w:rFonts w:ascii="Times New Roman1" w:hAnsi="Times New Roman1" w:cs="Times New Roman1"/>
      <w:b/>
      <w:bCs/>
      <w:color w:val="000000"/>
      <w:sz w:val="20"/>
      <w:szCs w:val="20"/>
    </w:rPr>
  </w:style>
  <w:style w:type="paragraph" w:customStyle="1" w:styleId="511">
    <w:name w:val="textfirms"/>
    <w:basedOn w:val="1"/>
    <w:uiPriority w:val="0"/>
    <w:pPr>
      <w:spacing w:before="280" w:after="280"/>
    </w:pPr>
    <w:rPr>
      <w:color w:val="000000"/>
    </w:rPr>
  </w:style>
  <w:style w:type="paragraph" w:customStyle="1" w:styleId="512">
    <w:name w:val="ГОК Список маркированный"/>
    <w:basedOn w:val="1"/>
    <w:uiPriority w:val="0"/>
    <w:pPr>
      <w:tabs>
        <w:tab w:val="left" w:pos="567"/>
        <w:tab w:val="left" w:pos="2268"/>
        <w:tab w:val="right" w:pos="9072"/>
      </w:tabs>
      <w:spacing w:line="360" w:lineRule="auto"/>
      <w:ind w:left="1429" w:hanging="360"/>
    </w:pPr>
    <w:rPr>
      <w:rFonts w:ascii="Calibri" w:hAnsi="Calibri" w:eastAsia="Calibri" w:cs="Calibri"/>
      <w:color w:val="000000"/>
      <w:sz w:val="28"/>
      <w:szCs w:val="28"/>
    </w:rPr>
  </w:style>
  <w:style w:type="paragraph" w:customStyle="1" w:styleId="513">
    <w:name w:val="xl124"/>
    <w:basedOn w:val="1"/>
    <w:uiPriority w:val="99"/>
    <w:pPr>
      <w:pBdr>
        <w:top w:val="single" w:color="000000" w:sz="4" w:space="0"/>
        <w:left w:val="single" w:color="000000" w:sz="4" w:space="0"/>
        <w:bottom w:val="single" w:color="000000" w:sz="4" w:space="0"/>
        <w:right w:val="single" w:color="000000" w:sz="4" w:space="0"/>
      </w:pBdr>
      <w:shd w:val="clear" w:color="auto" w:fill="C65911"/>
      <w:spacing w:before="280" w:after="280"/>
      <w:jc w:val="center"/>
      <w:textAlignment w:val="center"/>
    </w:pPr>
    <w:rPr>
      <w:rFonts w:ascii="Times New Roman1" w:hAnsi="Times New Roman1" w:cs="Times New Roman1"/>
      <w:b/>
      <w:bCs/>
      <w:color w:val="000000"/>
      <w:sz w:val="32"/>
      <w:szCs w:val="32"/>
    </w:rPr>
  </w:style>
  <w:style w:type="paragraph" w:customStyle="1" w:styleId="514">
    <w:name w:val="Диплом Заголовок 2"/>
    <w:basedOn w:val="1"/>
    <w:next w:val="3"/>
    <w:uiPriority w:val="0"/>
    <w:pPr>
      <w:keepNext/>
      <w:numPr>
        <w:ilvl w:val="0"/>
        <w:numId w:val="11"/>
      </w:numPr>
      <w:tabs>
        <w:tab w:val="left" w:pos="567"/>
        <w:tab w:val="left" w:pos="1418"/>
        <w:tab w:val="right" w:leader="dot" w:pos="9344"/>
      </w:tabs>
      <w:suppressAutoHyphens/>
      <w:spacing w:before="360" w:after="240" w:line="360" w:lineRule="auto"/>
    </w:pPr>
    <w:rPr>
      <w:b/>
      <w:color w:val="000000"/>
      <w:sz w:val="28"/>
      <w:szCs w:val="28"/>
    </w:rPr>
  </w:style>
  <w:style w:type="paragraph" w:customStyle="1" w:styleId="515">
    <w:name w:val="АНИ Список ШАГ"/>
    <w:basedOn w:val="1"/>
    <w:uiPriority w:val="0"/>
    <w:pPr>
      <w:tabs>
        <w:tab w:val="left" w:pos="567"/>
        <w:tab w:val="left" w:pos="1701"/>
        <w:tab w:val="right" w:pos="9072"/>
      </w:tabs>
      <w:spacing w:line="360" w:lineRule="auto"/>
      <w:ind w:left="927" w:firstLine="567"/>
    </w:pPr>
    <w:rPr>
      <w:b/>
      <w:color w:val="000000"/>
      <w:sz w:val="28"/>
      <w:szCs w:val="28"/>
    </w:rPr>
  </w:style>
  <w:style w:type="paragraph" w:customStyle="1" w:styleId="516">
    <w:name w:val="АНИ Заголовок 1 дисер"/>
    <w:basedOn w:val="44"/>
    <w:uiPriority w:val="0"/>
    <w:pPr>
      <w:keepNext/>
      <w:pageBreakBefore/>
      <w:numPr>
        <w:ilvl w:val="0"/>
        <w:numId w:val="12"/>
      </w:numPr>
      <w:tabs>
        <w:tab w:val="left" w:pos="567"/>
        <w:tab w:val="clear" w:pos="1134"/>
      </w:tabs>
      <w:suppressAutoHyphens/>
      <w:spacing w:before="360" w:after="240" w:line="360" w:lineRule="auto"/>
      <w:jc w:val="center"/>
    </w:pPr>
    <w:rPr>
      <w:rFonts w:ascii="Times New Roman" w:hAnsi="Times New Roman" w:cs="Times New Roman"/>
      <w:bCs w:val="0"/>
      <w:caps w:val="0"/>
      <w:color w:val="000000"/>
      <w:sz w:val="28"/>
      <w:szCs w:val="28"/>
    </w:rPr>
  </w:style>
  <w:style w:type="paragraph" w:customStyle="1" w:styleId="517">
    <w:name w:val="АНИ текст дисер"/>
    <w:basedOn w:val="1"/>
    <w:uiPriority w:val="0"/>
    <w:pPr>
      <w:tabs>
        <w:tab w:val="right" w:pos="9072"/>
      </w:tabs>
      <w:spacing w:line="360" w:lineRule="auto"/>
      <w:ind w:firstLine="567"/>
    </w:pPr>
    <w:rPr>
      <w:rFonts w:eastAsia="Calibri"/>
      <w:color w:val="000000"/>
      <w:sz w:val="28"/>
      <w:szCs w:val="20"/>
    </w:rPr>
  </w:style>
  <w:style w:type="paragraph" w:customStyle="1" w:styleId="518">
    <w:name w:val="АНИ Список ШАГ дисер"/>
    <w:basedOn w:val="517"/>
    <w:uiPriority w:val="0"/>
    <w:pPr>
      <w:numPr>
        <w:ilvl w:val="0"/>
        <w:numId w:val="13"/>
      </w:numPr>
      <w:tabs>
        <w:tab w:val="left" w:pos="1701"/>
      </w:tabs>
      <w:ind w:left="2214" w:hanging="360"/>
    </w:pPr>
    <w:rPr>
      <w:rFonts w:eastAsia="Times New Roman"/>
      <w:szCs w:val="28"/>
    </w:rPr>
  </w:style>
  <w:style w:type="paragraph" w:customStyle="1" w:styleId="519">
    <w:name w:val="HTML Top of Form"/>
    <w:basedOn w:val="1"/>
    <w:next w:val="1"/>
    <w:link w:val="1082"/>
    <w:uiPriority w:val="0"/>
    <w:pPr>
      <w:pBdr>
        <w:top w:val="none" w:color="000000" w:sz="0" w:space="0"/>
        <w:left w:val="none" w:color="000000" w:sz="0" w:space="0"/>
        <w:bottom w:val="single" w:color="000000" w:sz="6" w:space="1"/>
        <w:right w:val="none" w:color="000000" w:sz="0" w:space="0"/>
      </w:pBdr>
      <w:jc w:val="center"/>
    </w:pPr>
    <w:rPr>
      <w:rFonts w:ascii="Arial" w:hAnsi="Arial" w:cs="Arial"/>
      <w:vanish/>
      <w:color w:val="000000"/>
      <w:sz w:val="16"/>
      <w:szCs w:val="16"/>
    </w:rPr>
  </w:style>
  <w:style w:type="paragraph" w:customStyle="1" w:styleId="520">
    <w:name w:val="HTML Bottom of Form"/>
    <w:basedOn w:val="1"/>
    <w:next w:val="1"/>
    <w:link w:val="1083"/>
    <w:uiPriority w:val="0"/>
    <w:pPr>
      <w:pBdr>
        <w:top w:val="single" w:color="000000" w:sz="6" w:space="1"/>
        <w:left w:val="none" w:color="000000" w:sz="0" w:space="0"/>
        <w:bottom w:val="none" w:color="000000" w:sz="0" w:space="0"/>
        <w:right w:val="none" w:color="000000" w:sz="0" w:space="0"/>
      </w:pBdr>
      <w:jc w:val="center"/>
    </w:pPr>
    <w:rPr>
      <w:rFonts w:ascii="Arial" w:hAnsi="Arial" w:cs="Arial"/>
      <w:vanish/>
      <w:color w:val="000000"/>
      <w:sz w:val="16"/>
      <w:szCs w:val="16"/>
    </w:rPr>
  </w:style>
  <w:style w:type="paragraph" w:customStyle="1" w:styleId="521">
    <w:name w:val="АНИ Заголовок 3 дисер"/>
    <w:basedOn w:val="1"/>
    <w:uiPriority w:val="0"/>
    <w:pPr>
      <w:keepNext/>
      <w:tabs>
        <w:tab w:val="left" w:pos="0"/>
        <w:tab w:val="left" w:pos="1843"/>
      </w:tabs>
      <w:spacing w:before="360" w:after="240" w:line="360" w:lineRule="auto"/>
      <w:ind w:left="1843" w:hanging="709"/>
    </w:pPr>
    <w:rPr>
      <w:b/>
      <w:bCs/>
      <w:sz w:val="28"/>
      <w:szCs w:val="28"/>
    </w:rPr>
  </w:style>
  <w:style w:type="paragraph" w:customStyle="1" w:styleId="522">
    <w:name w:val="АНИ Заголовок 0 дисер"/>
    <w:basedOn w:val="516"/>
    <w:uiPriority w:val="0"/>
    <w:pPr>
      <w:numPr>
        <w:ilvl w:val="0"/>
        <w:numId w:val="14"/>
      </w:numPr>
      <w:tabs>
        <w:tab w:val="left" w:pos="426"/>
        <w:tab w:val="clear" w:pos="567"/>
      </w:tabs>
      <w:ind w:left="0" w:firstLine="0"/>
    </w:pPr>
  </w:style>
  <w:style w:type="paragraph" w:customStyle="1" w:styleId="523">
    <w:name w:val="АНИ Маркер черта дисер"/>
    <w:basedOn w:val="1"/>
    <w:uiPriority w:val="0"/>
    <w:pPr>
      <w:numPr>
        <w:ilvl w:val="0"/>
        <w:numId w:val="15"/>
      </w:numPr>
      <w:spacing w:line="360" w:lineRule="auto"/>
    </w:pPr>
    <w:rPr>
      <w:color w:val="000000"/>
      <w:sz w:val="28"/>
      <w:szCs w:val="28"/>
    </w:rPr>
  </w:style>
  <w:style w:type="paragraph" w:customStyle="1" w:styleId="524">
    <w:name w:val="АНИ подпись рисунок"/>
    <w:basedOn w:val="517"/>
    <w:next w:val="517"/>
    <w:uiPriority w:val="0"/>
    <w:pPr>
      <w:numPr>
        <w:ilvl w:val="0"/>
        <w:numId w:val="16"/>
      </w:numPr>
      <w:ind w:left="567" w:right="567" w:firstLine="0"/>
      <w:jc w:val="center"/>
    </w:pPr>
  </w:style>
  <w:style w:type="paragraph" w:customStyle="1" w:styleId="525">
    <w:name w:val="АНИ нумеров список дисер"/>
    <w:basedOn w:val="517"/>
    <w:uiPriority w:val="0"/>
    <w:pPr>
      <w:numPr>
        <w:ilvl w:val="0"/>
        <w:numId w:val="17"/>
      </w:numPr>
      <w:tabs>
        <w:tab w:val="left" w:pos="993"/>
      </w:tabs>
      <w:ind w:left="1134" w:hanging="567"/>
    </w:pPr>
    <w:rPr>
      <w:rFonts w:eastAsia="Times New Roman"/>
    </w:rPr>
  </w:style>
  <w:style w:type="paragraph" w:customStyle="1" w:styleId="526">
    <w:name w:val="ГОК Список ШАГ"/>
    <w:basedOn w:val="1"/>
    <w:uiPriority w:val="0"/>
    <w:pPr>
      <w:keepNext/>
      <w:numPr>
        <w:ilvl w:val="0"/>
        <w:numId w:val="18"/>
      </w:numPr>
      <w:tabs>
        <w:tab w:val="left" w:pos="567"/>
        <w:tab w:val="left" w:pos="1701"/>
        <w:tab w:val="right" w:pos="9072"/>
      </w:tabs>
      <w:spacing w:line="360" w:lineRule="auto"/>
      <w:ind w:left="924" w:hanging="357"/>
    </w:pPr>
    <w:rPr>
      <w:rFonts w:ascii="Calibri" w:hAnsi="Calibri" w:eastAsia="Calibri" w:cs="Calibri"/>
      <w:b/>
      <w:color w:val="000000"/>
      <w:sz w:val="28"/>
      <w:szCs w:val="28"/>
    </w:rPr>
  </w:style>
  <w:style w:type="paragraph" w:customStyle="1" w:styleId="527">
    <w:name w:val="МДА Основной текст диссер"/>
    <w:uiPriority w:val="0"/>
    <w:pPr>
      <w:tabs>
        <w:tab w:val="left" w:pos="567"/>
        <w:tab w:val="left" w:pos="2268"/>
        <w:tab w:val="right" w:pos="9072"/>
      </w:tabs>
      <w:suppressAutoHyphens/>
      <w:spacing w:line="360" w:lineRule="auto"/>
      <w:ind w:firstLine="567"/>
      <w:jc w:val="both"/>
    </w:pPr>
    <w:rPr>
      <w:rFonts w:ascii="Calibri" w:hAnsi="Calibri" w:eastAsia="Calibri" w:cs="Times New Roman"/>
      <w:sz w:val="28"/>
      <w:szCs w:val="28"/>
      <w:lang w:val="ru-RU" w:eastAsia="zh-CN" w:bidi="ar-SA"/>
    </w:rPr>
  </w:style>
  <w:style w:type="paragraph" w:customStyle="1" w:styleId="528">
    <w:name w:val="МДА Список нумерованный диссер"/>
    <w:basedOn w:val="527"/>
    <w:uiPriority w:val="0"/>
    <w:pPr>
      <w:numPr>
        <w:ilvl w:val="0"/>
        <w:numId w:val="19"/>
      </w:numPr>
      <w:ind w:left="1429" w:hanging="360"/>
    </w:pPr>
  </w:style>
  <w:style w:type="paragraph" w:customStyle="1" w:styleId="529">
    <w:name w:val="Диссер Загол 2 Сухова"/>
    <w:basedOn w:val="1"/>
    <w:uiPriority w:val="0"/>
    <w:pPr>
      <w:numPr>
        <w:ilvl w:val="0"/>
        <w:numId w:val="20"/>
      </w:numPr>
      <w:spacing w:before="240" w:line="360" w:lineRule="auto"/>
      <w:ind w:left="1495" w:firstLine="0"/>
    </w:pPr>
    <w:rPr>
      <w:rFonts w:eastAsia="Calibri"/>
      <w:b/>
      <w:color w:val="000000"/>
      <w:sz w:val="28"/>
    </w:rPr>
  </w:style>
  <w:style w:type="paragraph" w:customStyle="1" w:styleId="530">
    <w:name w:val="xl67"/>
    <w:basedOn w:val="1"/>
    <w:uiPriority w:val="0"/>
    <w:pPr>
      <w:pBdr>
        <w:top w:val="none" w:color="000000" w:sz="0" w:space="0"/>
        <w:left w:val="none" w:color="000000" w:sz="0" w:space="0"/>
        <w:bottom w:val="single" w:color="000000" w:sz="8" w:space="0"/>
        <w:right w:val="single" w:color="000000" w:sz="8" w:space="0"/>
      </w:pBdr>
      <w:spacing w:before="280" w:after="280"/>
    </w:pPr>
    <w:rPr>
      <w:color w:val="000000"/>
    </w:rPr>
  </w:style>
  <w:style w:type="paragraph" w:customStyle="1" w:styleId="531">
    <w:name w:val="СЕО загол 0"/>
    <w:basedOn w:val="2"/>
    <w:next w:val="532"/>
    <w:uiPriority w:val="0"/>
    <w:pPr>
      <w:pageBreakBefore/>
      <w:widowControl w:val="0"/>
      <w:spacing w:before="240" w:after="240" w:line="360" w:lineRule="auto"/>
      <w:ind w:right="0"/>
    </w:pPr>
    <w:rPr>
      <w:rFonts w:eastAsia="Calibri"/>
      <w:b w:val="0"/>
      <w:caps/>
      <w:sz w:val="28"/>
      <w:lang w:val="ru-RU"/>
    </w:rPr>
  </w:style>
  <w:style w:type="paragraph" w:customStyle="1" w:styleId="532">
    <w:name w:val="СЕО текст"/>
    <w:basedOn w:val="1"/>
    <w:uiPriority w:val="0"/>
    <w:pPr>
      <w:spacing w:line="360" w:lineRule="auto"/>
      <w:ind w:firstLine="567"/>
    </w:pPr>
    <w:rPr>
      <w:rFonts w:eastAsia="Calibri"/>
      <w:color w:val="000000"/>
      <w:sz w:val="28"/>
    </w:rPr>
  </w:style>
  <w:style w:type="paragraph" w:customStyle="1" w:styleId="533">
    <w:name w:val="xl71"/>
    <w:basedOn w:val="1"/>
    <w:uiPriority w:val="0"/>
    <w:pPr>
      <w:pBdr>
        <w:top w:val="single" w:color="000000" w:sz="4" w:space="0"/>
        <w:left w:val="single" w:color="000000" w:sz="4" w:space="0"/>
        <w:bottom w:val="single" w:color="000000" w:sz="4" w:space="0"/>
        <w:right w:val="single" w:color="000000" w:sz="4" w:space="0"/>
      </w:pBdr>
      <w:shd w:val="clear" w:color="auto" w:fill="FFFFFF"/>
      <w:spacing w:before="280" w:after="280"/>
    </w:pPr>
    <w:rPr>
      <w:rFonts w:ascii="Calibri" w:hAnsi="Calibri" w:cs="Calibri"/>
      <w:b/>
      <w:bCs/>
      <w:color w:val="FFFFFF"/>
    </w:rPr>
  </w:style>
  <w:style w:type="paragraph" w:customStyle="1" w:styleId="534">
    <w:name w:val="xl73"/>
    <w:basedOn w:val="1"/>
    <w:qFormat/>
    <w:uiPriority w:val="0"/>
    <w:pPr>
      <w:pBdr>
        <w:top w:val="none" w:color="000000" w:sz="0" w:space="0"/>
        <w:left w:val="single" w:color="B2B2B2" w:sz="4" w:space="0"/>
        <w:bottom w:val="single" w:color="B2B2B2" w:sz="4" w:space="0"/>
        <w:right w:val="single" w:color="B2B2B2" w:sz="4" w:space="0"/>
      </w:pBdr>
      <w:shd w:val="clear" w:color="auto" w:fill="FFFFFF"/>
      <w:spacing w:before="280" w:after="280"/>
      <w:jc w:val="center"/>
      <w:textAlignment w:val="center"/>
    </w:pPr>
    <w:rPr>
      <w:rFonts w:ascii="Calibri" w:hAnsi="Calibri" w:cs="Calibri"/>
      <w:color w:val="FFFFFF"/>
    </w:rPr>
  </w:style>
  <w:style w:type="paragraph" w:customStyle="1" w:styleId="535">
    <w:name w:val="СЕО рисунок"/>
    <w:basedOn w:val="532"/>
    <w:uiPriority w:val="0"/>
    <w:pPr>
      <w:shd w:val="clear" w:color="auto" w:fill="FFFFFF"/>
      <w:ind w:left="567" w:right="567" w:firstLine="0"/>
      <w:jc w:val="center"/>
    </w:pPr>
  </w:style>
  <w:style w:type="paragraph" w:customStyle="1" w:styleId="536">
    <w:name w:val="СЕО Загол 2"/>
    <w:basedOn w:val="1"/>
    <w:uiPriority w:val="0"/>
    <w:pPr>
      <w:spacing w:before="240" w:line="360" w:lineRule="auto"/>
      <w:ind w:left="1495" w:hanging="360"/>
    </w:pPr>
    <w:rPr>
      <w:rFonts w:eastAsia="Calibri"/>
      <w:b/>
      <w:color w:val="000000"/>
      <w:sz w:val="28"/>
    </w:rPr>
  </w:style>
  <w:style w:type="paragraph" w:customStyle="1" w:styleId="537">
    <w:name w:val="СЕО Нумер"/>
    <w:basedOn w:val="1"/>
    <w:uiPriority w:val="0"/>
    <w:pPr>
      <w:spacing w:line="360" w:lineRule="auto"/>
      <w:ind w:left="924" w:hanging="357"/>
    </w:pPr>
    <w:rPr>
      <w:rFonts w:eastAsia="Calibri"/>
      <w:color w:val="000000"/>
      <w:sz w:val="28"/>
    </w:rPr>
  </w:style>
  <w:style w:type="paragraph" w:customStyle="1" w:styleId="538">
    <w:name w:val="СЕО Список литературы"/>
    <w:basedOn w:val="1"/>
    <w:uiPriority w:val="0"/>
    <w:pPr>
      <w:spacing w:line="360" w:lineRule="auto"/>
      <w:ind w:left="3054" w:hanging="360"/>
    </w:pPr>
    <w:rPr>
      <w:rFonts w:eastAsia="Calibri"/>
      <w:color w:val="000000"/>
      <w:sz w:val="28"/>
    </w:rPr>
  </w:style>
  <w:style w:type="paragraph" w:customStyle="1" w:styleId="539">
    <w:name w:val="СЕО Рисунок"/>
    <w:basedOn w:val="532"/>
    <w:uiPriority w:val="0"/>
    <w:pPr>
      <w:shd w:val="clear" w:color="auto" w:fill="FFFFFF"/>
      <w:ind w:left="567" w:right="567" w:firstLine="0"/>
      <w:jc w:val="center"/>
    </w:pPr>
  </w:style>
  <w:style w:type="paragraph" w:customStyle="1" w:styleId="540">
    <w:name w:val="СЕО Загол 3"/>
    <w:basedOn w:val="1"/>
    <w:uiPriority w:val="0"/>
    <w:pPr>
      <w:numPr>
        <w:ilvl w:val="0"/>
        <w:numId w:val="21"/>
      </w:numPr>
      <w:spacing w:before="240" w:line="360" w:lineRule="auto"/>
      <w:ind w:left="1560" w:firstLine="0"/>
    </w:pPr>
    <w:rPr>
      <w:rFonts w:eastAsia="Calibri"/>
      <w:b/>
      <w:color w:val="000000"/>
      <w:sz w:val="28"/>
    </w:rPr>
  </w:style>
  <w:style w:type="paragraph" w:customStyle="1" w:styleId="541">
    <w:name w:val="СЕО Маркер"/>
    <w:basedOn w:val="1"/>
    <w:uiPriority w:val="0"/>
    <w:pPr>
      <w:widowControl w:val="0"/>
      <w:numPr>
        <w:ilvl w:val="0"/>
        <w:numId w:val="22"/>
      </w:numPr>
      <w:spacing w:line="360" w:lineRule="auto"/>
    </w:pPr>
    <w:rPr>
      <w:color w:val="000000"/>
      <w:sz w:val="28"/>
      <w:szCs w:val="28"/>
    </w:rPr>
  </w:style>
  <w:style w:type="paragraph" w:customStyle="1" w:styleId="542">
    <w:name w:val="СЕО Загол 0"/>
    <w:basedOn w:val="2"/>
    <w:next w:val="532"/>
    <w:uiPriority w:val="0"/>
    <w:pPr>
      <w:pageBreakBefore/>
      <w:widowControl w:val="0"/>
      <w:spacing w:before="240" w:after="240" w:line="360" w:lineRule="auto"/>
      <w:ind w:right="0"/>
    </w:pPr>
    <w:rPr>
      <w:rFonts w:eastAsia="Calibri"/>
      <w:caps/>
      <w:sz w:val="28"/>
      <w:lang w:val="ru-RU"/>
    </w:rPr>
  </w:style>
  <w:style w:type="paragraph" w:customStyle="1" w:styleId="543">
    <w:name w:val="СЕО Текст"/>
    <w:basedOn w:val="1"/>
    <w:uiPriority w:val="0"/>
    <w:pPr>
      <w:spacing w:line="360" w:lineRule="auto"/>
      <w:ind w:firstLine="567"/>
    </w:pPr>
    <w:rPr>
      <w:rFonts w:eastAsia="Calibri"/>
      <w:color w:val="000000"/>
      <w:sz w:val="28"/>
    </w:rPr>
  </w:style>
  <w:style w:type="paragraph" w:customStyle="1" w:styleId="544">
    <w:name w:val="СЕО Список нумерованный"/>
    <w:basedOn w:val="543"/>
    <w:uiPriority w:val="0"/>
    <w:pPr>
      <w:tabs>
        <w:tab w:val="left" w:pos="567"/>
      </w:tabs>
    </w:pPr>
  </w:style>
  <w:style w:type="paragraph" w:customStyle="1" w:styleId="545">
    <w:name w:val="КСОДД Заголовок 3 Нумерованный Новый"/>
    <w:basedOn w:val="1"/>
    <w:next w:val="494"/>
    <w:qFormat/>
    <w:uiPriority w:val="0"/>
    <w:pPr>
      <w:keepNext/>
      <w:tabs>
        <w:tab w:val="left" w:pos="1843"/>
        <w:tab w:val="right" w:pos="9072"/>
      </w:tabs>
      <w:spacing w:before="120" w:line="324" w:lineRule="auto"/>
    </w:pPr>
    <w:rPr>
      <w:rFonts w:ascii="Courier New" w:hAnsi="Courier New" w:cs="Courier New"/>
      <w:b/>
      <w:color w:val="000000"/>
      <w:szCs w:val="28"/>
    </w:rPr>
  </w:style>
  <w:style w:type="paragraph" w:customStyle="1" w:styleId="546">
    <w:name w:val="КСОДД Заголовок 1 Нумерованный"/>
    <w:basedOn w:val="1"/>
    <w:next w:val="1"/>
    <w:qFormat/>
    <w:uiPriority w:val="0"/>
    <w:pPr>
      <w:keepNext/>
      <w:pageBreakBefore/>
      <w:tabs>
        <w:tab w:val="left" w:pos="1134"/>
        <w:tab w:val="right" w:pos="9072"/>
      </w:tabs>
      <w:suppressAutoHyphens/>
      <w:spacing w:before="120" w:after="120" w:line="360" w:lineRule="auto"/>
    </w:pPr>
    <w:rPr>
      <w:rFonts w:ascii="Courier New" w:hAnsi="Courier New" w:cs="Courier New"/>
      <w:b/>
      <w:caps/>
      <w:color w:val="000000"/>
      <w:szCs w:val="28"/>
    </w:rPr>
  </w:style>
  <w:style w:type="paragraph" w:customStyle="1" w:styleId="547">
    <w:name w:val="КСОДД Заголовок 2 Нумерованный"/>
    <w:basedOn w:val="1"/>
    <w:next w:val="494"/>
    <w:qFormat/>
    <w:uiPriority w:val="0"/>
    <w:pPr>
      <w:keepNext/>
      <w:tabs>
        <w:tab w:val="left" w:pos="1418"/>
        <w:tab w:val="right" w:pos="9072"/>
      </w:tabs>
      <w:spacing w:before="120"/>
    </w:pPr>
    <w:rPr>
      <w:rFonts w:ascii="Courier New" w:hAnsi="Courier New" w:cs="Courier New"/>
      <w:b/>
      <w:color w:val="000000"/>
      <w:szCs w:val="28"/>
    </w:rPr>
  </w:style>
  <w:style w:type="paragraph" w:customStyle="1" w:styleId="548">
    <w:name w:val="КСОДД Список маркированный"/>
    <w:basedOn w:val="1"/>
    <w:qFormat/>
    <w:uiPriority w:val="0"/>
    <w:pPr>
      <w:widowControl w:val="0"/>
      <w:numPr>
        <w:ilvl w:val="0"/>
        <w:numId w:val="23"/>
      </w:numPr>
      <w:autoSpaceDE w:val="0"/>
      <w:spacing w:line="324" w:lineRule="auto"/>
    </w:pPr>
    <w:rPr>
      <w:rFonts w:ascii="Courier New" w:hAnsi="Courier New" w:cs="Courier New"/>
      <w:color w:val="000000"/>
    </w:rPr>
  </w:style>
  <w:style w:type="paragraph" w:customStyle="1" w:styleId="549">
    <w:name w:val="КСОДД Список нумерованный"/>
    <w:basedOn w:val="1"/>
    <w:uiPriority w:val="0"/>
    <w:pPr>
      <w:numPr>
        <w:ilvl w:val="0"/>
        <w:numId w:val="24"/>
      </w:numPr>
      <w:tabs>
        <w:tab w:val="left" w:pos="993"/>
      </w:tabs>
      <w:overflowPunct w:val="0"/>
      <w:autoSpaceDE w:val="0"/>
      <w:spacing w:line="324" w:lineRule="auto"/>
      <w:textAlignment w:val="baseline"/>
    </w:pPr>
    <w:rPr>
      <w:rFonts w:ascii="Courier New" w:hAnsi="Courier New" w:cs="Courier New"/>
      <w:color w:val="000000"/>
      <w:szCs w:val="20"/>
    </w:rPr>
  </w:style>
  <w:style w:type="paragraph" w:customStyle="1" w:styleId="550">
    <w:name w:val="КСОДД Заголовок 4"/>
    <w:basedOn w:val="545"/>
    <w:qFormat/>
    <w:uiPriority w:val="0"/>
    <w:pPr>
      <w:tabs>
        <w:tab w:val="left" w:pos="2552"/>
        <w:tab w:val="clear" w:pos="1843"/>
      </w:tabs>
    </w:pPr>
    <w:rPr>
      <w:b w:val="0"/>
      <w:i/>
    </w:rPr>
  </w:style>
  <w:style w:type="paragraph" w:customStyle="1" w:styleId="551">
    <w:name w:val="СЕО Список литры"/>
    <w:basedOn w:val="544"/>
    <w:uiPriority w:val="0"/>
    <w:pPr>
      <w:numPr>
        <w:ilvl w:val="0"/>
        <w:numId w:val="25"/>
      </w:numPr>
      <w:ind w:left="567" w:hanging="567"/>
    </w:pPr>
  </w:style>
  <w:style w:type="paragraph" w:customStyle="1" w:styleId="552">
    <w:name w:val="CEO Список нумерованный"/>
    <w:basedOn w:val="543"/>
    <w:uiPriority w:val="0"/>
    <w:pPr>
      <w:tabs>
        <w:tab w:val="left" w:pos="993"/>
      </w:tabs>
      <w:ind w:left="717" w:hanging="360"/>
    </w:pPr>
  </w:style>
  <w:style w:type="paragraph" w:customStyle="1" w:styleId="553">
    <w:name w:val="КСОДД Основной текст жирный"/>
    <w:basedOn w:val="494"/>
    <w:qFormat/>
    <w:uiPriority w:val="99"/>
    <w:pPr>
      <w:keepNext/>
      <w:ind w:left="567" w:firstLine="0"/>
    </w:pPr>
    <w:rPr>
      <w:rFonts w:eastAsia="Calibri"/>
      <w:b/>
    </w:rPr>
  </w:style>
  <w:style w:type="paragraph" w:customStyle="1" w:styleId="554">
    <w:name w:val="СВдд загол 1"/>
    <w:basedOn w:val="1"/>
    <w:uiPriority w:val="0"/>
    <w:pPr>
      <w:keepNext/>
      <w:keepLines/>
      <w:overflowPunct w:val="0"/>
      <w:autoSpaceDE w:val="0"/>
      <w:spacing w:line="360" w:lineRule="auto"/>
      <w:ind w:left="1287" w:hanging="360"/>
      <w:textAlignment w:val="baseline"/>
    </w:pPr>
    <w:rPr>
      <w:rFonts w:ascii="Calibri" w:hAnsi="Calibri" w:eastAsia="Calibri" w:cs="Calibri"/>
      <w:b/>
      <w:caps/>
      <w:color w:val="000000"/>
      <w:spacing w:val="20"/>
      <w:sz w:val="28"/>
    </w:rPr>
  </w:style>
  <w:style w:type="paragraph" w:customStyle="1" w:styleId="555">
    <w:name w:val="СВдд загол 2"/>
    <w:basedOn w:val="554"/>
    <w:uiPriority w:val="0"/>
    <w:pPr>
      <w:numPr>
        <w:ilvl w:val="0"/>
        <w:numId w:val="26"/>
      </w:numPr>
      <w:tabs>
        <w:tab w:val="left" w:pos="1418"/>
      </w:tabs>
      <w:spacing w:before="240" w:after="120"/>
      <w:ind w:left="720" w:hanging="360"/>
    </w:pPr>
    <w:rPr>
      <w:rFonts w:ascii="Times New Roman" w:hAnsi="Times New Roman" w:eastAsia="Times New Roman" w:cs="Times New Roman"/>
      <w:bCs/>
      <w:caps w:val="0"/>
      <w:spacing w:val="0"/>
      <w:szCs w:val="20"/>
    </w:rPr>
  </w:style>
  <w:style w:type="paragraph" w:customStyle="1" w:styleId="556">
    <w:name w:val="СВдд загол 3"/>
    <w:basedOn w:val="555"/>
    <w:uiPriority w:val="0"/>
    <w:pPr>
      <w:numPr>
        <w:numId w:val="27"/>
      </w:numPr>
      <w:ind w:left="737"/>
    </w:pPr>
  </w:style>
  <w:style w:type="paragraph" w:customStyle="1" w:styleId="557">
    <w:name w:val="СВдд Подпись рисунка"/>
    <w:basedOn w:val="1"/>
    <w:next w:val="501"/>
    <w:uiPriority w:val="0"/>
    <w:pPr>
      <w:tabs>
        <w:tab w:val="left" w:pos="567"/>
        <w:tab w:val="left" w:pos="2268"/>
        <w:tab w:val="right" w:pos="9072"/>
      </w:tabs>
      <w:spacing w:line="360" w:lineRule="auto"/>
      <w:jc w:val="center"/>
    </w:pPr>
    <w:rPr>
      <w:rFonts w:ascii="Calibri" w:hAnsi="Calibri" w:eastAsia="Calibri" w:cs="Calibri"/>
      <w:color w:val="000000"/>
      <w:sz w:val="28"/>
      <w:szCs w:val="28"/>
    </w:rPr>
  </w:style>
  <w:style w:type="paragraph" w:customStyle="1" w:styleId="558">
    <w:name w:val="СВДД Список нумер"/>
    <w:basedOn w:val="1"/>
    <w:uiPriority w:val="0"/>
    <w:pPr>
      <w:overflowPunct w:val="0"/>
      <w:autoSpaceDE w:val="0"/>
      <w:spacing w:line="360" w:lineRule="auto"/>
      <w:textAlignment w:val="baseline"/>
    </w:pPr>
    <w:rPr>
      <w:rFonts w:ascii="Calibri" w:hAnsi="Calibri" w:eastAsia="Calibri" w:cs="Calibri"/>
      <w:color w:val="000000"/>
      <w:sz w:val="28"/>
    </w:rPr>
  </w:style>
  <w:style w:type="paragraph" w:customStyle="1" w:styleId="559">
    <w:name w:val="СВдд Список нумер"/>
    <w:basedOn w:val="1"/>
    <w:uiPriority w:val="0"/>
    <w:pPr>
      <w:numPr>
        <w:ilvl w:val="0"/>
        <w:numId w:val="28"/>
      </w:numPr>
      <w:overflowPunct w:val="0"/>
      <w:autoSpaceDE w:val="0"/>
      <w:spacing w:line="360" w:lineRule="auto"/>
      <w:ind w:left="1134" w:hanging="567"/>
      <w:textAlignment w:val="baseline"/>
    </w:pPr>
    <w:rPr>
      <w:rFonts w:ascii="Calibri" w:hAnsi="Calibri" w:eastAsia="Calibri" w:cs="Calibri"/>
      <w:color w:val="000000"/>
      <w:sz w:val="28"/>
    </w:rPr>
  </w:style>
  <w:style w:type="paragraph" w:customStyle="1" w:styleId="560">
    <w:name w:val="МСВдд Заг внутри параграфа"/>
    <w:basedOn w:val="1"/>
    <w:uiPriority w:val="0"/>
    <w:pPr>
      <w:keepNext/>
      <w:tabs>
        <w:tab w:val="left" w:pos="567"/>
        <w:tab w:val="left" w:pos="2268"/>
        <w:tab w:val="right" w:pos="9072"/>
      </w:tabs>
      <w:spacing w:before="240" w:after="120" w:line="360" w:lineRule="auto"/>
      <w:ind w:firstLine="567"/>
    </w:pPr>
    <w:rPr>
      <w:rFonts w:ascii="Calibri" w:hAnsi="Calibri" w:eastAsia="Calibri" w:cs="Calibri"/>
      <w:b/>
      <w:color w:val="000000"/>
      <w:sz w:val="28"/>
      <w:szCs w:val="28"/>
    </w:rPr>
  </w:style>
  <w:style w:type="paragraph" w:customStyle="1" w:styleId="561">
    <w:name w:val="МСВдд Заголовок 1 Нумерованный"/>
    <w:basedOn w:val="1"/>
    <w:next w:val="1"/>
    <w:uiPriority w:val="0"/>
    <w:pPr>
      <w:keepNext/>
      <w:pageBreakBefore/>
      <w:numPr>
        <w:ilvl w:val="0"/>
        <w:numId w:val="29"/>
      </w:numPr>
      <w:tabs>
        <w:tab w:val="left" w:pos="567"/>
        <w:tab w:val="left" w:pos="2268"/>
        <w:tab w:val="right" w:pos="9072"/>
      </w:tabs>
      <w:spacing w:before="240" w:after="240" w:line="360" w:lineRule="auto"/>
      <w:jc w:val="center"/>
    </w:pPr>
    <w:rPr>
      <w:rFonts w:ascii="Calibri" w:hAnsi="Calibri" w:eastAsia="Calibri" w:cs="Calibri"/>
      <w:b/>
      <w:caps/>
      <w:color w:val="000000"/>
      <w:sz w:val="28"/>
      <w:szCs w:val="28"/>
    </w:rPr>
  </w:style>
  <w:style w:type="paragraph" w:customStyle="1" w:styleId="562">
    <w:name w:val="МСВдд Список маркированный"/>
    <w:basedOn w:val="1"/>
    <w:uiPriority w:val="0"/>
    <w:pPr>
      <w:numPr>
        <w:ilvl w:val="0"/>
        <w:numId w:val="30"/>
      </w:numPr>
      <w:tabs>
        <w:tab w:val="left" w:pos="567"/>
        <w:tab w:val="left" w:pos="2268"/>
        <w:tab w:val="right" w:pos="9072"/>
      </w:tabs>
      <w:spacing w:line="360" w:lineRule="auto"/>
    </w:pPr>
    <w:rPr>
      <w:color w:val="000000"/>
      <w:sz w:val="28"/>
      <w:szCs w:val="20"/>
    </w:rPr>
  </w:style>
  <w:style w:type="paragraph" w:styleId="563">
    <w:name w:val="No Spacing"/>
    <w:qFormat/>
    <w:uiPriority w:val="1"/>
    <w:pPr>
      <w:suppressAutoHyphens/>
    </w:pPr>
    <w:rPr>
      <w:rFonts w:ascii="Times New Roman" w:hAnsi="Times New Roman" w:eastAsia="Calibri" w:cs="Times New Roman"/>
      <w:sz w:val="24"/>
      <w:szCs w:val="24"/>
      <w:lang w:val="ru-RU" w:eastAsia="zh-CN" w:bidi="ar-SA"/>
    </w:rPr>
  </w:style>
  <w:style w:type="paragraph" w:customStyle="1" w:styleId="564">
    <w:name w:val="news-item"/>
    <w:basedOn w:val="1"/>
    <w:uiPriority w:val="0"/>
    <w:pPr>
      <w:spacing w:before="280" w:after="280"/>
    </w:pPr>
    <w:rPr>
      <w:color w:val="000000"/>
    </w:rPr>
  </w:style>
  <w:style w:type="paragraph" w:styleId="565">
    <w:name w:val="List Paragraph"/>
    <w:basedOn w:val="1"/>
    <w:qFormat/>
    <w:uiPriority w:val="34"/>
    <w:pPr>
      <w:ind w:left="708"/>
    </w:pPr>
  </w:style>
  <w:style w:type="paragraph" w:customStyle="1" w:styleId="566">
    <w:name w:val="Стиль 13 пт По ширине Слева:  125 см Перед:  6 пт"/>
    <w:basedOn w:val="1"/>
    <w:uiPriority w:val="0"/>
    <w:pPr>
      <w:spacing w:before="120"/>
      <w:ind w:firstLine="709"/>
    </w:pPr>
    <w:rPr>
      <w:color w:val="000000"/>
      <w:sz w:val="26"/>
      <w:szCs w:val="20"/>
    </w:rPr>
  </w:style>
  <w:style w:type="paragraph" w:customStyle="1" w:styleId="567">
    <w:name w:val="Default"/>
    <w:uiPriority w:val="0"/>
    <w:pPr>
      <w:suppressAutoHyphens/>
      <w:autoSpaceDE w:val="0"/>
      <w:jc w:val="both"/>
    </w:pPr>
    <w:rPr>
      <w:rFonts w:ascii="Times New Roman" w:hAnsi="Times New Roman" w:eastAsia="Calibri" w:cs="Times New Roman"/>
      <w:color w:val="000000"/>
      <w:sz w:val="28"/>
      <w:szCs w:val="28"/>
      <w:lang w:val="ru-RU" w:eastAsia="zh-CN" w:bidi="ar-SA"/>
    </w:rPr>
  </w:style>
  <w:style w:type="paragraph" w:customStyle="1" w:styleId="568">
    <w:name w:val="ConsCell"/>
    <w:uiPriority w:val="0"/>
    <w:pPr>
      <w:widowControl w:val="0"/>
      <w:suppressAutoHyphens/>
      <w:autoSpaceDE w:val="0"/>
      <w:ind w:left="96" w:right="19772"/>
    </w:pPr>
    <w:rPr>
      <w:rFonts w:ascii="Arial" w:hAnsi="Arial" w:eastAsia="Times New Roman" w:cs="Arial"/>
      <w:lang w:val="ru-RU" w:eastAsia="zh-CN" w:bidi="ar-SA"/>
    </w:rPr>
  </w:style>
  <w:style w:type="paragraph" w:customStyle="1" w:styleId="569">
    <w:name w:val="Знак"/>
    <w:basedOn w:val="1"/>
    <w:uiPriority w:val="0"/>
    <w:pPr>
      <w:spacing w:after="160" w:line="240" w:lineRule="exact"/>
    </w:pPr>
    <w:rPr>
      <w:color w:val="000000"/>
      <w:sz w:val="20"/>
      <w:szCs w:val="20"/>
      <w:lang w:eastAsia="zh-CN"/>
    </w:rPr>
  </w:style>
  <w:style w:type="paragraph" w:customStyle="1" w:styleId="570">
    <w:name w:val="Стиль6"/>
    <w:basedOn w:val="1"/>
    <w:uiPriority w:val="0"/>
    <w:pPr>
      <w:keepNext/>
      <w:tabs>
        <w:tab w:val="left" w:pos="1276"/>
      </w:tabs>
    </w:pPr>
    <w:rPr>
      <w:rFonts w:ascii="Calibri" w:hAnsi="Calibri" w:eastAsia="Calibri" w:cs="Calibri"/>
      <w:b/>
      <w:i/>
      <w:color w:val="000000"/>
      <w:sz w:val="28"/>
      <w:szCs w:val="28"/>
    </w:rPr>
  </w:style>
  <w:style w:type="paragraph" w:customStyle="1" w:styleId="571">
    <w:name w:val="Абзац списка1"/>
    <w:basedOn w:val="1"/>
    <w:uiPriority w:val="0"/>
    <w:pPr>
      <w:spacing w:after="200" w:line="276" w:lineRule="auto"/>
      <w:ind w:left="720"/>
    </w:pPr>
    <w:rPr>
      <w:rFonts w:ascii="Calibri" w:hAnsi="Calibri" w:eastAsia="Calibri" w:cs="Calibri"/>
      <w:color w:val="000000"/>
      <w:sz w:val="20"/>
      <w:szCs w:val="20"/>
    </w:rPr>
  </w:style>
  <w:style w:type="paragraph" w:customStyle="1" w:styleId="572">
    <w:name w:val="Абзац списка3"/>
    <w:basedOn w:val="1"/>
    <w:uiPriority w:val="0"/>
    <w:pPr>
      <w:spacing w:after="200" w:line="276" w:lineRule="auto"/>
      <w:ind w:left="720"/>
    </w:pPr>
    <w:rPr>
      <w:rFonts w:ascii="Calibri" w:hAnsi="Calibri" w:cs="Calibri"/>
      <w:color w:val="000000"/>
      <w:sz w:val="20"/>
      <w:szCs w:val="20"/>
    </w:rPr>
  </w:style>
  <w:style w:type="paragraph" w:customStyle="1" w:styleId="573">
    <w:name w:val="xl65"/>
    <w:basedOn w:val="1"/>
    <w:uiPriority w:val="0"/>
    <w:pPr>
      <w:pBdr>
        <w:top w:val="single" w:color="000000" w:sz="4" w:space="0"/>
        <w:left w:val="single" w:color="000000" w:sz="4" w:space="0"/>
        <w:bottom w:val="none" w:color="000000" w:sz="0" w:space="0"/>
        <w:right w:val="single" w:color="000000" w:sz="4" w:space="0"/>
      </w:pBdr>
      <w:spacing w:before="280" w:after="280"/>
      <w:jc w:val="center"/>
      <w:textAlignment w:val="center"/>
    </w:pPr>
    <w:rPr>
      <w:b/>
      <w:bCs/>
    </w:rPr>
  </w:style>
  <w:style w:type="paragraph" w:customStyle="1" w:styleId="574">
    <w:name w:val="xl66"/>
    <w:basedOn w:val="1"/>
    <w:uiPriority w:val="0"/>
    <w:pPr>
      <w:pBdr>
        <w:top w:val="single" w:color="000000" w:sz="4" w:space="0"/>
        <w:left w:val="single" w:color="000000" w:sz="4" w:space="0"/>
        <w:bottom w:val="single" w:color="000000" w:sz="4" w:space="0"/>
        <w:right w:val="single" w:color="000000" w:sz="4" w:space="0"/>
      </w:pBdr>
      <w:spacing w:before="280" w:after="280"/>
      <w:jc w:val="center"/>
      <w:textAlignment w:val="center"/>
    </w:pPr>
    <w:rPr>
      <w:color w:val="000000"/>
    </w:rPr>
  </w:style>
  <w:style w:type="paragraph" w:customStyle="1" w:styleId="575">
    <w:name w:val="ConsPlusNormal"/>
    <w:uiPriority w:val="0"/>
    <w:pPr>
      <w:suppressAutoHyphens/>
      <w:autoSpaceDE w:val="0"/>
    </w:pPr>
    <w:rPr>
      <w:rFonts w:ascii="Arial" w:hAnsi="Arial" w:eastAsia="Times New Roman" w:cs="Arial"/>
      <w:lang w:val="ru-RU" w:eastAsia="zh-CN" w:bidi="ar-SA"/>
    </w:rPr>
  </w:style>
  <w:style w:type="paragraph" w:customStyle="1" w:styleId="576">
    <w:name w:val="ConsPlusNonformat"/>
    <w:uiPriority w:val="0"/>
    <w:pPr>
      <w:widowControl w:val="0"/>
      <w:suppressAutoHyphens/>
      <w:autoSpaceDE w:val="0"/>
      <w:jc w:val="center"/>
    </w:pPr>
    <w:rPr>
      <w:rFonts w:ascii="Courier New" w:hAnsi="Courier New" w:eastAsia="Times New Roman" w:cs="Courier New"/>
      <w:lang w:val="ru-RU" w:eastAsia="zh-CN" w:bidi="ar-SA"/>
    </w:rPr>
  </w:style>
  <w:style w:type="paragraph" w:customStyle="1" w:styleId="577">
    <w:name w:val="назв деревни"/>
    <w:basedOn w:val="2"/>
    <w:uiPriority w:val="0"/>
    <w:pPr>
      <w:spacing w:before="240" w:after="0" w:line="384" w:lineRule="auto"/>
      <w:ind w:left="576" w:right="0" w:hanging="10"/>
    </w:pPr>
    <w:rPr>
      <w:sz w:val="32"/>
      <w:szCs w:val="24"/>
    </w:rPr>
  </w:style>
  <w:style w:type="paragraph" w:customStyle="1" w:styleId="578">
    <w:name w:val="Знак Знак Знак Знак"/>
    <w:basedOn w:val="1"/>
    <w:uiPriority w:val="0"/>
    <w:pPr>
      <w:spacing w:after="160" w:line="240" w:lineRule="exact"/>
    </w:pPr>
    <w:rPr>
      <w:rFonts w:ascii="Verdana" w:hAnsi="Verdana" w:cs="Verdana"/>
      <w:color w:val="000000"/>
    </w:rPr>
  </w:style>
  <w:style w:type="paragraph" w:customStyle="1" w:styleId="579">
    <w:name w:val="Основной текст 31"/>
    <w:basedOn w:val="1"/>
    <w:uiPriority w:val="0"/>
    <w:pPr>
      <w:spacing w:after="120"/>
    </w:pPr>
    <w:rPr>
      <w:sz w:val="16"/>
      <w:szCs w:val="16"/>
    </w:rPr>
  </w:style>
  <w:style w:type="paragraph" w:customStyle="1" w:styleId="580">
    <w:name w:val="Знак1"/>
    <w:basedOn w:val="1"/>
    <w:uiPriority w:val="0"/>
    <w:pPr>
      <w:widowControl w:val="0"/>
      <w:spacing w:after="160" w:line="240" w:lineRule="exact"/>
      <w:jc w:val="right"/>
    </w:pPr>
    <w:rPr>
      <w:color w:val="000000"/>
      <w:sz w:val="20"/>
      <w:szCs w:val="20"/>
      <w:lang w:val="en-GB"/>
    </w:rPr>
  </w:style>
  <w:style w:type="paragraph" w:customStyle="1" w:styleId="581">
    <w:name w:val="Красная строка1"/>
    <w:basedOn w:val="1"/>
    <w:uiPriority w:val="0"/>
    <w:pPr>
      <w:widowControl w:val="0"/>
      <w:suppressAutoHyphens/>
      <w:spacing w:after="120"/>
      <w:ind w:firstLine="210"/>
    </w:pPr>
    <w:rPr>
      <w:rFonts w:eastAsia="Lucida Sans Unicode"/>
      <w:color w:val="000000"/>
      <w:kern w:val="2"/>
    </w:rPr>
  </w:style>
  <w:style w:type="paragraph" w:customStyle="1" w:styleId="582">
    <w:name w:val="Tab_n"/>
    <w:basedOn w:val="40"/>
    <w:uiPriority w:val="0"/>
    <w:pPr>
      <w:keepNext/>
      <w:spacing w:after="0"/>
    </w:pPr>
    <w:rPr>
      <w:color w:val="000000"/>
      <w:spacing w:val="-2"/>
      <w:w w:val="103"/>
      <w:sz w:val="28"/>
      <w:szCs w:val="28"/>
    </w:rPr>
  </w:style>
  <w:style w:type="paragraph" w:customStyle="1" w:styleId="583">
    <w:name w:val="Основной текст с отступом 32"/>
    <w:basedOn w:val="1"/>
    <w:uiPriority w:val="0"/>
    <w:pPr>
      <w:spacing w:after="120"/>
      <w:ind w:left="283"/>
    </w:pPr>
    <w:rPr>
      <w:color w:val="000000"/>
      <w:sz w:val="16"/>
      <w:szCs w:val="16"/>
    </w:rPr>
  </w:style>
  <w:style w:type="paragraph" w:customStyle="1" w:styleId="584">
    <w:name w:val="Tab_r"/>
    <w:basedOn w:val="582"/>
    <w:uiPriority w:val="0"/>
    <w:pPr>
      <w:keepNext w:val="0"/>
      <w:spacing w:before="40" w:after="240"/>
      <w:jc w:val="center"/>
    </w:pPr>
    <w:rPr>
      <w:b/>
      <w:color w:val="FF0000"/>
    </w:rPr>
  </w:style>
  <w:style w:type="paragraph" w:customStyle="1" w:styleId="585">
    <w:name w:val="Заголовок 41"/>
    <w:basedOn w:val="1"/>
    <w:next w:val="1"/>
    <w:uiPriority w:val="0"/>
    <w:pPr>
      <w:keepNext/>
      <w:widowControl w:val="0"/>
      <w:tabs>
        <w:tab w:val="left" w:pos="1021"/>
      </w:tabs>
      <w:suppressAutoHyphens/>
      <w:spacing w:before="240" w:after="60"/>
      <w:ind w:left="1021" w:hanging="301"/>
    </w:pPr>
    <w:rPr>
      <w:rFonts w:eastAsia="Lucida Sans Unicode"/>
      <w:b/>
      <w:bCs/>
      <w:color w:val="000000"/>
      <w:kern w:val="2"/>
      <w:sz w:val="28"/>
      <w:szCs w:val="28"/>
    </w:rPr>
  </w:style>
  <w:style w:type="paragraph" w:customStyle="1" w:styleId="586">
    <w:name w:val="Красная строка11"/>
    <w:basedOn w:val="40"/>
    <w:uiPriority w:val="0"/>
    <w:pPr>
      <w:widowControl w:val="0"/>
      <w:suppressAutoHyphens/>
      <w:ind w:firstLine="210"/>
    </w:pPr>
    <w:rPr>
      <w:rFonts w:ascii="Arial" w:hAnsi="Arial" w:eastAsia="Lucida Sans Unicode" w:cs="Arial"/>
      <w:color w:val="000000"/>
    </w:rPr>
  </w:style>
  <w:style w:type="paragraph" w:customStyle="1" w:styleId="587">
    <w:name w:val="Основной текст с отступом 31"/>
    <w:basedOn w:val="1"/>
    <w:uiPriority w:val="0"/>
    <w:pPr>
      <w:suppressAutoHyphens/>
      <w:spacing w:after="120"/>
      <w:ind w:left="283"/>
    </w:pPr>
    <w:rPr>
      <w:color w:val="000000"/>
      <w:sz w:val="16"/>
      <w:szCs w:val="16"/>
    </w:rPr>
  </w:style>
  <w:style w:type="paragraph" w:customStyle="1" w:styleId="588">
    <w:name w:val="Абзац списка11"/>
    <w:basedOn w:val="1"/>
    <w:uiPriority w:val="0"/>
    <w:pPr>
      <w:widowControl w:val="0"/>
      <w:suppressAutoHyphens/>
      <w:ind w:left="720"/>
    </w:pPr>
    <w:rPr>
      <w:rFonts w:ascii="Arial Unicode MS" w:hAnsi="Arial Unicode MS" w:eastAsia="Arial Unicode MS" w:cs="Arial Unicode MS"/>
      <w:kern w:val="2"/>
    </w:rPr>
  </w:style>
  <w:style w:type="paragraph" w:customStyle="1" w:styleId="589">
    <w:name w:val="Обычный1"/>
    <w:uiPriority w:val="0"/>
    <w:pPr>
      <w:widowControl w:val="0"/>
      <w:suppressAutoHyphens/>
    </w:pPr>
    <w:rPr>
      <w:rFonts w:ascii="Times New Roman" w:hAnsi="Times New Roman" w:eastAsia="Times New Roman" w:cs="Times New Roman"/>
      <w:lang w:val="ru-RU" w:eastAsia="zh-CN" w:bidi="ar-SA"/>
    </w:rPr>
  </w:style>
  <w:style w:type="paragraph" w:customStyle="1" w:styleId="590">
    <w:name w:val="Основной текст2"/>
    <w:basedOn w:val="1"/>
    <w:link w:val="724"/>
    <w:uiPriority w:val="0"/>
    <w:pPr>
      <w:widowControl w:val="0"/>
      <w:shd w:val="clear" w:color="auto" w:fill="FFFFFF"/>
      <w:suppressAutoHyphens/>
      <w:spacing w:line="312" w:lineRule="exact"/>
      <w:jc w:val="right"/>
    </w:pPr>
    <w:rPr>
      <w:color w:val="000000"/>
      <w:spacing w:val="1"/>
      <w:sz w:val="20"/>
      <w:szCs w:val="20"/>
    </w:rPr>
  </w:style>
  <w:style w:type="paragraph" w:customStyle="1" w:styleId="591">
    <w:name w:val="s_1"/>
    <w:basedOn w:val="1"/>
    <w:uiPriority w:val="0"/>
    <w:pPr>
      <w:suppressAutoHyphens/>
      <w:spacing w:before="280" w:after="280"/>
    </w:pPr>
    <w:rPr>
      <w:color w:val="000000"/>
    </w:rPr>
  </w:style>
  <w:style w:type="paragraph" w:customStyle="1" w:styleId="592">
    <w:name w:val="xl63"/>
    <w:basedOn w:val="1"/>
    <w:uiPriority w:val="0"/>
    <w:pPr>
      <w:pBdr>
        <w:top w:val="single" w:color="000000" w:sz="8" w:space="0"/>
        <w:left w:val="single" w:color="000000" w:sz="8" w:space="0"/>
        <w:bottom w:val="none" w:color="000000" w:sz="0" w:space="0"/>
        <w:right w:val="none" w:color="000000" w:sz="0" w:space="0"/>
      </w:pBdr>
      <w:shd w:val="clear" w:color="auto" w:fill="FFFFFF"/>
      <w:spacing w:before="280" w:after="280"/>
      <w:jc w:val="center"/>
      <w:textAlignment w:val="center"/>
    </w:pPr>
    <w:rPr>
      <w:sz w:val="19"/>
      <w:szCs w:val="19"/>
    </w:rPr>
  </w:style>
  <w:style w:type="paragraph" w:customStyle="1" w:styleId="593">
    <w:name w:val="xl64"/>
    <w:basedOn w:val="1"/>
    <w:uiPriority w:val="0"/>
    <w:pPr>
      <w:pBdr>
        <w:top w:val="single" w:color="000000" w:sz="8" w:space="0"/>
        <w:left w:val="single" w:color="000000" w:sz="8" w:space="0"/>
        <w:bottom w:val="single" w:color="000000" w:sz="8" w:space="0"/>
        <w:right w:val="none" w:color="000000" w:sz="0" w:space="0"/>
      </w:pBdr>
      <w:shd w:val="clear" w:color="auto" w:fill="FFFFFF"/>
      <w:spacing w:before="280" w:after="280"/>
      <w:jc w:val="center"/>
      <w:textAlignment w:val="center"/>
    </w:pPr>
    <w:rPr>
      <w:sz w:val="19"/>
      <w:szCs w:val="19"/>
    </w:rPr>
  </w:style>
  <w:style w:type="paragraph" w:customStyle="1" w:styleId="594">
    <w:name w:val="xl68"/>
    <w:basedOn w:val="1"/>
    <w:uiPriority w:val="0"/>
    <w:pPr>
      <w:pBdr>
        <w:top w:val="single" w:color="000000" w:sz="8" w:space="0"/>
        <w:left w:val="none" w:color="000000" w:sz="0" w:space="0"/>
        <w:bottom w:val="none" w:color="000000" w:sz="0" w:space="0"/>
        <w:right w:val="none" w:color="000000" w:sz="0" w:space="0"/>
      </w:pBdr>
      <w:shd w:val="clear" w:color="auto" w:fill="FFFFFF"/>
      <w:spacing w:before="280" w:after="280"/>
      <w:jc w:val="center"/>
      <w:textAlignment w:val="center"/>
    </w:pPr>
    <w:rPr>
      <w:sz w:val="19"/>
      <w:szCs w:val="19"/>
    </w:rPr>
  </w:style>
  <w:style w:type="paragraph" w:customStyle="1" w:styleId="595">
    <w:name w:val="xl69"/>
    <w:basedOn w:val="1"/>
    <w:uiPriority w:val="0"/>
    <w:pPr>
      <w:pBdr>
        <w:top w:val="single" w:color="000000" w:sz="8" w:space="0"/>
        <w:left w:val="single" w:color="000000" w:sz="8" w:space="0"/>
        <w:bottom w:val="none" w:color="000000" w:sz="0" w:space="0"/>
        <w:right w:val="none" w:color="000000" w:sz="0" w:space="0"/>
      </w:pBdr>
      <w:shd w:val="clear" w:color="auto" w:fill="FFFFFF"/>
      <w:spacing w:before="280" w:after="280"/>
      <w:textAlignment w:val="center"/>
    </w:pPr>
    <w:rPr>
      <w:rFonts w:ascii="Microsoft Sans Serif" w:hAnsi="Microsoft Sans Serif" w:cs="Microsoft Sans Serif"/>
      <w:sz w:val="10"/>
      <w:szCs w:val="10"/>
    </w:rPr>
  </w:style>
  <w:style w:type="paragraph" w:customStyle="1" w:styleId="596">
    <w:name w:val="xl70"/>
    <w:basedOn w:val="1"/>
    <w:uiPriority w:val="0"/>
    <w:pPr>
      <w:pBdr>
        <w:top w:val="single" w:color="000000" w:sz="8" w:space="0"/>
        <w:left w:val="single" w:color="000000" w:sz="8" w:space="0"/>
        <w:bottom w:val="single" w:color="000000" w:sz="8" w:space="0"/>
        <w:right w:val="none" w:color="000000" w:sz="0" w:space="0"/>
      </w:pBdr>
      <w:shd w:val="clear" w:color="auto" w:fill="FFFFFF"/>
      <w:spacing w:before="280" w:after="280"/>
      <w:textAlignment w:val="center"/>
    </w:pPr>
    <w:rPr>
      <w:rFonts w:ascii="Microsoft Sans Serif" w:hAnsi="Microsoft Sans Serif" w:cs="Microsoft Sans Serif"/>
      <w:sz w:val="10"/>
      <w:szCs w:val="10"/>
    </w:rPr>
  </w:style>
  <w:style w:type="paragraph" w:customStyle="1" w:styleId="597">
    <w:name w:val="xl72"/>
    <w:basedOn w:val="1"/>
    <w:uiPriority w:val="0"/>
    <w:pPr>
      <w:pBdr>
        <w:top w:val="none" w:color="000000" w:sz="0" w:space="0"/>
        <w:left w:val="single" w:color="000000" w:sz="8" w:space="0"/>
        <w:bottom w:val="none" w:color="000000" w:sz="0" w:space="0"/>
        <w:right w:val="none" w:color="000000" w:sz="0" w:space="0"/>
      </w:pBdr>
      <w:shd w:val="clear" w:color="auto" w:fill="FFFFFF"/>
      <w:spacing w:before="280" w:after="280"/>
      <w:textAlignment w:val="center"/>
    </w:pPr>
    <w:rPr>
      <w:rFonts w:ascii="Microsoft Sans Serif" w:hAnsi="Microsoft Sans Serif" w:cs="Microsoft Sans Serif"/>
      <w:sz w:val="10"/>
      <w:szCs w:val="10"/>
    </w:rPr>
  </w:style>
  <w:style w:type="paragraph" w:customStyle="1" w:styleId="598">
    <w:name w:val="Body text (2)"/>
    <w:basedOn w:val="1"/>
    <w:uiPriority w:val="0"/>
    <w:pPr>
      <w:widowControl w:val="0"/>
      <w:shd w:val="clear" w:color="auto" w:fill="FFFFFF"/>
    </w:pPr>
    <w:rPr>
      <w:color w:val="000000"/>
      <w:sz w:val="20"/>
      <w:szCs w:val="20"/>
    </w:rPr>
  </w:style>
  <w:style w:type="paragraph" w:customStyle="1" w:styleId="599">
    <w:name w:val="xl74"/>
    <w:basedOn w:val="1"/>
    <w:uiPriority w:val="0"/>
    <w:pPr>
      <w:pBdr>
        <w:top w:val="single" w:color="000000" w:sz="8" w:space="0"/>
        <w:left w:val="single" w:color="000000" w:sz="8" w:space="0"/>
        <w:bottom w:val="none" w:color="000000" w:sz="0" w:space="0"/>
        <w:right w:val="none" w:color="000000" w:sz="0" w:space="0"/>
      </w:pBdr>
      <w:shd w:val="clear" w:color="auto" w:fill="FFFFFF"/>
      <w:spacing w:before="280" w:after="280"/>
      <w:jc w:val="center"/>
      <w:textAlignment w:val="center"/>
    </w:pPr>
    <w:rPr>
      <w:sz w:val="19"/>
      <w:szCs w:val="19"/>
    </w:rPr>
  </w:style>
  <w:style w:type="paragraph" w:customStyle="1" w:styleId="600">
    <w:name w:val="xl75"/>
    <w:basedOn w:val="1"/>
    <w:uiPriority w:val="0"/>
    <w:pPr>
      <w:pBdr>
        <w:top w:val="none" w:color="000000" w:sz="0" w:space="0"/>
        <w:left w:val="single" w:color="000000" w:sz="8" w:space="0"/>
        <w:bottom w:val="none" w:color="000000" w:sz="0" w:space="0"/>
        <w:right w:val="none" w:color="000000" w:sz="0" w:space="0"/>
      </w:pBdr>
      <w:shd w:val="clear" w:color="auto" w:fill="FFFFFF"/>
      <w:spacing w:before="280" w:after="280"/>
      <w:textAlignment w:val="center"/>
    </w:pPr>
    <w:rPr>
      <w:rFonts w:ascii="Microsoft Sans Serif" w:hAnsi="Microsoft Sans Serif" w:cs="Microsoft Sans Serif"/>
      <w:sz w:val="10"/>
      <w:szCs w:val="10"/>
    </w:rPr>
  </w:style>
  <w:style w:type="paragraph" w:customStyle="1" w:styleId="601">
    <w:name w:val="xl76"/>
    <w:basedOn w:val="1"/>
    <w:uiPriority w:val="0"/>
    <w:pPr>
      <w:pBdr>
        <w:top w:val="single" w:color="000000" w:sz="8" w:space="0"/>
        <w:left w:val="single" w:color="000000" w:sz="8" w:space="0"/>
        <w:bottom w:val="single" w:color="000000" w:sz="8" w:space="0"/>
        <w:right w:val="none" w:color="000000" w:sz="0" w:space="0"/>
      </w:pBdr>
      <w:shd w:val="clear" w:color="auto" w:fill="FFFFFF"/>
      <w:spacing w:before="280" w:after="280"/>
      <w:jc w:val="center"/>
      <w:textAlignment w:val="center"/>
    </w:pPr>
    <w:rPr>
      <w:rFonts w:ascii="Microsoft Sans Serif" w:hAnsi="Microsoft Sans Serif" w:cs="Microsoft Sans Serif"/>
      <w:sz w:val="18"/>
      <w:szCs w:val="18"/>
    </w:rPr>
  </w:style>
  <w:style w:type="paragraph" w:customStyle="1" w:styleId="602">
    <w:name w:val="Text body"/>
    <w:basedOn w:val="1"/>
    <w:uiPriority w:val="0"/>
    <w:pPr>
      <w:suppressAutoHyphens/>
      <w:spacing w:after="120"/>
      <w:textAlignment w:val="baseline"/>
    </w:pPr>
    <w:rPr>
      <w:rFonts w:eastAsia="SimSun" w:cs="Mangal"/>
      <w:color w:val="000000"/>
      <w:kern w:val="2"/>
      <w:lang w:bidi="hi-IN"/>
    </w:rPr>
  </w:style>
  <w:style w:type="paragraph" w:customStyle="1" w:styleId="603">
    <w:name w:val="Standard"/>
    <w:uiPriority w:val="0"/>
    <w:pPr>
      <w:suppressAutoHyphens/>
      <w:spacing w:after="200" w:line="276" w:lineRule="auto"/>
      <w:textAlignment w:val="baseline"/>
    </w:pPr>
    <w:rPr>
      <w:rFonts w:ascii="Times New Roman" w:hAnsi="Times New Roman" w:eastAsia="SimSun" w:cs="Mangal"/>
      <w:kern w:val="2"/>
      <w:sz w:val="22"/>
      <w:szCs w:val="22"/>
      <w:lang w:val="ru-RU" w:eastAsia="zh-CN" w:bidi="hi-IN"/>
    </w:rPr>
  </w:style>
  <w:style w:type="paragraph" w:customStyle="1" w:styleId="604">
    <w:name w:val="S_Обычный"/>
    <w:basedOn w:val="1"/>
    <w:uiPriority w:val="0"/>
    <w:pPr>
      <w:ind w:firstLine="709"/>
    </w:pPr>
    <w:rPr>
      <w:rFonts w:ascii="Calibri" w:hAnsi="Calibri" w:cs="Calibri"/>
      <w:color w:val="000000"/>
      <w:lang w:val="zh-CN"/>
    </w:rPr>
  </w:style>
  <w:style w:type="paragraph" w:customStyle="1" w:styleId="605">
    <w:name w:val="КСОДД подпись рисунков"/>
    <w:basedOn w:val="1"/>
    <w:qFormat/>
    <w:uiPriority w:val="0"/>
    <w:pPr>
      <w:tabs>
        <w:tab w:val="left" w:pos="0"/>
      </w:tabs>
      <w:spacing w:line="324" w:lineRule="auto"/>
      <w:jc w:val="center"/>
    </w:pPr>
    <w:rPr>
      <w:rFonts w:ascii="Courier New" w:hAnsi="Courier New" w:cs="Courier New"/>
      <w:sz w:val="22"/>
    </w:rPr>
  </w:style>
  <w:style w:type="paragraph" w:customStyle="1" w:styleId="606">
    <w:name w:val="Обычный М"/>
    <w:basedOn w:val="1"/>
    <w:uiPriority w:val="0"/>
    <w:pPr>
      <w:spacing w:after="160" w:line="252" w:lineRule="auto"/>
      <w:ind w:firstLine="709"/>
    </w:pPr>
    <w:rPr>
      <w:rFonts w:eastAsia="Calibri"/>
      <w:color w:val="000000"/>
    </w:rPr>
  </w:style>
  <w:style w:type="paragraph" w:customStyle="1" w:styleId="607">
    <w:name w:val="Заголовок таблицы"/>
    <w:basedOn w:val="477"/>
    <w:uiPriority w:val="0"/>
    <w:pPr>
      <w:jc w:val="center"/>
    </w:pPr>
    <w:rPr>
      <w:b/>
      <w:bCs/>
    </w:rPr>
  </w:style>
  <w:style w:type="paragraph" w:customStyle="1" w:styleId="608">
    <w:name w:val="Исполнитель"/>
    <w:basedOn w:val="1"/>
    <w:uiPriority w:val="0"/>
    <w:pPr>
      <w:keepNext/>
      <w:tabs>
        <w:tab w:val="right" w:pos="9498"/>
      </w:tabs>
    </w:pPr>
    <w:rPr>
      <w:sz w:val="28"/>
      <w:szCs w:val="28"/>
    </w:rPr>
  </w:style>
  <w:style w:type="character" w:customStyle="1" w:styleId="609">
    <w:name w:val="Текст примечания Знак"/>
    <w:link w:val="31"/>
    <w:uiPriority w:val="99"/>
    <w:rPr>
      <w:lang w:eastAsia="zh-CN"/>
    </w:rPr>
  </w:style>
  <w:style w:type="character" w:customStyle="1" w:styleId="610">
    <w:name w:val="Тема примечания Знак"/>
    <w:link w:val="33"/>
    <w:uiPriority w:val="99"/>
    <w:rPr>
      <w:b/>
      <w:bCs/>
      <w:lang w:eastAsia="zh-CN"/>
    </w:rPr>
  </w:style>
  <w:style w:type="paragraph" w:customStyle="1" w:styleId="611">
    <w:name w:val="Стиль1"/>
    <w:basedOn w:val="2"/>
    <w:link w:val="718"/>
    <w:qFormat/>
    <w:uiPriority w:val="31"/>
    <w:pPr>
      <w:suppressAutoHyphens w:val="0"/>
      <w:spacing w:before="240" w:after="0" w:line="360" w:lineRule="auto"/>
      <w:ind w:right="0"/>
    </w:pPr>
    <w:rPr>
      <w:color w:val="auto"/>
      <w:szCs w:val="32"/>
      <w:lang w:val="ru-RU" w:eastAsia="en-US"/>
    </w:rPr>
  </w:style>
  <w:style w:type="paragraph" w:customStyle="1" w:styleId="612">
    <w:name w:val="TOC Heading"/>
    <w:basedOn w:val="2"/>
    <w:next w:val="1"/>
    <w:unhideWhenUsed/>
    <w:qFormat/>
    <w:uiPriority w:val="39"/>
    <w:pPr>
      <w:keepLines w:val="0"/>
      <w:suppressAutoHyphens w:val="0"/>
      <w:spacing w:before="240" w:after="60" w:line="240" w:lineRule="auto"/>
      <w:ind w:right="0"/>
      <w:jc w:val="left"/>
      <w:outlineLvl w:val="9"/>
    </w:pPr>
    <w:rPr>
      <w:rFonts w:ascii="Calibri Light" w:hAnsi="Calibri Light"/>
      <w:bCs/>
      <w:color w:val="auto"/>
      <w:kern w:val="32"/>
      <w:sz w:val="32"/>
      <w:szCs w:val="32"/>
      <w:lang w:val="ru-RU"/>
    </w:rPr>
  </w:style>
  <w:style w:type="paragraph" w:customStyle="1" w:styleId="613">
    <w:name w:val="Заголовок 411"/>
    <w:basedOn w:val="1"/>
    <w:next w:val="1"/>
    <w:uiPriority w:val="0"/>
    <w:pPr>
      <w:keepNext/>
      <w:widowControl w:val="0"/>
      <w:tabs>
        <w:tab w:val="left" w:pos="1021"/>
      </w:tabs>
      <w:suppressAutoHyphens/>
      <w:spacing w:before="240" w:after="60"/>
      <w:ind w:left="1021" w:hanging="301"/>
    </w:pPr>
    <w:rPr>
      <w:rFonts w:eastAsia="Lucida Sans Unicode"/>
      <w:b/>
      <w:bCs/>
      <w:color w:val="000000"/>
      <w:kern w:val="2"/>
      <w:sz w:val="28"/>
      <w:szCs w:val="28"/>
    </w:rPr>
  </w:style>
  <w:style w:type="paragraph" w:customStyle="1" w:styleId="614">
    <w:name w:val="formattext"/>
    <w:basedOn w:val="1"/>
    <w:uiPriority w:val="0"/>
    <w:pPr>
      <w:spacing w:before="100" w:beforeAutospacing="1" w:after="100" w:afterAutospacing="1"/>
    </w:pPr>
    <w:rPr>
      <w:lang w:eastAsia="ru-RU"/>
    </w:rPr>
  </w:style>
  <w:style w:type="character" w:customStyle="1" w:styleId="615">
    <w:name w:val="Обычный (Интернет) Знак"/>
    <w:link w:val="61"/>
    <w:uiPriority w:val="99"/>
    <w:rPr>
      <w:color w:val="000000"/>
      <w:sz w:val="24"/>
      <w:szCs w:val="24"/>
      <w:lang w:eastAsia="zh-CN"/>
    </w:rPr>
  </w:style>
  <w:style w:type="character" w:customStyle="1" w:styleId="616">
    <w:name w:val="Неразрешенное упоминание2"/>
    <w:basedOn w:val="11"/>
    <w:semiHidden/>
    <w:unhideWhenUsed/>
    <w:uiPriority w:val="99"/>
    <w:rPr>
      <w:color w:val="605E5C"/>
      <w:shd w:val="clear" w:color="auto" w:fill="E1DFDD"/>
    </w:rPr>
  </w:style>
  <w:style w:type="paragraph" w:customStyle="1" w:styleId="617">
    <w:name w:val="Рисунки"/>
    <w:basedOn w:val="1"/>
    <w:link w:val="618"/>
    <w:qFormat/>
    <w:uiPriority w:val="0"/>
    <w:pPr>
      <w:spacing w:before="120" w:after="120"/>
      <w:jc w:val="center"/>
    </w:pPr>
  </w:style>
  <w:style w:type="character" w:customStyle="1" w:styleId="618">
    <w:name w:val="Рисунки Знак"/>
    <w:basedOn w:val="11"/>
    <w:link w:val="617"/>
    <w:uiPriority w:val="0"/>
    <w:rPr>
      <w:sz w:val="24"/>
      <w:szCs w:val="24"/>
      <w:lang w:eastAsia="zh-CN"/>
    </w:rPr>
  </w:style>
  <w:style w:type="paragraph" w:customStyle="1" w:styleId="619">
    <w:name w:val="Рисунок!!"/>
    <w:basedOn w:val="1"/>
    <w:link w:val="621"/>
    <w:qFormat/>
    <w:uiPriority w:val="0"/>
    <w:pPr>
      <w:tabs>
        <w:tab w:val="left" w:pos="0"/>
      </w:tabs>
      <w:spacing w:before="120" w:after="120" w:line="281" w:lineRule="auto"/>
      <w:ind w:firstLine="567"/>
      <w:jc w:val="center"/>
    </w:pPr>
    <w:rPr>
      <w:rFonts w:ascii="Courier New" w:hAnsi="Courier New" w:cs="Courier New"/>
      <w:sz w:val="22"/>
    </w:rPr>
  </w:style>
  <w:style w:type="paragraph" w:customStyle="1" w:styleId="620">
    <w:name w:val="Таблица!!"/>
    <w:basedOn w:val="494"/>
    <w:link w:val="623"/>
    <w:qFormat/>
    <w:uiPriority w:val="0"/>
    <w:pPr>
      <w:spacing w:before="120" w:after="120" w:line="281" w:lineRule="auto"/>
      <w:ind w:firstLine="0"/>
      <w:jc w:val="left"/>
    </w:pPr>
    <w:rPr>
      <w:sz w:val="22"/>
      <w:szCs w:val="22"/>
    </w:rPr>
  </w:style>
  <w:style w:type="character" w:customStyle="1" w:styleId="621">
    <w:name w:val="Рисунок!! Знак"/>
    <w:basedOn w:val="11"/>
    <w:link w:val="619"/>
    <w:uiPriority w:val="0"/>
    <w:rPr>
      <w:rFonts w:ascii="Courier New" w:hAnsi="Courier New" w:cs="Courier New"/>
      <w:sz w:val="22"/>
      <w:szCs w:val="24"/>
      <w:lang w:eastAsia="zh-CN"/>
    </w:rPr>
  </w:style>
  <w:style w:type="character" w:customStyle="1" w:styleId="622">
    <w:name w:val="КСОДД Основной текст Знак1"/>
    <w:basedOn w:val="615"/>
    <w:link w:val="494"/>
    <w:uiPriority w:val="0"/>
    <w:rPr>
      <w:rFonts w:ascii="Courier New" w:hAnsi="Courier New" w:cs="Courier New"/>
      <w:color w:val="000000"/>
      <w:sz w:val="24"/>
      <w:szCs w:val="28"/>
      <w:lang w:eastAsia="zh-CN"/>
    </w:rPr>
  </w:style>
  <w:style w:type="character" w:customStyle="1" w:styleId="623">
    <w:name w:val="Таблица!! Знак"/>
    <w:basedOn w:val="622"/>
    <w:link w:val="620"/>
    <w:uiPriority w:val="0"/>
    <w:rPr>
      <w:rFonts w:ascii="Courier New" w:hAnsi="Courier New" w:cs="Courier New"/>
      <w:color w:val="000000"/>
      <w:sz w:val="22"/>
      <w:szCs w:val="22"/>
      <w:lang w:eastAsia="zh-CN"/>
    </w:rPr>
  </w:style>
  <w:style w:type="character" w:customStyle="1" w:styleId="624">
    <w:name w:val="!! Рисунок Знак"/>
    <w:basedOn w:val="11"/>
    <w:link w:val="625"/>
    <w:locked/>
    <w:uiPriority w:val="0"/>
    <w:rPr>
      <w:rFonts w:ascii="Courier New" w:hAnsi="Courier New" w:cs="Courier New"/>
      <w:sz w:val="22"/>
      <w:szCs w:val="28"/>
    </w:rPr>
  </w:style>
  <w:style w:type="paragraph" w:customStyle="1" w:styleId="625">
    <w:name w:val="!! Рисунок"/>
    <w:basedOn w:val="1"/>
    <w:link w:val="624"/>
    <w:qFormat/>
    <w:uiPriority w:val="0"/>
    <w:pPr>
      <w:widowControl w:val="0"/>
      <w:tabs>
        <w:tab w:val="left" w:pos="567"/>
        <w:tab w:val="left" w:pos="2268"/>
        <w:tab w:val="right" w:pos="9072"/>
      </w:tabs>
      <w:spacing w:after="60" w:line="280" w:lineRule="auto"/>
      <w:jc w:val="center"/>
    </w:pPr>
    <w:rPr>
      <w:rFonts w:ascii="Courier New" w:hAnsi="Courier New" w:cs="Courier New"/>
      <w:sz w:val="22"/>
      <w:szCs w:val="28"/>
      <w:lang w:eastAsia="ru-RU"/>
    </w:rPr>
  </w:style>
  <w:style w:type="paragraph" w:customStyle="1" w:styleId="626">
    <w:name w:val="Маркированный список1"/>
    <w:basedOn w:val="1"/>
    <w:uiPriority w:val="0"/>
    <w:pPr>
      <w:suppressAutoHyphens/>
      <w:spacing w:line="100" w:lineRule="atLeast"/>
    </w:pPr>
    <w:rPr>
      <w:lang w:eastAsia="ar-SA"/>
    </w:rPr>
  </w:style>
  <w:style w:type="paragraph" w:customStyle="1" w:styleId="627">
    <w:name w:val="для таблиц"/>
    <w:basedOn w:val="1"/>
    <w:link w:val="628"/>
    <w:qFormat/>
    <w:uiPriority w:val="0"/>
    <w:pPr>
      <w:widowControl w:val="0"/>
      <w:suppressAutoHyphens/>
      <w:autoSpaceDE w:val="0"/>
      <w:autoSpaceDN w:val="0"/>
      <w:adjustRightInd w:val="0"/>
      <w:spacing w:line="360" w:lineRule="auto"/>
      <w:jc w:val="both"/>
    </w:pPr>
    <w:rPr>
      <w:color w:val="000000"/>
      <w:sz w:val="28"/>
      <w:szCs w:val="28"/>
      <w:lang w:eastAsia="ru-RU"/>
    </w:rPr>
  </w:style>
  <w:style w:type="character" w:customStyle="1" w:styleId="628">
    <w:name w:val="для таблиц Знак"/>
    <w:basedOn w:val="11"/>
    <w:link w:val="627"/>
    <w:uiPriority w:val="0"/>
    <w:rPr>
      <w:color w:val="000000"/>
      <w:sz w:val="28"/>
      <w:szCs w:val="28"/>
    </w:rPr>
  </w:style>
  <w:style w:type="character" w:customStyle="1" w:styleId="629">
    <w:name w:val="nowrap"/>
    <w:basedOn w:val="11"/>
    <w:uiPriority w:val="0"/>
  </w:style>
  <w:style w:type="character" w:customStyle="1" w:styleId="630">
    <w:name w:val="для рисунков Знак"/>
    <w:basedOn w:val="11"/>
    <w:link w:val="631"/>
    <w:locked/>
    <w:uiPriority w:val="0"/>
    <w:rPr>
      <w:color w:val="000000"/>
      <w:sz w:val="28"/>
      <w:szCs w:val="28"/>
    </w:rPr>
  </w:style>
  <w:style w:type="paragraph" w:customStyle="1" w:styleId="631">
    <w:name w:val="для рисунков"/>
    <w:basedOn w:val="1"/>
    <w:next w:val="1"/>
    <w:link w:val="630"/>
    <w:qFormat/>
    <w:uiPriority w:val="0"/>
    <w:pPr>
      <w:widowControl w:val="0"/>
      <w:suppressAutoHyphens/>
      <w:autoSpaceDE w:val="0"/>
      <w:autoSpaceDN w:val="0"/>
      <w:adjustRightInd w:val="0"/>
      <w:spacing w:line="360" w:lineRule="auto"/>
      <w:jc w:val="center"/>
    </w:pPr>
    <w:rPr>
      <w:color w:val="000000"/>
      <w:sz w:val="28"/>
      <w:szCs w:val="28"/>
      <w:lang w:eastAsia="ru-RU"/>
    </w:rPr>
  </w:style>
  <w:style w:type="character" w:customStyle="1" w:styleId="632">
    <w:name w:val="Заголовок 7 Знак"/>
    <w:basedOn w:val="11"/>
    <w:link w:val="8"/>
    <w:uiPriority w:val="0"/>
    <w:rPr>
      <w:rFonts w:ascii="Arial" w:hAnsi="Arial"/>
      <w:color w:val="000000"/>
      <w:lang w:val="en-US"/>
    </w:rPr>
  </w:style>
  <w:style w:type="character" w:customStyle="1" w:styleId="633">
    <w:name w:val="Заголовок 8 Знак"/>
    <w:basedOn w:val="11"/>
    <w:link w:val="9"/>
    <w:uiPriority w:val="0"/>
    <w:rPr>
      <w:rFonts w:ascii="Arial" w:hAnsi="Arial"/>
      <w:i/>
      <w:color w:val="000000"/>
      <w:lang w:val="en-US"/>
    </w:rPr>
  </w:style>
  <w:style w:type="character" w:customStyle="1" w:styleId="634">
    <w:name w:val="Заголовок 9 Знак"/>
    <w:basedOn w:val="11"/>
    <w:link w:val="10"/>
    <w:uiPriority w:val="0"/>
    <w:rPr>
      <w:rFonts w:ascii="Arial" w:hAnsi="Arial"/>
      <w:b/>
      <w:i/>
      <w:color w:val="000000"/>
      <w:sz w:val="18"/>
      <w:lang w:val="en-US"/>
    </w:rPr>
  </w:style>
  <w:style w:type="paragraph" w:customStyle="1" w:styleId="635">
    <w:name w:val="Заголовки"/>
    <w:basedOn w:val="1"/>
    <w:link w:val="636"/>
    <w:autoRedefine/>
    <w:qFormat/>
    <w:uiPriority w:val="0"/>
    <w:pPr>
      <w:pageBreakBefore/>
      <w:widowControl w:val="0"/>
      <w:suppressAutoHyphens/>
      <w:autoSpaceDE w:val="0"/>
      <w:autoSpaceDN w:val="0"/>
      <w:adjustRightInd w:val="0"/>
      <w:spacing w:line="360" w:lineRule="auto"/>
      <w:ind w:firstLine="709"/>
      <w:jc w:val="both"/>
    </w:pPr>
    <w:rPr>
      <w:rFonts w:eastAsia="Calibri"/>
      <w:b/>
      <w:color w:val="000000"/>
      <w:sz w:val="28"/>
      <w:szCs w:val="32"/>
      <w:lang w:eastAsia="ru-RU"/>
    </w:rPr>
  </w:style>
  <w:style w:type="character" w:customStyle="1" w:styleId="636">
    <w:name w:val="Заголовки Знак"/>
    <w:basedOn w:val="11"/>
    <w:link w:val="635"/>
    <w:uiPriority w:val="0"/>
    <w:rPr>
      <w:rFonts w:eastAsia="Calibri"/>
      <w:b/>
      <w:color w:val="000000"/>
      <w:sz w:val="28"/>
      <w:szCs w:val="32"/>
    </w:rPr>
  </w:style>
  <w:style w:type="paragraph" w:customStyle="1" w:styleId="637">
    <w:name w:val="Заголовок 1 без нумерации"/>
    <w:basedOn w:val="2"/>
    <w:qFormat/>
    <w:uiPriority w:val="99"/>
    <w:pPr>
      <w:pageBreakBefore/>
      <w:autoSpaceDE w:val="0"/>
      <w:autoSpaceDN w:val="0"/>
      <w:adjustRightInd w:val="0"/>
      <w:spacing w:after="360" w:line="360" w:lineRule="auto"/>
      <w:ind w:right="0"/>
    </w:pPr>
    <w:rPr>
      <w:b w:val="0"/>
      <w:bCs/>
      <w:caps/>
      <w:kern w:val="32"/>
      <w:sz w:val="28"/>
      <w:szCs w:val="28"/>
      <w:lang w:val="ru-RU" w:eastAsia="zh-CN"/>
    </w:rPr>
  </w:style>
  <w:style w:type="paragraph" w:customStyle="1" w:styleId="638">
    <w:name w:val="Тема работы"/>
    <w:basedOn w:val="1"/>
    <w:next w:val="1"/>
    <w:qFormat/>
    <w:uiPriority w:val="57"/>
    <w:pPr>
      <w:tabs>
        <w:tab w:val="left" w:pos="5103"/>
      </w:tabs>
      <w:spacing w:line="360" w:lineRule="auto"/>
      <w:jc w:val="center"/>
    </w:pPr>
    <w:rPr>
      <w:caps/>
      <w:sz w:val="28"/>
      <w:szCs w:val="28"/>
      <w:lang w:eastAsia="ru-RU"/>
    </w:rPr>
  </w:style>
  <w:style w:type="paragraph" w:customStyle="1" w:styleId="639">
    <w:name w:val="Заголовок структурного элемента"/>
    <w:basedOn w:val="2"/>
    <w:next w:val="1"/>
    <w:link w:val="640"/>
    <w:qFormat/>
    <w:uiPriority w:val="0"/>
    <w:pPr>
      <w:keepLines w:val="0"/>
      <w:pageBreakBefore/>
      <w:spacing w:before="360" w:after="360" w:line="240" w:lineRule="auto"/>
      <w:ind w:right="0"/>
    </w:pPr>
    <w:rPr>
      <w:b w:val="0"/>
      <w:bCs/>
      <w:caps/>
      <w:color w:val="auto"/>
      <w:kern w:val="32"/>
      <w:sz w:val="28"/>
      <w:lang w:val="ru-RU" w:eastAsia="ru-RU"/>
    </w:rPr>
  </w:style>
  <w:style w:type="character" w:customStyle="1" w:styleId="640">
    <w:name w:val="Заголовок структурного элемента Знак"/>
    <w:link w:val="639"/>
    <w:uiPriority w:val="0"/>
    <w:rPr>
      <w:bCs/>
      <w:caps/>
      <w:kern w:val="32"/>
      <w:sz w:val="28"/>
      <w:szCs w:val="22"/>
    </w:rPr>
  </w:style>
  <w:style w:type="paragraph" w:customStyle="1" w:styleId="641">
    <w:name w:val="Перечисление 2-го уровня"/>
    <w:basedOn w:val="642"/>
    <w:qFormat/>
    <w:uiPriority w:val="0"/>
    <w:pPr>
      <w:numPr>
        <w:numId w:val="31"/>
      </w:numPr>
      <w:tabs>
        <w:tab w:val="left" w:pos="0"/>
        <w:tab w:val="left" w:pos="720"/>
        <w:tab w:val="left" w:pos="851"/>
        <w:tab w:val="left" w:pos="992"/>
      </w:tabs>
      <w:ind w:left="0" w:firstLine="709"/>
    </w:pPr>
  </w:style>
  <w:style w:type="paragraph" w:customStyle="1" w:styleId="642">
    <w:name w:val="Перечисление 1-го уровня"/>
    <w:basedOn w:val="1"/>
    <w:link w:val="645"/>
    <w:qFormat/>
    <w:locked/>
    <w:uiPriority w:val="0"/>
    <w:pPr>
      <w:widowControl w:val="0"/>
      <w:numPr>
        <w:ilvl w:val="0"/>
        <w:numId w:val="32"/>
      </w:numPr>
      <w:tabs>
        <w:tab w:val="left" w:pos="0"/>
        <w:tab w:val="left" w:pos="709"/>
        <w:tab w:val="left" w:pos="992"/>
      </w:tabs>
      <w:suppressAutoHyphens/>
      <w:spacing w:line="360" w:lineRule="auto"/>
      <w:jc w:val="both"/>
    </w:pPr>
    <w:rPr>
      <w:sz w:val="28"/>
      <w:szCs w:val="28"/>
      <w:lang w:eastAsia="ru-RU"/>
    </w:rPr>
  </w:style>
  <w:style w:type="paragraph" w:customStyle="1" w:styleId="643">
    <w:name w:val="Перечисление 2-го уровня 2"/>
    <w:basedOn w:val="644"/>
    <w:qFormat/>
    <w:uiPriority w:val="0"/>
    <w:pPr>
      <w:numPr>
        <w:numId w:val="33"/>
      </w:numPr>
      <w:tabs>
        <w:tab w:val="left" w:pos="0"/>
        <w:tab w:val="left" w:pos="360"/>
        <w:tab w:val="left" w:pos="992"/>
      </w:tabs>
      <w:ind w:left="0" w:firstLine="1418"/>
    </w:pPr>
  </w:style>
  <w:style w:type="paragraph" w:customStyle="1" w:styleId="644">
    <w:name w:val="Перечисление с числами"/>
    <w:basedOn w:val="642"/>
    <w:qFormat/>
    <w:uiPriority w:val="0"/>
    <w:pPr>
      <w:numPr>
        <w:numId w:val="34"/>
      </w:numPr>
      <w:tabs>
        <w:tab w:val="clear" w:pos="0"/>
        <w:tab w:val="clear" w:pos="709"/>
      </w:tabs>
      <w:ind w:left="0" w:firstLine="709"/>
    </w:pPr>
  </w:style>
  <w:style w:type="character" w:customStyle="1" w:styleId="645">
    <w:name w:val="Перечисление 1-го уровня Знак"/>
    <w:basedOn w:val="11"/>
    <w:link w:val="642"/>
    <w:uiPriority w:val="0"/>
    <w:rPr>
      <w:sz w:val="28"/>
      <w:szCs w:val="28"/>
    </w:rPr>
  </w:style>
  <w:style w:type="paragraph" w:customStyle="1" w:styleId="646">
    <w:name w:val="Revision"/>
    <w:hidden/>
    <w:semiHidden/>
    <w:uiPriority w:val="99"/>
    <w:rPr>
      <w:rFonts w:ascii="Times New Roman" w:hAnsi="Times New Roman" w:eastAsia="Times New Roman" w:cs="Times New Roman"/>
      <w:sz w:val="28"/>
      <w:szCs w:val="28"/>
      <w:lang w:val="ru-RU" w:eastAsia="ru-RU" w:bidi="ar-SA"/>
    </w:rPr>
  </w:style>
  <w:style w:type="paragraph" w:customStyle="1" w:styleId="647">
    <w:name w:val="Таблица"/>
    <w:basedOn w:val="1"/>
    <w:link w:val="660"/>
    <w:qFormat/>
    <w:uiPriority w:val="0"/>
    <w:pPr>
      <w:jc w:val="both"/>
    </w:pPr>
    <w:rPr>
      <w:sz w:val="28"/>
      <w:szCs w:val="20"/>
      <w:lang w:eastAsia="ru-RU"/>
    </w:rPr>
  </w:style>
  <w:style w:type="character" w:customStyle="1" w:styleId="648">
    <w:name w:val="Обычный 12 пт"/>
    <w:basedOn w:val="11"/>
    <w:uiPriority w:val="33"/>
    <w:rPr>
      <w:sz w:val="24"/>
    </w:rPr>
  </w:style>
  <w:style w:type="paragraph" w:customStyle="1" w:styleId="649">
    <w:name w:val="Название должности"/>
    <w:basedOn w:val="1"/>
    <w:uiPriority w:val="49"/>
    <w:pPr>
      <w:tabs>
        <w:tab w:val="left" w:pos="0"/>
        <w:tab w:val="left" w:pos="5103"/>
      </w:tabs>
      <w:ind w:left="114"/>
    </w:pPr>
    <w:rPr>
      <w:szCs w:val="20"/>
      <w:lang w:eastAsia="ru-RU"/>
    </w:rPr>
  </w:style>
  <w:style w:type="paragraph" w:customStyle="1" w:styleId="650">
    <w:name w:val="По центру"/>
    <w:basedOn w:val="1"/>
    <w:uiPriority w:val="49"/>
    <w:pPr>
      <w:tabs>
        <w:tab w:val="left" w:pos="0"/>
        <w:tab w:val="left" w:pos="5103"/>
      </w:tabs>
      <w:spacing w:line="360" w:lineRule="auto"/>
      <w:jc w:val="center"/>
    </w:pPr>
    <w:rPr>
      <w:sz w:val="28"/>
      <w:szCs w:val="28"/>
      <w:lang w:eastAsia="ru-RU"/>
    </w:rPr>
  </w:style>
  <w:style w:type="paragraph" w:customStyle="1" w:styleId="651">
    <w:name w:val="Перечисление"/>
    <w:basedOn w:val="1"/>
    <w:link w:val="652"/>
    <w:qFormat/>
    <w:uiPriority w:val="0"/>
    <w:pPr>
      <w:tabs>
        <w:tab w:val="left" w:pos="992"/>
      </w:tabs>
      <w:suppressAutoHyphens/>
      <w:spacing w:line="360" w:lineRule="auto"/>
      <w:ind w:firstLine="709"/>
      <w:jc w:val="both"/>
    </w:pPr>
    <w:rPr>
      <w:sz w:val="28"/>
      <w:szCs w:val="28"/>
      <w:lang w:eastAsia="ru-RU"/>
    </w:rPr>
  </w:style>
  <w:style w:type="character" w:customStyle="1" w:styleId="652">
    <w:name w:val="Перечисление Знак"/>
    <w:basedOn w:val="11"/>
    <w:link w:val="651"/>
    <w:uiPriority w:val="0"/>
    <w:rPr>
      <w:sz w:val="28"/>
      <w:szCs w:val="28"/>
    </w:rPr>
  </w:style>
  <w:style w:type="character" w:customStyle="1" w:styleId="653">
    <w:name w:val="Обычный Р Знак"/>
    <w:link w:val="654"/>
    <w:locked/>
    <w:uiPriority w:val="0"/>
  </w:style>
  <w:style w:type="paragraph" w:customStyle="1" w:styleId="654">
    <w:name w:val="Обычный Р"/>
    <w:basedOn w:val="1"/>
    <w:link w:val="653"/>
    <w:qFormat/>
    <w:uiPriority w:val="0"/>
    <w:pPr>
      <w:tabs>
        <w:tab w:val="left" w:pos="0"/>
      </w:tabs>
      <w:suppressAutoHyphens/>
      <w:spacing w:line="360" w:lineRule="auto"/>
      <w:ind w:firstLine="709"/>
      <w:jc w:val="both"/>
    </w:pPr>
    <w:rPr>
      <w:sz w:val="20"/>
      <w:szCs w:val="20"/>
      <w:lang w:eastAsia="ru-RU"/>
    </w:rPr>
  </w:style>
  <w:style w:type="paragraph" w:customStyle="1" w:styleId="655">
    <w:name w:val="Текст в таблицах"/>
    <w:basedOn w:val="1"/>
    <w:uiPriority w:val="0"/>
    <w:rPr>
      <w:lang w:eastAsia="ru-RU"/>
    </w:rPr>
  </w:style>
  <w:style w:type="character" w:customStyle="1" w:styleId="656">
    <w:name w:val="Список Знак"/>
    <w:link w:val="60"/>
    <w:uiPriority w:val="99"/>
    <w:rPr>
      <w:rFonts w:cs="Lucida Sans"/>
      <w:sz w:val="24"/>
      <w:szCs w:val="24"/>
      <w:lang w:eastAsia="zh-CN"/>
    </w:rPr>
  </w:style>
  <w:style w:type="paragraph" w:customStyle="1" w:styleId="657">
    <w:name w:val="Абзац"/>
    <w:basedOn w:val="1"/>
    <w:link w:val="658"/>
    <w:uiPriority w:val="0"/>
    <w:pPr>
      <w:spacing w:before="120" w:after="60"/>
      <w:ind w:firstLine="567"/>
      <w:jc w:val="both"/>
    </w:pPr>
    <w:rPr>
      <w:lang w:val="zh-CN" w:eastAsia="zh-CN"/>
    </w:rPr>
  </w:style>
  <w:style w:type="character" w:customStyle="1" w:styleId="658">
    <w:name w:val="Абзац Знак"/>
    <w:link w:val="657"/>
    <w:uiPriority w:val="0"/>
    <w:rPr>
      <w:sz w:val="24"/>
      <w:szCs w:val="24"/>
      <w:lang w:val="zh-CN" w:eastAsia="zh-CN"/>
    </w:rPr>
  </w:style>
  <w:style w:type="paragraph" w:customStyle="1" w:styleId="659">
    <w:name w:val="msonormal"/>
    <w:basedOn w:val="1"/>
    <w:uiPriority w:val="0"/>
    <w:pPr>
      <w:spacing w:before="100" w:beforeAutospacing="1" w:after="100" w:afterAutospacing="1"/>
    </w:pPr>
    <w:rPr>
      <w:lang w:eastAsia="ru-RU"/>
    </w:rPr>
  </w:style>
  <w:style w:type="character" w:customStyle="1" w:styleId="660">
    <w:name w:val="Таблица Знак"/>
    <w:basedOn w:val="11"/>
    <w:link w:val="647"/>
    <w:uiPriority w:val="0"/>
    <w:rPr>
      <w:sz w:val="28"/>
    </w:rPr>
  </w:style>
  <w:style w:type="paragraph" w:customStyle="1" w:styleId="661">
    <w:name w:val="ГОСТ 7.32"/>
    <w:basedOn w:val="1"/>
    <w:uiPriority w:val="0"/>
    <w:pPr>
      <w:widowControl w:val="0"/>
      <w:suppressAutoHyphens/>
      <w:spacing w:line="360" w:lineRule="auto"/>
      <w:ind w:firstLine="567"/>
      <w:jc w:val="both"/>
    </w:pPr>
    <w:rPr>
      <w:rFonts w:eastAsia="Calibri"/>
      <w:color w:val="000000" w:themeColor="text1"/>
      <w:sz w:val="28"/>
      <w:szCs w:val="28"/>
      <w:lang w:eastAsia="en-US"/>
      <w14:textFill>
        <w14:solidFill>
          <w14:schemeClr w14:val="tx1"/>
        </w14:solidFill>
      </w14:textFill>
    </w:rPr>
  </w:style>
  <w:style w:type="paragraph" w:customStyle="1" w:styleId="662">
    <w:name w:val="Стиль Заголовок 3 + 14 пт"/>
    <w:basedOn w:val="4"/>
    <w:uiPriority w:val="0"/>
    <w:pPr>
      <w:numPr>
        <w:numId w:val="35"/>
      </w:numPr>
      <w:tabs>
        <w:tab w:val="left" w:pos="992"/>
        <w:tab w:val="left" w:pos="1559"/>
        <w:tab w:val="left" w:pos="1971"/>
      </w:tabs>
      <w:autoSpaceDE w:val="0"/>
      <w:autoSpaceDN w:val="0"/>
      <w:adjustRightInd w:val="0"/>
      <w:spacing w:before="280" w:after="280" w:line="360" w:lineRule="auto"/>
      <w:ind w:right="0"/>
      <w:jc w:val="both"/>
    </w:pPr>
    <w:rPr>
      <w:rFonts w:cs="Arial"/>
      <w:b w:val="0"/>
      <w:sz w:val="28"/>
      <w:szCs w:val="26"/>
      <w:lang w:val="ru-RU" w:eastAsia="ru-RU"/>
    </w:rPr>
  </w:style>
  <w:style w:type="paragraph" w:customStyle="1" w:styleId="663">
    <w:name w:val="Табличный_центр"/>
    <w:basedOn w:val="1"/>
    <w:uiPriority w:val="0"/>
    <w:pPr>
      <w:shd w:val="clear" w:color="auto" w:fill="FFFFFF" w:themeFill="background1"/>
      <w:jc w:val="center"/>
    </w:pPr>
    <w:rPr>
      <w:rFonts w:asciiTheme="minorHAnsi" w:hAnsiTheme="minorHAnsi"/>
      <w:sz w:val="22"/>
      <w:szCs w:val="22"/>
      <w:lang w:eastAsia="ru-RU"/>
    </w:rPr>
  </w:style>
  <w:style w:type="paragraph" w:customStyle="1" w:styleId="664">
    <w:name w:val="Table Paragraph"/>
    <w:basedOn w:val="1"/>
    <w:uiPriority w:val="1"/>
    <w:pPr>
      <w:widowControl w:val="0"/>
      <w:autoSpaceDE w:val="0"/>
      <w:autoSpaceDN w:val="0"/>
      <w:adjustRightInd w:val="0"/>
    </w:pPr>
    <w:rPr>
      <w:rFonts w:eastAsiaTheme="minorEastAsia"/>
      <w:lang w:eastAsia="ru-RU"/>
    </w:rPr>
  </w:style>
  <w:style w:type="paragraph" w:customStyle="1" w:styleId="665">
    <w:name w:val="Таблица 12 пт"/>
    <w:basedOn w:val="1"/>
    <w:qFormat/>
    <w:uiPriority w:val="0"/>
    <w:pPr>
      <w:widowControl w:val="0"/>
      <w:suppressAutoHyphens/>
      <w:autoSpaceDE w:val="0"/>
      <w:autoSpaceDN w:val="0"/>
      <w:adjustRightInd w:val="0"/>
      <w:spacing w:line="276" w:lineRule="auto"/>
      <w:jc w:val="both"/>
    </w:pPr>
    <w:rPr>
      <w:color w:val="000000"/>
      <w:szCs w:val="28"/>
      <w:lang w:eastAsia="ru-RU"/>
    </w:rPr>
  </w:style>
  <w:style w:type="paragraph" w:customStyle="1" w:styleId="666">
    <w:name w:val="xl77"/>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lang w:eastAsia="ru-RU"/>
    </w:rPr>
  </w:style>
  <w:style w:type="paragraph" w:customStyle="1" w:styleId="667">
    <w:name w:val="xl78"/>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color w:val="000000"/>
      <w:lang w:eastAsia="ru-RU"/>
    </w:rPr>
  </w:style>
  <w:style w:type="paragraph" w:customStyle="1" w:styleId="668">
    <w:name w:val="xl79"/>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color w:val="000000"/>
      <w:lang w:eastAsia="ru-RU"/>
    </w:rPr>
  </w:style>
  <w:style w:type="paragraph" w:customStyle="1" w:styleId="669">
    <w:name w:val="xl80"/>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lang w:eastAsia="ru-RU"/>
    </w:rPr>
  </w:style>
  <w:style w:type="paragraph" w:customStyle="1" w:styleId="670">
    <w:name w:val="xl81"/>
    <w:basedOn w:val="1"/>
    <w:uiPriority w:val="0"/>
    <w:pPr>
      <w:pBdr>
        <w:top w:val="single" w:color="auto" w:sz="4" w:space="0"/>
        <w:left w:val="single" w:color="auto" w:sz="4" w:space="0"/>
        <w:bottom w:val="single" w:color="auto" w:sz="4" w:space="0"/>
      </w:pBdr>
      <w:spacing w:before="100" w:beforeAutospacing="1" w:after="100" w:afterAutospacing="1"/>
      <w:jc w:val="center"/>
      <w:textAlignment w:val="center"/>
    </w:pPr>
    <w:rPr>
      <w:color w:val="000000"/>
      <w:lang w:eastAsia="ru-RU"/>
    </w:rPr>
  </w:style>
  <w:style w:type="paragraph" w:customStyle="1" w:styleId="671">
    <w:name w:val="xl82"/>
    <w:basedOn w:val="1"/>
    <w:uiPriority w:val="0"/>
    <w:pPr>
      <w:pBdr>
        <w:top w:val="single" w:color="auto" w:sz="4" w:space="0"/>
        <w:bottom w:val="single" w:color="auto" w:sz="4" w:space="0"/>
      </w:pBdr>
      <w:spacing w:before="100" w:beforeAutospacing="1" w:after="100" w:afterAutospacing="1"/>
      <w:jc w:val="center"/>
      <w:textAlignment w:val="center"/>
    </w:pPr>
    <w:rPr>
      <w:color w:val="000000"/>
      <w:lang w:eastAsia="ru-RU"/>
    </w:rPr>
  </w:style>
  <w:style w:type="paragraph" w:customStyle="1" w:styleId="672">
    <w:name w:val="xl83"/>
    <w:basedOn w:val="1"/>
    <w:uiPriority w:val="0"/>
    <w:pPr>
      <w:pBdr>
        <w:top w:val="single" w:color="auto" w:sz="4" w:space="0"/>
        <w:bottom w:val="single" w:color="auto" w:sz="4" w:space="0"/>
        <w:right w:val="single" w:color="auto" w:sz="4" w:space="0"/>
      </w:pBdr>
      <w:spacing w:before="100" w:beforeAutospacing="1" w:after="100" w:afterAutospacing="1"/>
      <w:jc w:val="center"/>
      <w:textAlignment w:val="center"/>
    </w:pPr>
    <w:rPr>
      <w:color w:val="000000"/>
      <w:lang w:eastAsia="ru-RU"/>
    </w:rPr>
  </w:style>
  <w:style w:type="paragraph" w:customStyle="1" w:styleId="673">
    <w:name w:val="xl84"/>
    <w:basedOn w:val="1"/>
    <w:uiPriority w:val="0"/>
    <w:pPr>
      <w:pBdr>
        <w:top w:val="single" w:color="auto" w:sz="4" w:space="0"/>
        <w:left w:val="single" w:color="auto" w:sz="4" w:space="0"/>
        <w:bottom w:val="single" w:color="auto" w:sz="4" w:space="0"/>
      </w:pBdr>
      <w:spacing w:before="100" w:beforeAutospacing="1" w:after="100" w:afterAutospacing="1"/>
      <w:jc w:val="center"/>
    </w:pPr>
    <w:rPr>
      <w:lang w:eastAsia="ru-RU"/>
    </w:rPr>
  </w:style>
  <w:style w:type="paragraph" w:customStyle="1" w:styleId="674">
    <w:name w:val="xl85"/>
    <w:basedOn w:val="1"/>
    <w:uiPriority w:val="0"/>
    <w:pPr>
      <w:pBdr>
        <w:top w:val="single" w:color="auto" w:sz="4" w:space="0"/>
        <w:bottom w:val="single" w:color="auto" w:sz="4" w:space="0"/>
        <w:right w:val="single" w:color="auto" w:sz="4" w:space="0"/>
      </w:pBdr>
      <w:spacing w:before="100" w:beforeAutospacing="1" w:after="100" w:afterAutospacing="1"/>
      <w:jc w:val="center"/>
    </w:pPr>
    <w:rPr>
      <w:lang w:eastAsia="ru-RU"/>
    </w:rPr>
  </w:style>
  <w:style w:type="paragraph" w:customStyle="1" w:styleId="675">
    <w:name w:val="xl86"/>
    <w:basedOn w:val="1"/>
    <w:uiPriority w:val="0"/>
    <w:pPr>
      <w:pBdr>
        <w:top w:val="single" w:color="auto" w:sz="4" w:space="0"/>
        <w:left w:val="single" w:color="auto" w:sz="4" w:space="0"/>
      </w:pBdr>
      <w:spacing w:before="100" w:beforeAutospacing="1" w:after="100" w:afterAutospacing="1"/>
      <w:jc w:val="right"/>
      <w:textAlignment w:val="center"/>
    </w:pPr>
    <w:rPr>
      <w:lang w:eastAsia="ru-RU"/>
    </w:rPr>
  </w:style>
  <w:style w:type="paragraph" w:customStyle="1" w:styleId="676">
    <w:name w:val="xl87"/>
    <w:basedOn w:val="1"/>
    <w:uiPriority w:val="0"/>
    <w:pPr>
      <w:pBdr>
        <w:top w:val="single" w:color="auto" w:sz="4" w:space="0"/>
      </w:pBdr>
      <w:spacing w:before="100" w:beforeAutospacing="1" w:after="100" w:afterAutospacing="1"/>
      <w:jc w:val="right"/>
      <w:textAlignment w:val="center"/>
    </w:pPr>
    <w:rPr>
      <w:lang w:eastAsia="ru-RU"/>
    </w:rPr>
  </w:style>
  <w:style w:type="paragraph" w:customStyle="1" w:styleId="677">
    <w:name w:val="xl88"/>
    <w:basedOn w:val="1"/>
    <w:qFormat/>
    <w:uiPriority w:val="0"/>
    <w:pPr>
      <w:pBdr>
        <w:left w:val="single" w:color="auto" w:sz="4" w:space="0"/>
      </w:pBdr>
      <w:spacing w:before="100" w:beforeAutospacing="1" w:after="100" w:afterAutospacing="1"/>
      <w:jc w:val="right"/>
      <w:textAlignment w:val="center"/>
    </w:pPr>
    <w:rPr>
      <w:lang w:eastAsia="ru-RU"/>
    </w:rPr>
  </w:style>
  <w:style w:type="paragraph" w:customStyle="1" w:styleId="678">
    <w:name w:val="xl89"/>
    <w:basedOn w:val="1"/>
    <w:uiPriority w:val="0"/>
    <w:pPr>
      <w:spacing w:before="100" w:beforeAutospacing="1" w:after="100" w:afterAutospacing="1"/>
      <w:jc w:val="right"/>
      <w:textAlignment w:val="center"/>
    </w:pPr>
    <w:rPr>
      <w:lang w:eastAsia="ru-RU"/>
    </w:rPr>
  </w:style>
  <w:style w:type="paragraph" w:customStyle="1" w:styleId="679">
    <w:name w:val="xl90"/>
    <w:basedOn w:val="1"/>
    <w:uiPriority w:val="0"/>
    <w:pPr>
      <w:pBdr>
        <w:left w:val="single" w:color="auto" w:sz="4" w:space="0"/>
        <w:bottom w:val="single" w:color="auto" w:sz="4" w:space="0"/>
      </w:pBdr>
      <w:spacing w:before="100" w:beforeAutospacing="1" w:after="100" w:afterAutospacing="1"/>
      <w:jc w:val="right"/>
      <w:textAlignment w:val="center"/>
    </w:pPr>
    <w:rPr>
      <w:lang w:eastAsia="ru-RU"/>
    </w:rPr>
  </w:style>
  <w:style w:type="paragraph" w:customStyle="1" w:styleId="680">
    <w:name w:val="xl91"/>
    <w:basedOn w:val="1"/>
    <w:uiPriority w:val="0"/>
    <w:pPr>
      <w:pBdr>
        <w:bottom w:val="single" w:color="auto" w:sz="4" w:space="0"/>
      </w:pBdr>
      <w:spacing w:before="100" w:beforeAutospacing="1" w:after="100" w:afterAutospacing="1"/>
      <w:jc w:val="right"/>
      <w:textAlignment w:val="center"/>
    </w:pPr>
    <w:rPr>
      <w:lang w:eastAsia="ru-RU"/>
    </w:rPr>
  </w:style>
  <w:style w:type="paragraph" w:customStyle="1" w:styleId="681">
    <w:name w:val="xl92"/>
    <w:basedOn w:val="1"/>
    <w:uiPriority w:val="0"/>
    <w:pPr>
      <w:pBdr>
        <w:top w:val="single" w:color="auto" w:sz="4" w:space="0"/>
        <w:left w:val="single" w:color="auto" w:sz="4" w:space="0"/>
        <w:bottom w:val="single" w:color="auto" w:sz="4" w:space="0"/>
      </w:pBdr>
      <w:spacing w:before="100" w:beforeAutospacing="1" w:after="100" w:afterAutospacing="1"/>
      <w:jc w:val="right"/>
      <w:textAlignment w:val="center"/>
    </w:pPr>
    <w:rPr>
      <w:lang w:eastAsia="ru-RU"/>
    </w:rPr>
  </w:style>
  <w:style w:type="paragraph" w:customStyle="1" w:styleId="682">
    <w:name w:val="xl93"/>
    <w:basedOn w:val="1"/>
    <w:uiPriority w:val="0"/>
    <w:pPr>
      <w:pBdr>
        <w:top w:val="single" w:color="auto" w:sz="4" w:space="0"/>
        <w:bottom w:val="single" w:color="auto" w:sz="4" w:space="0"/>
        <w:right w:val="single" w:color="auto" w:sz="4" w:space="0"/>
      </w:pBdr>
      <w:spacing w:before="100" w:beforeAutospacing="1" w:after="100" w:afterAutospacing="1"/>
      <w:jc w:val="right"/>
      <w:textAlignment w:val="center"/>
    </w:pPr>
    <w:rPr>
      <w:lang w:eastAsia="ru-RU"/>
    </w:rPr>
  </w:style>
  <w:style w:type="paragraph" w:customStyle="1" w:styleId="683">
    <w:name w:val="xl94"/>
    <w:basedOn w:val="1"/>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lang w:eastAsia="ru-RU"/>
    </w:rPr>
  </w:style>
  <w:style w:type="paragraph" w:customStyle="1" w:styleId="684">
    <w:name w:val="xl95"/>
    <w:basedOn w:val="1"/>
    <w:uiPriority w:val="0"/>
    <w:pPr>
      <w:pBdr>
        <w:left w:val="single" w:color="auto" w:sz="4" w:space="0"/>
        <w:bottom w:val="single" w:color="auto" w:sz="4" w:space="0"/>
        <w:right w:val="single" w:color="auto" w:sz="4" w:space="0"/>
      </w:pBdr>
      <w:spacing w:before="100" w:beforeAutospacing="1" w:after="100" w:afterAutospacing="1"/>
      <w:jc w:val="center"/>
      <w:textAlignment w:val="center"/>
    </w:pPr>
    <w:rPr>
      <w:lang w:eastAsia="ru-RU"/>
    </w:rPr>
  </w:style>
  <w:style w:type="paragraph" w:customStyle="1" w:styleId="685">
    <w:name w:val="xl96"/>
    <w:basedOn w:val="1"/>
    <w:uiPriority w:val="0"/>
    <w:pPr>
      <w:pBdr>
        <w:top w:val="single" w:color="auto" w:sz="4" w:space="0"/>
        <w:left w:val="single" w:color="auto" w:sz="4" w:space="0"/>
        <w:right w:val="single" w:color="auto" w:sz="4" w:space="0"/>
      </w:pBdr>
      <w:spacing w:before="100" w:beforeAutospacing="1" w:after="100" w:afterAutospacing="1"/>
      <w:textAlignment w:val="center"/>
    </w:pPr>
    <w:rPr>
      <w:lang w:eastAsia="ru-RU"/>
    </w:rPr>
  </w:style>
  <w:style w:type="paragraph" w:customStyle="1" w:styleId="686">
    <w:name w:val="xl97"/>
    <w:basedOn w:val="1"/>
    <w:uiPriority w:val="0"/>
    <w:pPr>
      <w:pBdr>
        <w:left w:val="single" w:color="auto" w:sz="4" w:space="0"/>
        <w:bottom w:val="single" w:color="auto" w:sz="4" w:space="0"/>
        <w:right w:val="single" w:color="auto" w:sz="4" w:space="0"/>
      </w:pBdr>
      <w:spacing w:before="100" w:beforeAutospacing="1" w:after="100" w:afterAutospacing="1"/>
      <w:textAlignment w:val="center"/>
    </w:pPr>
    <w:rPr>
      <w:lang w:eastAsia="ru-RU"/>
    </w:rPr>
  </w:style>
  <w:style w:type="character" w:customStyle="1" w:styleId="687">
    <w:name w:val="apple-converted-space"/>
    <w:basedOn w:val="11"/>
    <w:uiPriority w:val="0"/>
  </w:style>
  <w:style w:type="character" w:customStyle="1" w:styleId="688">
    <w:name w:val="Название объекта Знак2"/>
    <w:link w:val="30"/>
    <w:locked/>
    <w:uiPriority w:val="0"/>
    <w:rPr>
      <w:rFonts w:cs="Lucida Sans"/>
      <w:i/>
      <w:iCs/>
      <w:sz w:val="24"/>
      <w:szCs w:val="24"/>
      <w:lang w:eastAsia="zh-CN"/>
    </w:rPr>
  </w:style>
  <w:style w:type="paragraph" w:customStyle="1" w:styleId="689">
    <w:name w:val="Табличный_заголовки"/>
    <w:basedOn w:val="1"/>
    <w:uiPriority w:val="0"/>
    <w:pPr>
      <w:keepNext/>
      <w:keepLines/>
      <w:jc w:val="center"/>
    </w:pPr>
    <w:rPr>
      <w:b/>
      <w:sz w:val="20"/>
      <w:szCs w:val="20"/>
      <w:lang w:eastAsia="ru-RU"/>
    </w:rPr>
  </w:style>
  <w:style w:type="paragraph" w:customStyle="1" w:styleId="690">
    <w:name w:val="Табличный_нумерованный"/>
    <w:basedOn w:val="1"/>
    <w:uiPriority w:val="0"/>
    <w:pPr>
      <w:numPr>
        <w:ilvl w:val="0"/>
        <w:numId w:val="36"/>
      </w:numPr>
    </w:pPr>
    <w:rPr>
      <w:sz w:val="22"/>
      <w:szCs w:val="22"/>
      <w:lang w:val="zh-CN" w:eastAsia="zh-CN"/>
    </w:rPr>
  </w:style>
  <w:style w:type="paragraph" w:customStyle="1" w:styleId="691">
    <w:name w:val="Табличный_слева"/>
    <w:basedOn w:val="1"/>
    <w:uiPriority w:val="0"/>
    <w:rPr>
      <w:sz w:val="22"/>
      <w:szCs w:val="22"/>
      <w:lang w:eastAsia="ru-RU"/>
    </w:rPr>
  </w:style>
  <w:style w:type="character" w:customStyle="1" w:styleId="692">
    <w:name w:val="Subtle Emphasis"/>
    <w:uiPriority w:val="19"/>
    <w:rPr>
      <w:i/>
      <w:iCs/>
      <w:color w:val="5A5A5A"/>
    </w:rPr>
  </w:style>
  <w:style w:type="character" w:customStyle="1" w:styleId="693">
    <w:name w:val="Основной текст (2)_"/>
    <w:basedOn w:val="11"/>
    <w:link w:val="694"/>
    <w:uiPriority w:val="0"/>
    <w:rPr>
      <w:sz w:val="74"/>
      <w:szCs w:val="74"/>
      <w:shd w:val="clear" w:color="auto" w:fill="FFFFFF"/>
    </w:rPr>
  </w:style>
  <w:style w:type="paragraph" w:customStyle="1" w:styleId="694">
    <w:name w:val="Основной текст (2)"/>
    <w:basedOn w:val="1"/>
    <w:link w:val="693"/>
    <w:uiPriority w:val="0"/>
    <w:pPr>
      <w:widowControl w:val="0"/>
      <w:shd w:val="clear" w:color="auto" w:fill="FFFFFF"/>
      <w:spacing w:before="4020" w:line="893" w:lineRule="exact"/>
    </w:pPr>
    <w:rPr>
      <w:sz w:val="74"/>
      <w:szCs w:val="74"/>
      <w:lang w:eastAsia="ru-RU"/>
    </w:rPr>
  </w:style>
  <w:style w:type="character" w:customStyle="1" w:styleId="695">
    <w:name w:val="Основной текст (2) + 43 pt"/>
    <w:basedOn w:val="693"/>
    <w:uiPriority w:val="0"/>
    <w:rPr>
      <w:color w:val="000000"/>
      <w:spacing w:val="0"/>
      <w:w w:val="100"/>
      <w:position w:val="0"/>
      <w:sz w:val="86"/>
      <w:szCs w:val="86"/>
      <w:shd w:val="clear" w:color="auto" w:fill="FFFFFF"/>
      <w:lang w:val="ru-RU" w:eastAsia="ru-RU" w:bidi="ru-RU"/>
    </w:rPr>
  </w:style>
  <w:style w:type="character" w:customStyle="1" w:styleId="696">
    <w:name w:val="Основной текст (2) + 8 pt"/>
    <w:basedOn w:val="693"/>
    <w:uiPriority w:val="0"/>
    <w:rPr>
      <w:rFonts w:ascii="Times New Roman" w:hAnsi="Times New Roman" w:eastAsia="Times New Roman" w:cs="Times New Roman"/>
      <w:color w:val="000000"/>
      <w:spacing w:val="0"/>
      <w:w w:val="100"/>
      <w:position w:val="0"/>
      <w:sz w:val="16"/>
      <w:szCs w:val="16"/>
      <w:u w:val="none"/>
      <w:shd w:val="clear" w:color="auto" w:fill="FFFFFF"/>
      <w:lang w:val="ru-RU" w:eastAsia="ru-RU" w:bidi="ru-RU"/>
    </w:rPr>
  </w:style>
  <w:style w:type="paragraph" w:customStyle="1" w:styleId="697">
    <w:name w:val="1 Обычный"/>
    <w:basedOn w:val="1"/>
    <w:link w:val="698"/>
    <w:uiPriority w:val="0"/>
    <w:pPr>
      <w:spacing w:line="360" w:lineRule="auto"/>
      <w:ind w:firstLine="709"/>
      <w:jc w:val="both"/>
    </w:pPr>
    <w:rPr>
      <w:rFonts w:eastAsiaTheme="minorHAnsi" w:cstheme="minorBidi"/>
      <w:sz w:val="28"/>
      <w:szCs w:val="22"/>
      <w:lang w:eastAsia="en-US"/>
    </w:rPr>
  </w:style>
  <w:style w:type="character" w:customStyle="1" w:styleId="698">
    <w:name w:val="1 Обычный Знак"/>
    <w:basedOn w:val="11"/>
    <w:link w:val="697"/>
    <w:uiPriority w:val="0"/>
    <w:rPr>
      <w:rFonts w:eastAsiaTheme="minorHAnsi" w:cstheme="minorBidi"/>
      <w:sz w:val="28"/>
      <w:szCs w:val="22"/>
      <w:lang w:eastAsia="en-US"/>
    </w:rPr>
  </w:style>
  <w:style w:type="character" w:customStyle="1" w:styleId="699">
    <w:name w:val="Схема документа Знак"/>
    <w:basedOn w:val="11"/>
    <w:link w:val="34"/>
    <w:uiPriority w:val="0"/>
    <w:rPr>
      <w:rFonts w:ascii="Tahoma" w:hAnsi="Tahoma" w:cs="Tahoma"/>
      <w:shd w:val="clear" w:color="auto" w:fill="000080"/>
    </w:rPr>
  </w:style>
  <w:style w:type="paragraph" w:customStyle="1" w:styleId="700">
    <w:name w:val="Изображение"/>
    <w:basedOn w:val="1"/>
    <w:next w:val="1"/>
    <w:uiPriority w:val="0"/>
    <w:pPr>
      <w:keepNext/>
      <w:tabs>
        <w:tab w:val="left" w:pos="0"/>
        <w:tab w:val="left" w:pos="5103"/>
      </w:tabs>
      <w:spacing w:line="360" w:lineRule="auto"/>
      <w:jc w:val="center"/>
    </w:pPr>
    <w:rPr>
      <w:sz w:val="28"/>
      <w:szCs w:val="20"/>
      <w:lang w:eastAsia="ru-RU"/>
    </w:rPr>
  </w:style>
  <w:style w:type="character" w:customStyle="1" w:styleId="701">
    <w:name w:val="Название рисунка Знак"/>
    <w:locked/>
    <w:uiPriority w:val="0"/>
    <w:rPr>
      <w:rFonts w:eastAsia="ArialMT"/>
      <w:bCs/>
      <w:position w:val="-28"/>
    </w:rPr>
  </w:style>
  <w:style w:type="paragraph" w:customStyle="1" w:styleId="702">
    <w:name w:val="Текст в таблице"/>
    <w:basedOn w:val="1"/>
    <w:uiPriority w:val="37"/>
    <w:pPr>
      <w:tabs>
        <w:tab w:val="left" w:pos="0"/>
        <w:tab w:val="left" w:pos="5103"/>
      </w:tabs>
      <w:spacing w:line="360" w:lineRule="auto"/>
    </w:pPr>
    <w:rPr>
      <w:sz w:val="28"/>
      <w:szCs w:val="28"/>
      <w:lang w:eastAsia="ru-RU"/>
    </w:rPr>
  </w:style>
  <w:style w:type="character" w:customStyle="1" w:styleId="703">
    <w:name w:val="Заголовок Знак"/>
    <w:basedOn w:val="11"/>
    <w:link w:val="58"/>
    <w:uiPriority w:val="0"/>
    <w:rPr>
      <w:snapToGrid w:val="0"/>
      <w:sz w:val="28"/>
    </w:rPr>
  </w:style>
  <w:style w:type="paragraph" w:customStyle="1" w:styleId="704">
    <w:name w:val="Безотрывный"/>
    <w:basedOn w:val="1"/>
    <w:next w:val="1"/>
    <w:uiPriority w:val="0"/>
    <w:pPr>
      <w:keepNext/>
      <w:tabs>
        <w:tab w:val="left" w:pos="0"/>
        <w:tab w:val="left" w:pos="5103"/>
      </w:tabs>
      <w:spacing w:after="60" w:line="360" w:lineRule="auto"/>
      <w:ind w:firstLine="709"/>
      <w:jc w:val="both"/>
    </w:pPr>
    <w:rPr>
      <w:rFonts w:eastAsia="Calibri"/>
      <w:lang w:eastAsia="ru-RU"/>
    </w:rPr>
  </w:style>
  <w:style w:type="character" w:customStyle="1" w:styleId="705">
    <w:name w:val="Название таблицы Знак"/>
    <w:locked/>
    <w:uiPriority w:val="0"/>
    <w:rPr>
      <w:sz w:val="28"/>
      <w:szCs w:val="28"/>
      <w:lang w:val="ru-RU" w:eastAsia="ru-RU" w:bidi="ar-SA"/>
    </w:rPr>
  </w:style>
  <w:style w:type="paragraph" w:customStyle="1" w:styleId="706">
    <w:name w:val="Название таблиц"/>
    <w:basedOn w:val="1"/>
    <w:next w:val="1"/>
    <w:link w:val="707"/>
    <w:qFormat/>
    <w:uiPriority w:val="39"/>
    <w:pPr>
      <w:tabs>
        <w:tab w:val="left" w:pos="0"/>
        <w:tab w:val="left" w:pos="5103"/>
      </w:tabs>
      <w:spacing w:line="360" w:lineRule="auto"/>
    </w:pPr>
    <w:rPr>
      <w:sz w:val="28"/>
      <w:szCs w:val="28"/>
      <w:lang w:eastAsia="ru-RU"/>
    </w:rPr>
  </w:style>
  <w:style w:type="character" w:customStyle="1" w:styleId="707">
    <w:name w:val="Название таблиц Знак"/>
    <w:basedOn w:val="11"/>
    <w:link w:val="706"/>
    <w:uiPriority w:val="39"/>
    <w:rPr>
      <w:sz w:val="28"/>
      <w:szCs w:val="28"/>
    </w:rPr>
  </w:style>
  <w:style w:type="character" w:styleId="708">
    <w:name w:val="Placeholder Text"/>
    <w:basedOn w:val="11"/>
    <w:semiHidden/>
    <w:uiPriority w:val="99"/>
    <w:rPr>
      <w:color w:val="808080"/>
    </w:rPr>
  </w:style>
  <w:style w:type="paragraph" w:customStyle="1" w:styleId="709">
    <w:name w:val="Пояснительный текст к рисунку"/>
    <w:basedOn w:val="1"/>
    <w:next w:val="30"/>
    <w:autoRedefine/>
    <w:uiPriority w:val="43"/>
    <w:pPr>
      <w:tabs>
        <w:tab w:val="left" w:pos="0"/>
        <w:tab w:val="left" w:pos="5103"/>
      </w:tabs>
      <w:spacing w:line="360" w:lineRule="auto"/>
      <w:ind w:firstLine="709"/>
      <w:jc w:val="center"/>
    </w:pPr>
    <w:rPr>
      <w:szCs w:val="28"/>
      <w:lang w:eastAsia="ru-RU"/>
    </w:rPr>
  </w:style>
  <w:style w:type="paragraph" w:customStyle="1" w:styleId="710">
    <w:name w:val="По правому краю"/>
    <w:basedOn w:val="1"/>
    <w:next w:val="1"/>
    <w:uiPriority w:val="54"/>
    <w:pPr>
      <w:tabs>
        <w:tab w:val="left" w:pos="0"/>
        <w:tab w:val="left" w:pos="5103"/>
      </w:tabs>
      <w:spacing w:line="360" w:lineRule="auto"/>
      <w:ind w:firstLine="709"/>
      <w:jc w:val="right"/>
    </w:pPr>
    <w:rPr>
      <w:sz w:val="28"/>
      <w:szCs w:val="28"/>
      <w:lang w:eastAsia="ru-RU"/>
    </w:rPr>
  </w:style>
  <w:style w:type="paragraph" w:customStyle="1" w:styleId="711">
    <w:name w:val="Ошибка"/>
    <w:basedOn w:val="1"/>
    <w:next w:val="1"/>
    <w:uiPriority w:val="59"/>
    <w:pPr>
      <w:tabs>
        <w:tab w:val="left" w:pos="0"/>
        <w:tab w:val="left" w:pos="5103"/>
      </w:tabs>
      <w:spacing w:line="360" w:lineRule="auto"/>
      <w:ind w:firstLine="709"/>
      <w:jc w:val="both"/>
    </w:pPr>
    <w:rPr>
      <w:color w:val="FF0000"/>
      <w:sz w:val="28"/>
      <w:szCs w:val="28"/>
      <w:lang w:eastAsia="ru-RU"/>
    </w:rPr>
  </w:style>
  <w:style w:type="paragraph" w:customStyle="1" w:styleId="712">
    <w:name w:val="Основной текст (2)1"/>
    <w:basedOn w:val="1"/>
    <w:uiPriority w:val="0"/>
    <w:pPr>
      <w:widowControl w:val="0"/>
      <w:shd w:val="clear" w:color="auto" w:fill="FFFFFF"/>
      <w:tabs>
        <w:tab w:val="left" w:pos="0"/>
      </w:tabs>
      <w:spacing w:before="180" w:line="322" w:lineRule="exact"/>
      <w:ind w:hanging="180"/>
    </w:pPr>
    <w:rPr>
      <w:sz w:val="26"/>
      <w:szCs w:val="28"/>
      <w:shd w:val="clear" w:color="auto" w:fill="FFFFFF"/>
      <w:lang w:eastAsia="ru-RU"/>
    </w:rPr>
  </w:style>
  <w:style w:type="paragraph" w:customStyle="1" w:styleId="713">
    <w:name w:val="1 Уровень"/>
    <w:basedOn w:val="1"/>
    <w:link w:val="719"/>
    <w:uiPriority w:val="0"/>
    <w:pPr>
      <w:widowControl w:val="0"/>
      <w:tabs>
        <w:tab w:val="left" w:pos="0"/>
      </w:tabs>
      <w:autoSpaceDE w:val="0"/>
      <w:autoSpaceDN w:val="0"/>
      <w:adjustRightInd w:val="0"/>
      <w:jc w:val="both"/>
    </w:pPr>
    <w:rPr>
      <w:lang w:eastAsia="ru-RU"/>
    </w:rPr>
  </w:style>
  <w:style w:type="paragraph" w:customStyle="1" w:styleId="714">
    <w:name w:val="ЗАГОЛОВОК 1_НеНум"/>
    <w:basedOn w:val="2"/>
    <w:next w:val="1"/>
    <w:uiPriority w:val="0"/>
    <w:pPr>
      <w:keepLines w:val="0"/>
      <w:pageBreakBefore/>
      <w:tabs>
        <w:tab w:val="left" w:pos="0"/>
        <w:tab w:val="left" w:pos="992"/>
      </w:tabs>
      <w:spacing w:before="240" w:after="60" w:line="360" w:lineRule="auto"/>
      <w:ind w:right="0"/>
      <w:jc w:val="left"/>
    </w:pPr>
    <w:rPr>
      <w:rFonts w:cs="Arial"/>
      <w:bCs/>
      <w:caps/>
      <w:color w:val="auto"/>
      <w:kern w:val="32"/>
      <w:sz w:val="32"/>
      <w:szCs w:val="32"/>
      <w:lang w:val="ru-RU" w:eastAsia="ru-RU"/>
    </w:rPr>
  </w:style>
  <w:style w:type="paragraph" w:customStyle="1" w:styleId="715">
    <w:name w:val="p4"/>
    <w:basedOn w:val="1"/>
    <w:uiPriority w:val="0"/>
    <w:pPr>
      <w:tabs>
        <w:tab w:val="left" w:pos="0"/>
      </w:tabs>
      <w:spacing w:before="100" w:beforeAutospacing="1" w:after="100" w:afterAutospacing="1"/>
    </w:pPr>
    <w:rPr>
      <w:lang w:eastAsia="ru-RU"/>
    </w:rPr>
  </w:style>
  <w:style w:type="table" w:customStyle="1" w:styleId="716">
    <w:name w:val="Средний список 11"/>
    <w:basedOn w:val="12"/>
    <w:uiPriority w:val="65"/>
    <w:rPr>
      <w:rFonts w:asciiTheme="minorHAnsi" w:hAnsiTheme="minorHAnsi" w:eastAsiaTheme="minorHAnsi" w:cstheme="minorBidi"/>
      <w:color w:val="000000" w:themeColor="text1"/>
      <w:sz w:val="22"/>
      <w:szCs w:val="22"/>
      <w:lang w:eastAsia="en-US"/>
      <w14:textFill>
        <w14:solidFill>
          <w14:schemeClr w14:val="tx1"/>
        </w14:solidFill>
      </w14:textFill>
    </w:rPr>
    <w:tblPr>
      <w:tblBorders>
        <w:top w:val="single" w:color="000000" w:themeColor="text1" w:sz="8" w:space="0"/>
        <w:bottom w:val="single" w:color="000000" w:themeColor="text1" w:sz="8" w:space="0"/>
      </w:tblBorders>
    </w:tblPr>
    <w:tblStylePr w:type="firstRow">
      <w:rPr>
        <w:rFonts w:asciiTheme="majorHAnsi" w:hAnsiTheme="majorHAnsi" w:eastAsiaTheme="majorEastAsia" w:cstheme="majorBidi"/>
      </w:rPr>
      <w:tcPr>
        <w:tcBorders>
          <w:top w:val="nil"/>
          <w:bottom w:val="single" w:color="000000" w:themeColor="text1" w:sz="8" w:space="0"/>
        </w:tcBorders>
      </w:tcPr>
    </w:tblStylePr>
    <w:tblStylePr w:type="lastRow">
      <w:rPr>
        <w:b/>
        <w:bCs/>
        <w:color w:val="44546A" w:themeColor="text2"/>
        <w14:textFill>
          <w14:solidFill>
            <w14:schemeClr w14:val="tx2"/>
          </w14:solidFill>
        </w14:textFill>
      </w:rPr>
      <w:tcPr>
        <w:tcBorders>
          <w:top w:val="single" w:color="000000" w:themeColor="text1" w:sz="8" w:space="0"/>
          <w:bottom w:val="single" w:color="000000" w:themeColor="text1" w:sz="8" w:space="0"/>
        </w:tcBorders>
      </w:tcPr>
    </w:tblStylePr>
    <w:tblStylePr w:type="firstCol">
      <w:rPr>
        <w:b/>
        <w:bCs/>
      </w:rPr>
    </w:tblStylePr>
    <w:tblStylePr w:type="lastCol">
      <w:rPr>
        <w:b/>
        <w:bCs/>
      </w:rPr>
      <w:tcPr>
        <w:tcBorders>
          <w:top w:val="single" w:color="000000" w:themeColor="text1" w:sz="8" w:space="0"/>
          <w:bottom w:val="single" w:color="000000" w:themeColor="text1" w:sz="8" w:space="0"/>
        </w:tcBorders>
      </w:tcPr>
    </w:tblStylePr>
    <w:tblStylePr w:type="band1Vert">
      <w:tcPr>
        <w:shd w:val="clear" w:color="auto" w:fill="BFBFBF" w:themeFill="text1" w:themeFillTint="3F"/>
      </w:tcPr>
    </w:tblStylePr>
    <w:tblStylePr w:type="band1Horz">
      <w:tcPr>
        <w:shd w:val="clear" w:color="auto" w:fill="BFBFBF" w:themeFill="text1" w:themeFillTint="3F"/>
      </w:tcPr>
    </w:tblStylePr>
  </w:style>
  <w:style w:type="paragraph" w:customStyle="1" w:styleId="717">
    <w:name w:val="ConsPlusTitle"/>
    <w:uiPriority w:val="99"/>
    <w:pPr>
      <w:widowControl w:val="0"/>
      <w:autoSpaceDE w:val="0"/>
      <w:autoSpaceDN w:val="0"/>
      <w:adjustRightInd w:val="0"/>
    </w:pPr>
    <w:rPr>
      <w:rFonts w:ascii="Calibri" w:hAnsi="Calibri" w:eastAsia="Times New Roman" w:cs="Calibri"/>
      <w:b/>
      <w:bCs/>
      <w:sz w:val="22"/>
      <w:szCs w:val="22"/>
      <w:lang w:val="ru-RU" w:eastAsia="ru-RU" w:bidi="ar-SA"/>
    </w:rPr>
  </w:style>
  <w:style w:type="character" w:customStyle="1" w:styleId="718">
    <w:name w:val="Стиль1 Знак"/>
    <w:basedOn w:val="11"/>
    <w:link w:val="611"/>
    <w:uiPriority w:val="31"/>
    <w:rPr>
      <w:b/>
      <w:sz w:val="24"/>
      <w:szCs w:val="32"/>
      <w:lang w:eastAsia="en-US"/>
    </w:rPr>
  </w:style>
  <w:style w:type="character" w:customStyle="1" w:styleId="719">
    <w:name w:val="1 Уровень Знак"/>
    <w:link w:val="713"/>
    <w:uiPriority w:val="0"/>
    <w:rPr>
      <w:sz w:val="24"/>
      <w:szCs w:val="24"/>
    </w:rPr>
  </w:style>
  <w:style w:type="table" w:customStyle="1" w:styleId="720">
    <w:name w:val="Таблица-сетка 1 светлая1"/>
    <w:basedOn w:val="12"/>
    <w:uiPriority w:val="46"/>
    <w:tblPr>
      <w:tblBorders>
        <w:top w:val="single" w:color="999999" w:sz="4" w:space="0"/>
        <w:left w:val="single" w:color="999999" w:sz="4" w:space="0"/>
        <w:bottom w:val="single" w:color="999999" w:sz="4" w:space="0"/>
        <w:right w:val="single" w:color="999999" w:sz="4" w:space="0"/>
        <w:insideH w:val="single" w:color="999999" w:sz="4" w:space="0"/>
        <w:insideV w:val="single" w:color="999999" w:sz="4" w:space="0"/>
      </w:tblBorders>
    </w:tblPr>
    <w:tblStylePr w:type="firstRow">
      <w:rPr>
        <w:b/>
        <w:bCs/>
      </w:rPr>
      <w:tcPr>
        <w:tcBorders>
          <w:bottom w:val="single" w:color="666666" w:sz="12" w:space="0"/>
        </w:tcBorders>
      </w:tcPr>
    </w:tblStylePr>
    <w:tblStylePr w:type="lastRow">
      <w:rPr>
        <w:b/>
        <w:bCs/>
      </w:rPr>
      <w:tcPr>
        <w:tcBorders>
          <w:top w:val="double" w:color="666666" w:sz="2" w:space="0"/>
        </w:tcBorders>
      </w:tcPr>
    </w:tblStylePr>
    <w:tblStylePr w:type="firstCol">
      <w:rPr>
        <w:b/>
        <w:bCs/>
      </w:rPr>
    </w:tblStylePr>
    <w:tblStylePr w:type="lastCol">
      <w:rPr>
        <w:b/>
        <w:bCs/>
      </w:rPr>
    </w:tblStylePr>
  </w:style>
  <w:style w:type="table" w:customStyle="1" w:styleId="721">
    <w:name w:val="Таблица простая 41"/>
    <w:basedOn w:val="12"/>
    <w:uiPriority w:val="44"/>
    <w:tblStylePr w:type="firstRow">
      <w:rPr>
        <w:b/>
        <w:bCs/>
      </w:rPr>
    </w:tblStylePr>
    <w:tblStylePr w:type="lastRow">
      <w:rPr>
        <w:b/>
        <w:bCs/>
      </w:rPr>
    </w:tblStylePr>
    <w:tblStylePr w:type="firstCol">
      <w:rPr>
        <w:b/>
        <w:bCs/>
      </w:rPr>
    </w:tblStylePr>
    <w:tblStylePr w:type="lastCol">
      <w:rPr>
        <w:b/>
        <w:bCs/>
      </w:rPr>
    </w:tblStylePr>
    <w:tblStylePr w:type="band1Vert">
      <w:tcPr>
        <w:shd w:val="clear" w:color="auto" w:fill="F2F2F2"/>
      </w:tcPr>
    </w:tblStylePr>
    <w:tblStylePr w:type="band1Horz">
      <w:tcPr>
        <w:shd w:val="clear" w:color="auto" w:fill="F2F2F2"/>
      </w:tcPr>
    </w:tblStylePr>
  </w:style>
  <w:style w:type="table" w:customStyle="1" w:styleId="722">
    <w:name w:val="Таблица простая 51"/>
    <w:basedOn w:val="12"/>
    <w:uiPriority w:val="45"/>
    <w:tblStylePr w:type="firstRow">
      <w:rPr>
        <w:rFonts w:ascii="TeamViewer13" w:hAnsi="TeamViewer13" w:eastAsia="Times New Roman" w:cs="Times New Roman"/>
        <w:i/>
        <w:iCs/>
        <w:sz w:val="26"/>
      </w:rPr>
      <w:tcPr>
        <w:tcBorders>
          <w:bottom w:val="single" w:color="7F7F7F" w:sz="4" w:space="0"/>
        </w:tcBorders>
        <w:shd w:val="clear" w:color="auto" w:fill="FFFFFF"/>
      </w:tcPr>
    </w:tblStylePr>
    <w:tblStylePr w:type="lastRow">
      <w:rPr>
        <w:rFonts w:ascii="TeamViewer13" w:hAnsi="TeamViewer13" w:eastAsia="Times New Roman" w:cs="Times New Roman"/>
        <w:i/>
        <w:iCs/>
        <w:sz w:val="26"/>
      </w:rPr>
      <w:tcPr>
        <w:tcBorders>
          <w:top w:val="single" w:color="7F7F7F" w:sz="4" w:space="0"/>
        </w:tcBorders>
        <w:shd w:val="clear" w:color="auto" w:fill="FFFFFF"/>
      </w:tcPr>
    </w:tblStylePr>
    <w:tblStylePr w:type="firstCol">
      <w:pPr>
        <w:jc w:val="right"/>
      </w:pPr>
      <w:rPr>
        <w:rFonts w:ascii="TeamViewer13" w:hAnsi="TeamViewer13" w:eastAsia="Times New Roman" w:cs="Times New Roman"/>
        <w:i/>
        <w:iCs/>
        <w:sz w:val="26"/>
      </w:rPr>
      <w:tcPr>
        <w:tcBorders>
          <w:right w:val="single" w:color="7F7F7F" w:sz="4" w:space="0"/>
        </w:tcBorders>
        <w:shd w:val="clear" w:color="auto" w:fill="FFFFFF"/>
      </w:tcPr>
    </w:tblStylePr>
    <w:tblStylePr w:type="lastCol">
      <w:rPr>
        <w:rFonts w:ascii="TeamViewer13" w:hAnsi="TeamViewer13" w:eastAsia="Times New Roman" w:cs="Times New Roman"/>
        <w:i/>
        <w:iCs/>
        <w:sz w:val="26"/>
      </w:rPr>
      <w:tcPr>
        <w:tcBorders>
          <w:left w:val="single" w:color="7F7F7F" w:sz="4" w:space="0"/>
        </w:tcBorders>
        <w:shd w:val="clear" w:color="auto" w:fill="FFFFFF"/>
      </w:tcPr>
    </w:tblStylePr>
    <w:tblStylePr w:type="band1Vert">
      <w:tcPr>
        <w:shd w:val="clear" w:color="auto" w:fill="F2F2F2"/>
      </w:tcPr>
    </w:tblStylePr>
    <w:tblStylePr w:type="band1Horz">
      <w:tcPr>
        <w:shd w:val="clear" w:color="auto" w:fill="F2F2F2"/>
      </w:tcPr>
    </w:tblStylePr>
    <w:tblStylePr w:type="neCell">
      <w:tcPr>
        <w:tcBorders>
          <w:left w:val="nil"/>
        </w:tcBorders>
      </w:tcPr>
    </w:tblStylePr>
    <w:tblStylePr w:type="nwCell">
      <w:tcPr>
        <w:tcBorders>
          <w:right w:val="nil"/>
        </w:tcBorders>
      </w:tcPr>
    </w:tblStylePr>
    <w:tblStylePr w:type="seCell">
      <w:tcPr>
        <w:tcBorders>
          <w:left w:val="nil"/>
        </w:tcBorders>
      </w:tcPr>
    </w:tblStylePr>
    <w:tblStylePr w:type="swCell">
      <w:tcPr>
        <w:tcBorders>
          <w:right w:val="nil"/>
        </w:tcBorders>
      </w:tcPr>
    </w:tblStylePr>
  </w:style>
  <w:style w:type="table" w:customStyle="1" w:styleId="723">
    <w:name w:val="Таблица-сетка 1 светлая — акцент 11"/>
    <w:basedOn w:val="12"/>
    <w:uiPriority w:val="46"/>
    <w:tblPr>
      <w:tblBorders>
        <w:top w:val="single" w:color="BDD6EE" w:sz="4" w:space="0"/>
        <w:left w:val="single" w:color="BDD6EE" w:sz="4" w:space="0"/>
        <w:bottom w:val="single" w:color="BDD6EE" w:sz="4" w:space="0"/>
        <w:right w:val="single" w:color="BDD6EE" w:sz="4" w:space="0"/>
        <w:insideH w:val="single" w:color="BDD6EE" w:sz="4" w:space="0"/>
        <w:insideV w:val="single" w:color="BDD6EE" w:sz="4" w:space="0"/>
      </w:tblBorders>
    </w:tblPr>
    <w:tblStylePr w:type="firstRow">
      <w:rPr>
        <w:b/>
        <w:bCs/>
      </w:rPr>
      <w:tcPr>
        <w:tcBorders>
          <w:bottom w:val="single" w:color="9CC2E5" w:sz="12" w:space="0"/>
        </w:tcBorders>
      </w:tcPr>
    </w:tblStylePr>
    <w:tblStylePr w:type="lastRow">
      <w:rPr>
        <w:b/>
        <w:bCs/>
      </w:rPr>
      <w:tcPr>
        <w:tcBorders>
          <w:top w:val="double" w:color="9CC2E5" w:sz="2" w:space="0"/>
        </w:tcBorders>
      </w:tcPr>
    </w:tblStylePr>
    <w:tblStylePr w:type="firstCol">
      <w:rPr>
        <w:b/>
        <w:bCs/>
      </w:rPr>
    </w:tblStylePr>
    <w:tblStylePr w:type="lastCol">
      <w:rPr>
        <w:b/>
        <w:bCs/>
      </w:rPr>
    </w:tblStylePr>
  </w:style>
  <w:style w:type="character" w:customStyle="1" w:styleId="724">
    <w:name w:val="Основной текст_"/>
    <w:link w:val="590"/>
    <w:uiPriority w:val="0"/>
    <w:rPr>
      <w:color w:val="000000"/>
      <w:spacing w:val="1"/>
      <w:shd w:val="clear" w:color="auto" w:fill="FFFFFF"/>
      <w:lang w:eastAsia="zh-CN"/>
    </w:rPr>
  </w:style>
  <w:style w:type="character" w:customStyle="1" w:styleId="725">
    <w:name w:val="Основной текст + 9;5 pt;Полужирный"/>
    <w:uiPriority w:val="0"/>
    <w:rPr>
      <w:rFonts w:ascii="Times New Roman" w:hAnsi="Times New Roman" w:eastAsia="Times New Roman" w:cs="Times New Roman"/>
      <w:b/>
      <w:bCs/>
      <w:color w:val="000000"/>
      <w:spacing w:val="0"/>
      <w:w w:val="100"/>
      <w:position w:val="0"/>
      <w:sz w:val="19"/>
      <w:szCs w:val="19"/>
      <w:u w:val="none"/>
      <w:lang w:val="ru-RU"/>
    </w:rPr>
  </w:style>
  <w:style w:type="character" w:customStyle="1" w:styleId="726">
    <w:name w:val="Основной текст + 8 pt;Курсив"/>
    <w:uiPriority w:val="0"/>
    <w:rPr>
      <w:rFonts w:ascii="Times New Roman" w:hAnsi="Times New Roman" w:eastAsia="Times New Roman" w:cs="Times New Roman"/>
      <w:i/>
      <w:iCs/>
      <w:color w:val="000000"/>
      <w:spacing w:val="0"/>
      <w:w w:val="100"/>
      <w:position w:val="0"/>
      <w:sz w:val="16"/>
      <w:szCs w:val="16"/>
      <w:u w:val="none"/>
    </w:rPr>
  </w:style>
  <w:style w:type="character" w:customStyle="1" w:styleId="727">
    <w:name w:val="Основной текст 2 Знак"/>
    <w:basedOn w:val="11"/>
    <w:link w:val="24"/>
    <w:uiPriority w:val="0"/>
    <w:rPr>
      <w:sz w:val="24"/>
      <w:szCs w:val="24"/>
    </w:rPr>
  </w:style>
  <w:style w:type="paragraph" w:customStyle="1" w:styleId="728">
    <w:name w:val="Прижатый влево"/>
    <w:basedOn w:val="1"/>
    <w:next w:val="1"/>
    <w:uiPriority w:val="0"/>
    <w:pPr>
      <w:widowControl w:val="0"/>
      <w:tabs>
        <w:tab w:val="left" w:pos="0"/>
      </w:tabs>
      <w:suppressAutoHyphens/>
      <w:autoSpaceDE w:val="0"/>
      <w:autoSpaceDN w:val="0"/>
      <w:adjustRightInd w:val="0"/>
    </w:pPr>
    <w:rPr>
      <w:rFonts w:ascii="Arial" w:hAnsi="Arial"/>
      <w:lang w:eastAsia="ru-RU"/>
    </w:rPr>
  </w:style>
  <w:style w:type="character" w:customStyle="1" w:styleId="729">
    <w:name w:val="js-extracted-address"/>
    <w:basedOn w:val="11"/>
    <w:uiPriority w:val="0"/>
  </w:style>
  <w:style w:type="character" w:customStyle="1" w:styleId="730">
    <w:name w:val="mail-message-map-nobreak"/>
    <w:basedOn w:val="11"/>
    <w:uiPriority w:val="0"/>
  </w:style>
  <w:style w:type="character" w:customStyle="1" w:styleId="731">
    <w:name w:val="wmi-callto"/>
    <w:basedOn w:val="11"/>
    <w:uiPriority w:val="0"/>
  </w:style>
  <w:style w:type="character" w:customStyle="1" w:styleId="732">
    <w:name w:val="Рисунок Знак Знак"/>
    <w:link w:val="733"/>
    <w:locked/>
    <w:uiPriority w:val="0"/>
    <w:rPr>
      <w:b/>
    </w:rPr>
  </w:style>
  <w:style w:type="paragraph" w:customStyle="1" w:styleId="733">
    <w:name w:val="Рисунок"/>
    <w:basedOn w:val="1"/>
    <w:next w:val="1"/>
    <w:link w:val="732"/>
    <w:uiPriority w:val="0"/>
    <w:pPr>
      <w:numPr>
        <w:ilvl w:val="0"/>
        <w:numId w:val="37"/>
      </w:numPr>
      <w:tabs>
        <w:tab w:val="left" w:pos="0"/>
      </w:tabs>
      <w:suppressAutoHyphens/>
      <w:spacing w:before="120" w:line="360" w:lineRule="auto"/>
      <w:jc w:val="center"/>
    </w:pPr>
    <w:rPr>
      <w:b/>
      <w:sz w:val="20"/>
      <w:szCs w:val="20"/>
      <w:lang w:eastAsia="ru-RU"/>
    </w:rPr>
  </w:style>
  <w:style w:type="character" w:customStyle="1" w:styleId="734">
    <w:name w:val="Нумерованный Знак"/>
    <w:link w:val="735"/>
    <w:locked/>
    <w:uiPriority w:val="0"/>
  </w:style>
  <w:style w:type="paragraph" w:customStyle="1" w:styleId="735">
    <w:name w:val="Нумерованный"/>
    <w:basedOn w:val="1"/>
    <w:link w:val="734"/>
    <w:uiPriority w:val="0"/>
    <w:pPr>
      <w:numPr>
        <w:ilvl w:val="0"/>
        <w:numId w:val="38"/>
      </w:numPr>
      <w:tabs>
        <w:tab w:val="left" w:pos="0"/>
      </w:tabs>
      <w:spacing w:before="120" w:line="360" w:lineRule="auto"/>
      <w:jc w:val="both"/>
    </w:pPr>
    <w:rPr>
      <w:sz w:val="20"/>
      <w:szCs w:val="20"/>
      <w:lang w:eastAsia="ru-RU"/>
    </w:rPr>
  </w:style>
  <w:style w:type="paragraph" w:styleId="736">
    <w:name w:val="Quote"/>
    <w:basedOn w:val="1"/>
    <w:next w:val="1"/>
    <w:link w:val="737"/>
    <w:uiPriority w:val="29"/>
    <w:pPr>
      <w:tabs>
        <w:tab w:val="left" w:pos="0"/>
      </w:tabs>
    </w:pPr>
    <w:rPr>
      <w:i/>
      <w:iCs/>
      <w:color w:val="000000"/>
      <w:lang w:eastAsia="ru-RU"/>
    </w:rPr>
  </w:style>
  <w:style w:type="character" w:customStyle="1" w:styleId="737">
    <w:name w:val="Цитата 2 Знак"/>
    <w:basedOn w:val="11"/>
    <w:link w:val="736"/>
    <w:uiPriority w:val="29"/>
    <w:rPr>
      <w:i/>
      <w:iCs/>
      <w:color w:val="000000"/>
      <w:sz w:val="24"/>
      <w:szCs w:val="24"/>
    </w:rPr>
  </w:style>
  <w:style w:type="paragraph" w:styleId="738">
    <w:name w:val="Intense Quote"/>
    <w:basedOn w:val="1"/>
    <w:next w:val="1"/>
    <w:link w:val="739"/>
    <w:uiPriority w:val="30"/>
    <w:pPr>
      <w:pBdr>
        <w:bottom w:val="single" w:color="4F81BD" w:sz="4" w:space="4"/>
      </w:pBdr>
      <w:tabs>
        <w:tab w:val="left" w:pos="0"/>
      </w:tabs>
      <w:spacing w:before="200" w:after="280"/>
      <w:ind w:left="936" w:right="936"/>
    </w:pPr>
    <w:rPr>
      <w:b/>
      <w:bCs/>
      <w:i/>
      <w:iCs/>
      <w:color w:val="4F81BD"/>
      <w:lang w:eastAsia="ru-RU"/>
    </w:rPr>
  </w:style>
  <w:style w:type="character" w:customStyle="1" w:styleId="739">
    <w:name w:val="Выделенная цитата Знак"/>
    <w:basedOn w:val="11"/>
    <w:link w:val="738"/>
    <w:uiPriority w:val="30"/>
    <w:rPr>
      <w:b/>
      <w:bCs/>
      <w:i/>
      <w:iCs/>
      <w:color w:val="4F81BD"/>
      <w:sz w:val="24"/>
      <w:szCs w:val="24"/>
    </w:rPr>
  </w:style>
  <w:style w:type="character" w:customStyle="1" w:styleId="740">
    <w:name w:val="Intense Emphasis"/>
    <w:uiPriority w:val="21"/>
    <w:rPr>
      <w:b/>
      <w:bCs/>
      <w:i/>
      <w:iCs/>
      <w:color w:val="4F81BD"/>
    </w:rPr>
  </w:style>
  <w:style w:type="character" w:customStyle="1" w:styleId="741">
    <w:name w:val="Subtle Reference"/>
    <w:uiPriority w:val="31"/>
    <w:rPr>
      <w:smallCaps/>
      <w:color w:val="C0504D"/>
      <w:u w:val="single"/>
    </w:rPr>
  </w:style>
  <w:style w:type="character" w:customStyle="1" w:styleId="742">
    <w:name w:val="Intense Reference"/>
    <w:uiPriority w:val="32"/>
    <w:rPr>
      <w:b/>
      <w:bCs/>
      <w:smallCaps/>
      <w:color w:val="C0504D"/>
      <w:spacing w:val="5"/>
      <w:u w:val="single"/>
    </w:rPr>
  </w:style>
  <w:style w:type="character" w:customStyle="1" w:styleId="743">
    <w:name w:val="Book Title"/>
    <w:uiPriority w:val="33"/>
    <w:rPr>
      <w:b/>
      <w:bCs/>
      <w:smallCaps/>
      <w:spacing w:val="5"/>
    </w:rPr>
  </w:style>
  <w:style w:type="character" w:customStyle="1" w:styleId="744">
    <w:name w:val="Заголовок 3 Знак1"/>
    <w:locked/>
    <w:uiPriority w:val="0"/>
    <w:rPr>
      <w:rFonts w:eastAsia="Calibri"/>
      <w:sz w:val="28"/>
      <w:szCs w:val="28"/>
      <w:u w:val="thick"/>
      <w:lang w:val="ru-RU" w:eastAsia="ru-RU" w:bidi="ar-SA"/>
    </w:rPr>
  </w:style>
  <w:style w:type="paragraph" w:customStyle="1" w:styleId="745">
    <w:name w:val="Основной текст 1"/>
    <w:basedOn w:val="1"/>
    <w:uiPriority w:val="0"/>
    <w:pPr>
      <w:tabs>
        <w:tab w:val="left" w:pos="0"/>
      </w:tabs>
      <w:spacing w:line="360" w:lineRule="auto"/>
      <w:ind w:firstLine="709"/>
      <w:jc w:val="both"/>
    </w:pPr>
    <w:rPr>
      <w:lang w:eastAsia="ru-RU"/>
    </w:rPr>
  </w:style>
  <w:style w:type="paragraph" w:customStyle="1" w:styleId="746">
    <w:name w:val="Знак2"/>
    <w:basedOn w:val="1"/>
    <w:next w:val="3"/>
    <w:autoRedefine/>
    <w:uiPriority w:val="99"/>
    <w:pPr>
      <w:tabs>
        <w:tab w:val="left" w:pos="0"/>
      </w:tabs>
      <w:spacing w:after="160" w:line="240" w:lineRule="exact"/>
      <w:jc w:val="right"/>
    </w:pPr>
    <w:rPr>
      <w:lang w:val="en-US" w:eastAsia="en-US"/>
    </w:rPr>
  </w:style>
  <w:style w:type="character" w:customStyle="1" w:styleId="747">
    <w:name w:val="Текст концевой сноски Знак"/>
    <w:basedOn w:val="11"/>
    <w:link w:val="29"/>
    <w:uiPriority w:val="0"/>
  </w:style>
  <w:style w:type="character" w:customStyle="1" w:styleId="748">
    <w:name w:val="Основной текст с отступом Знак1"/>
    <w:semiHidden/>
    <w:uiPriority w:val="99"/>
    <w:rPr>
      <w:sz w:val="24"/>
      <w:szCs w:val="24"/>
    </w:rPr>
  </w:style>
  <w:style w:type="paragraph" w:customStyle="1" w:styleId="749">
    <w:name w:val="Текст1"/>
    <w:basedOn w:val="1"/>
    <w:uiPriority w:val="0"/>
    <w:pPr>
      <w:tabs>
        <w:tab w:val="left" w:pos="0"/>
      </w:tabs>
      <w:ind w:firstLine="709"/>
      <w:jc w:val="both"/>
    </w:pPr>
    <w:rPr>
      <w:szCs w:val="20"/>
      <w:lang w:eastAsia="ru-RU"/>
    </w:rPr>
  </w:style>
  <w:style w:type="character" w:customStyle="1" w:styleId="750">
    <w:name w:val="Основной текст с отступом 2 Знак"/>
    <w:basedOn w:val="11"/>
    <w:link w:val="63"/>
    <w:uiPriority w:val="99"/>
    <w:rPr>
      <w:sz w:val="24"/>
      <w:szCs w:val="24"/>
    </w:rPr>
  </w:style>
  <w:style w:type="paragraph" w:customStyle="1" w:styleId="751">
    <w:name w:val="Body Text 21"/>
    <w:basedOn w:val="1"/>
    <w:uiPriority w:val="99"/>
    <w:pPr>
      <w:tabs>
        <w:tab w:val="left" w:pos="0"/>
      </w:tabs>
      <w:autoSpaceDE w:val="0"/>
      <w:autoSpaceDN w:val="0"/>
      <w:spacing w:before="120"/>
      <w:ind w:firstLine="709"/>
      <w:jc w:val="both"/>
    </w:pPr>
    <w:rPr>
      <w:sz w:val="28"/>
      <w:szCs w:val="28"/>
      <w:lang w:eastAsia="ru-RU"/>
    </w:rPr>
  </w:style>
  <w:style w:type="paragraph" w:customStyle="1" w:styleId="752">
    <w:name w:val="Название закона"/>
    <w:basedOn w:val="1"/>
    <w:next w:val="24"/>
    <w:uiPriority w:val="99"/>
    <w:pPr>
      <w:tabs>
        <w:tab w:val="left" w:pos="0"/>
      </w:tabs>
      <w:jc w:val="center"/>
    </w:pPr>
    <w:rPr>
      <w:b/>
      <w:lang w:eastAsia="ru-RU"/>
    </w:rPr>
  </w:style>
  <w:style w:type="paragraph" w:customStyle="1" w:styleId="753">
    <w:name w:val="Основной текст с отступом 21"/>
    <w:basedOn w:val="1"/>
    <w:uiPriority w:val="0"/>
    <w:pPr>
      <w:tabs>
        <w:tab w:val="left" w:pos="0"/>
      </w:tabs>
      <w:overflowPunct w:val="0"/>
      <w:autoSpaceDE w:val="0"/>
      <w:autoSpaceDN w:val="0"/>
      <w:adjustRightInd w:val="0"/>
      <w:spacing w:before="120"/>
      <w:ind w:firstLine="709"/>
      <w:jc w:val="both"/>
      <w:textAlignment w:val="baseline"/>
    </w:pPr>
    <w:rPr>
      <w:szCs w:val="20"/>
      <w:lang w:eastAsia="ru-RU"/>
    </w:rPr>
  </w:style>
  <w:style w:type="character" w:customStyle="1" w:styleId="754">
    <w:name w:val="Основной текст с отступом 3 Знак1"/>
    <w:basedOn w:val="11"/>
    <w:uiPriority w:val="99"/>
    <w:rPr>
      <w:sz w:val="16"/>
      <w:szCs w:val="16"/>
      <w:lang w:eastAsia="zh-CN"/>
    </w:rPr>
  </w:style>
  <w:style w:type="paragraph" w:customStyle="1" w:styleId="755">
    <w:name w:val="Основной текст 21"/>
    <w:basedOn w:val="1"/>
    <w:uiPriority w:val="0"/>
    <w:pPr>
      <w:tabs>
        <w:tab w:val="left" w:pos="0"/>
      </w:tabs>
      <w:overflowPunct w:val="0"/>
      <w:autoSpaceDE w:val="0"/>
      <w:autoSpaceDN w:val="0"/>
      <w:adjustRightInd w:val="0"/>
      <w:spacing w:before="120"/>
      <w:ind w:firstLine="709"/>
      <w:jc w:val="both"/>
      <w:textAlignment w:val="baseline"/>
    </w:pPr>
    <w:rPr>
      <w:szCs w:val="20"/>
      <w:lang w:eastAsia="ru-RU"/>
    </w:rPr>
  </w:style>
  <w:style w:type="character" w:customStyle="1" w:styleId="756">
    <w:name w:val="Основной текст 3 Знак1"/>
    <w:basedOn w:val="11"/>
    <w:semiHidden/>
    <w:uiPriority w:val="99"/>
    <w:rPr>
      <w:sz w:val="16"/>
      <w:szCs w:val="16"/>
      <w:lang w:eastAsia="zh-CN"/>
    </w:rPr>
  </w:style>
  <w:style w:type="paragraph" w:customStyle="1" w:styleId="757">
    <w:name w:val="Обычный (веб)1"/>
    <w:basedOn w:val="1"/>
    <w:uiPriority w:val="0"/>
    <w:pPr>
      <w:tabs>
        <w:tab w:val="left" w:pos="0"/>
      </w:tabs>
      <w:overflowPunct w:val="0"/>
      <w:autoSpaceDE w:val="0"/>
      <w:autoSpaceDN w:val="0"/>
      <w:adjustRightInd w:val="0"/>
      <w:spacing w:before="100" w:after="100"/>
    </w:pPr>
    <w:rPr>
      <w:color w:val="000000"/>
      <w:szCs w:val="20"/>
      <w:lang w:eastAsia="ru-RU"/>
    </w:rPr>
  </w:style>
  <w:style w:type="paragraph" w:customStyle="1" w:styleId="758">
    <w:name w:val="Noeeu1"/>
    <w:basedOn w:val="1"/>
    <w:uiPriority w:val="99"/>
    <w:pPr>
      <w:tabs>
        <w:tab w:val="left" w:pos="0"/>
      </w:tabs>
      <w:overflowPunct w:val="0"/>
      <w:autoSpaceDE w:val="0"/>
      <w:autoSpaceDN w:val="0"/>
      <w:adjustRightInd w:val="0"/>
      <w:ind w:firstLine="720"/>
      <w:jc w:val="both"/>
      <w:textAlignment w:val="baseline"/>
    </w:pPr>
    <w:rPr>
      <w:szCs w:val="20"/>
      <w:lang w:eastAsia="ru-RU"/>
    </w:rPr>
  </w:style>
  <w:style w:type="paragraph" w:customStyle="1" w:styleId="759">
    <w:name w:val="1"/>
    <w:basedOn w:val="1"/>
    <w:next w:val="61"/>
    <w:uiPriority w:val="99"/>
    <w:pPr>
      <w:tabs>
        <w:tab w:val="left" w:pos="0"/>
      </w:tabs>
      <w:spacing w:before="100" w:beforeAutospacing="1" w:after="100" w:afterAutospacing="1"/>
    </w:pPr>
    <w:rPr>
      <w:color w:val="000000"/>
      <w:lang w:eastAsia="ru-RU"/>
    </w:rPr>
  </w:style>
  <w:style w:type="paragraph" w:customStyle="1" w:styleId="760">
    <w:name w:val="xl24"/>
    <w:basedOn w:val="1"/>
    <w:uiPriority w:val="99"/>
    <w:pPr>
      <w:tabs>
        <w:tab w:val="left" w:pos="0"/>
      </w:tabs>
      <w:spacing w:before="100" w:beforeAutospacing="1" w:after="100" w:afterAutospacing="1"/>
      <w:jc w:val="center"/>
    </w:pPr>
    <w:rPr>
      <w:lang w:eastAsia="ru-RU"/>
    </w:rPr>
  </w:style>
  <w:style w:type="table" w:customStyle="1" w:styleId="761">
    <w:name w:val="Сетка таблицы1"/>
    <w:basedOn w:val="12"/>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62">
    <w:name w:val="Основной"/>
    <w:basedOn w:val="1"/>
    <w:uiPriority w:val="99"/>
    <w:pPr>
      <w:tabs>
        <w:tab w:val="left" w:pos="0"/>
      </w:tabs>
      <w:spacing w:line="360" w:lineRule="auto"/>
      <w:ind w:firstLine="720"/>
      <w:jc w:val="both"/>
    </w:pPr>
    <w:rPr>
      <w:lang w:eastAsia="ru-RU"/>
    </w:rPr>
  </w:style>
  <w:style w:type="paragraph" w:customStyle="1" w:styleId="763">
    <w:name w:val="Заголовок 2 + 12 pt Знак Знак"/>
    <w:basedOn w:val="1"/>
    <w:next w:val="1"/>
    <w:link w:val="764"/>
    <w:autoRedefine/>
    <w:uiPriority w:val="99"/>
    <w:pPr>
      <w:keepNext/>
      <w:tabs>
        <w:tab w:val="left" w:pos="0"/>
      </w:tabs>
      <w:jc w:val="center"/>
      <w:outlineLvl w:val="0"/>
    </w:pPr>
    <w:rPr>
      <w:b/>
      <w:bCs/>
      <w:szCs w:val="20"/>
      <w:lang w:eastAsia="ru-RU"/>
    </w:rPr>
  </w:style>
  <w:style w:type="character" w:customStyle="1" w:styleId="764">
    <w:name w:val="Заголовок 2 + 12 pt Знак Знак Знак"/>
    <w:link w:val="763"/>
    <w:uiPriority w:val="99"/>
    <w:rPr>
      <w:b/>
      <w:bCs/>
      <w:sz w:val="24"/>
    </w:rPr>
  </w:style>
  <w:style w:type="paragraph" w:customStyle="1" w:styleId="765">
    <w:name w:val="Заголовок 2 + 12 pt"/>
    <w:basedOn w:val="1"/>
    <w:next w:val="1"/>
    <w:autoRedefine/>
    <w:uiPriority w:val="99"/>
    <w:pPr>
      <w:keepNext/>
      <w:tabs>
        <w:tab w:val="left" w:pos="0"/>
      </w:tabs>
      <w:spacing w:after="120"/>
      <w:jc w:val="center"/>
      <w:outlineLvl w:val="0"/>
    </w:pPr>
    <w:rPr>
      <w:bCs/>
      <w:sz w:val="20"/>
      <w:szCs w:val="20"/>
      <w:lang w:eastAsia="ru-RU"/>
    </w:rPr>
  </w:style>
  <w:style w:type="paragraph" w:customStyle="1" w:styleId="766">
    <w:name w:val="Стиль Заголовок 2 + Times New Roman по центру"/>
    <w:basedOn w:val="3"/>
    <w:next w:val="40"/>
    <w:autoRedefine/>
    <w:uiPriority w:val="99"/>
    <w:pPr>
      <w:keepLines w:val="0"/>
      <w:tabs>
        <w:tab w:val="left" w:pos="992"/>
        <w:tab w:val="left" w:pos="1134"/>
        <w:tab w:val="clear" w:pos="284"/>
      </w:tabs>
      <w:suppressAutoHyphens w:val="0"/>
      <w:spacing w:before="240" w:after="60" w:line="240" w:lineRule="auto"/>
      <w:ind w:left="1702" w:firstLine="0"/>
      <w:jc w:val="center"/>
    </w:pPr>
    <w:rPr>
      <w:b w:val="0"/>
      <w:bCs/>
      <w:iCs/>
      <w:color w:val="auto"/>
      <w:sz w:val="28"/>
      <w:szCs w:val="20"/>
      <w:u w:val="none"/>
      <w:lang w:val="ru-RU" w:eastAsia="ru-RU"/>
    </w:rPr>
  </w:style>
  <w:style w:type="paragraph" w:customStyle="1" w:styleId="767">
    <w:name w:val="Заголовок 2 + 12 pt Знак"/>
    <w:basedOn w:val="1"/>
    <w:next w:val="1"/>
    <w:autoRedefine/>
    <w:uiPriority w:val="99"/>
    <w:pPr>
      <w:keepNext/>
      <w:tabs>
        <w:tab w:val="left" w:pos="0"/>
      </w:tabs>
      <w:jc w:val="center"/>
      <w:outlineLvl w:val="0"/>
    </w:pPr>
    <w:rPr>
      <w:bCs/>
      <w:sz w:val="20"/>
      <w:szCs w:val="20"/>
      <w:lang w:eastAsia="ru-RU"/>
    </w:rPr>
  </w:style>
  <w:style w:type="character" w:customStyle="1" w:styleId="768">
    <w:name w:val="Заголовок 1 Знак1"/>
    <w:uiPriority w:val="99"/>
    <w:rPr>
      <w:b/>
      <w:bCs/>
      <w:sz w:val="24"/>
      <w:szCs w:val="24"/>
      <w:lang w:val="ru-RU" w:eastAsia="ru-RU" w:bidi="ar-SA"/>
    </w:rPr>
  </w:style>
  <w:style w:type="paragraph" w:customStyle="1" w:styleId="769">
    <w:name w:val="Основной текст с точкой"/>
    <w:basedOn w:val="53"/>
    <w:link w:val="770"/>
    <w:uiPriority w:val="99"/>
    <w:pPr>
      <w:numPr>
        <w:ilvl w:val="0"/>
        <w:numId w:val="39"/>
      </w:numPr>
      <w:tabs>
        <w:tab w:val="left" w:pos="0"/>
        <w:tab w:val="left" w:pos="851"/>
      </w:tabs>
      <w:overflowPunct w:val="0"/>
      <w:autoSpaceDE w:val="0"/>
      <w:autoSpaceDN w:val="0"/>
      <w:adjustRightInd w:val="0"/>
      <w:spacing w:before="60" w:after="0"/>
      <w:jc w:val="both"/>
    </w:pPr>
    <w:rPr>
      <w:rFonts w:cs="Arial"/>
      <w:b w:val="0"/>
      <w:bCs w:val="0"/>
      <w:sz w:val="24"/>
      <w:szCs w:val="26"/>
      <w:lang w:val="ru-RU" w:eastAsia="ru-RU"/>
    </w:rPr>
  </w:style>
  <w:style w:type="character" w:customStyle="1" w:styleId="770">
    <w:name w:val="Основной текст с точкой Знак"/>
    <w:link w:val="769"/>
    <w:uiPriority w:val="99"/>
    <w:rPr>
      <w:rFonts w:cs="Arial"/>
      <w:color w:val="000000"/>
      <w:sz w:val="24"/>
      <w:szCs w:val="26"/>
    </w:rPr>
  </w:style>
  <w:style w:type="paragraph" w:customStyle="1" w:styleId="771">
    <w:name w:val="Краткий обратный адрес"/>
    <w:basedOn w:val="1"/>
    <w:uiPriority w:val="0"/>
    <w:pPr>
      <w:tabs>
        <w:tab w:val="left" w:pos="0"/>
      </w:tabs>
      <w:overflowPunct w:val="0"/>
      <w:autoSpaceDE w:val="0"/>
      <w:autoSpaceDN w:val="0"/>
      <w:adjustRightInd w:val="0"/>
    </w:pPr>
    <w:rPr>
      <w:szCs w:val="20"/>
      <w:lang w:eastAsia="ru-RU"/>
    </w:rPr>
  </w:style>
  <w:style w:type="character" w:customStyle="1" w:styleId="772">
    <w:name w:val="Подпись Знак"/>
    <w:basedOn w:val="11"/>
    <w:link w:val="65"/>
    <w:uiPriority w:val="0"/>
    <w:rPr>
      <w:sz w:val="24"/>
    </w:rPr>
  </w:style>
  <w:style w:type="paragraph" w:customStyle="1" w:styleId="773">
    <w:name w:val="Строка PP"/>
    <w:basedOn w:val="65"/>
    <w:uiPriority w:val="0"/>
  </w:style>
  <w:style w:type="paragraph" w:customStyle="1" w:styleId="774">
    <w:name w:val="Iau?iue"/>
    <w:uiPriority w:val="0"/>
    <w:pPr>
      <w:overflowPunct w:val="0"/>
      <w:autoSpaceDE w:val="0"/>
      <w:autoSpaceDN w:val="0"/>
      <w:adjustRightInd w:val="0"/>
      <w:ind w:firstLine="1134"/>
      <w:jc w:val="both"/>
    </w:pPr>
    <w:rPr>
      <w:rFonts w:ascii="HelvDL" w:hAnsi="HelvDL" w:eastAsia="Times New Roman" w:cs="Times New Roman"/>
      <w:sz w:val="24"/>
      <w:lang w:val="ru-RU" w:eastAsia="ru-RU" w:bidi="ar-SA"/>
    </w:rPr>
  </w:style>
  <w:style w:type="paragraph" w:customStyle="1" w:styleId="775">
    <w:name w:val="xl25"/>
    <w:basedOn w:val="1"/>
    <w:uiPriority w:val="99"/>
    <w:pPr>
      <w:tabs>
        <w:tab w:val="left" w:pos="0"/>
      </w:tabs>
      <w:spacing w:before="100" w:beforeAutospacing="1" w:after="100" w:afterAutospacing="1"/>
    </w:pPr>
    <w:rPr>
      <w:lang w:eastAsia="ru-RU"/>
    </w:rPr>
  </w:style>
  <w:style w:type="paragraph" w:customStyle="1" w:styleId="776">
    <w:name w:val="xl26"/>
    <w:basedOn w:val="1"/>
    <w:uiPriority w:val="99"/>
    <w:pPr>
      <w:pBdr>
        <w:left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777">
    <w:name w:val="xl27"/>
    <w:basedOn w:val="1"/>
    <w:uiPriority w:val="99"/>
    <w:pPr>
      <w:pBdr>
        <w:top w:val="single" w:color="auto" w:sz="4" w:space="0"/>
        <w:left w:val="single" w:color="auto" w:sz="4" w:space="0"/>
        <w:bottom w:val="single" w:color="auto" w:sz="4" w:space="0"/>
      </w:pBdr>
      <w:tabs>
        <w:tab w:val="left" w:pos="0"/>
      </w:tabs>
      <w:spacing w:before="100" w:beforeAutospacing="1" w:after="100" w:afterAutospacing="1"/>
    </w:pPr>
    <w:rPr>
      <w:lang w:eastAsia="ru-RU"/>
    </w:rPr>
  </w:style>
  <w:style w:type="paragraph" w:customStyle="1" w:styleId="778">
    <w:name w:val="xl28"/>
    <w:basedOn w:val="1"/>
    <w:uiPriority w:val="99"/>
    <w:pPr>
      <w:pBdr>
        <w:top w:val="single" w:color="auto" w:sz="4" w:space="0"/>
        <w:bottom w:val="single" w:color="auto" w:sz="4" w:space="0"/>
      </w:pBdr>
      <w:tabs>
        <w:tab w:val="left" w:pos="0"/>
      </w:tabs>
      <w:spacing w:before="100" w:beforeAutospacing="1" w:after="100" w:afterAutospacing="1"/>
    </w:pPr>
    <w:rPr>
      <w:lang w:eastAsia="ru-RU"/>
    </w:rPr>
  </w:style>
  <w:style w:type="paragraph" w:customStyle="1" w:styleId="779">
    <w:name w:val="xl29"/>
    <w:basedOn w:val="1"/>
    <w:uiPriority w:val="99"/>
    <w:pPr>
      <w:pBdr>
        <w:top w:val="single" w:color="auto" w:sz="4" w:space="0"/>
        <w:bottom w:val="single" w:color="auto" w:sz="4" w:space="0"/>
        <w:right w:val="single" w:color="auto" w:sz="4" w:space="0"/>
      </w:pBdr>
      <w:tabs>
        <w:tab w:val="left" w:pos="0"/>
      </w:tabs>
      <w:spacing w:before="100" w:beforeAutospacing="1" w:after="100" w:afterAutospacing="1"/>
    </w:pPr>
    <w:rPr>
      <w:lang w:eastAsia="ru-RU"/>
    </w:rPr>
  </w:style>
  <w:style w:type="paragraph" w:customStyle="1" w:styleId="780">
    <w:name w:val="xl30"/>
    <w:basedOn w:val="1"/>
    <w:uiPriority w:val="99"/>
    <w:pPr>
      <w:pBdr>
        <w:top w:val="single" w:color="auto" w:sz="4" w:space="0"/>
        <w:left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781">
    <w:name w:val="xl31"/>
    <w:basedOn w:val="1"/>
    <w:uiPriority w:val="99"/>
    <w:pPr>
      <w:pBdr>
        <w:left w:val="single" w:color="auto" w:sz="4" w:space="0"/>
        <w:right w:val="single" w:color="auto" w:sz="4" w:space="0"/>
      </w:pBdr>
      <w:tabs>
        <w:tab w:val="left" w:pos="0"/>
      </w:tabs>
      <w:spacing w:before="100" w:beforeAutospacing="1" w:after="100" w:afterAutospacing="1"/>
    </w:pPr>
    <w:rPr>
      <w:b/>
      <w:bCs/>
      <w:lang w:eastAsia="ru-RU"/>
    </w:rPr>
  </w:style>
  <w:style w:type="paragraph" w:customStyle="1" w:styleId="782">
    <w:name w:val="xl32"/>
    <w:basedOn w:val="1"/>
    <w:uiPriority w:val="99"/>
    <w:pPr>
      <w:pBdr>
        <w:left w:val="single" w:color="auto" w:sz="4" w:space="0"/>
        <w:bottom w:val="single" w:color="auto" w:sz="4" w:space="0"/>
        <w:right w:val="single" w:color="auto" w:sz="4" w:space="0"/>
      </w:pBdr>
      <w:tabs>
        <w:tab w:val="left" w:pos="0"/>
      </w:tabs>
      <w:spacing w:before="100" w:beforeAutospacing="1" w:after="100" w:afterAutospacing="1"/>
    </w:pPr>
    <w:rPr>
      <w:b/>
      <w:bCs/>
      <w:lang w:eastAsia="ru-RU"/>
    </w:rPr>
  </w:style>
  <w:style w:type="paragraph" w:customStyle="1" w:styleId="783">
    <w:name w:val="xl33"/>
    <w:basedOn w:val="1"/>
    <w:uiPriority w:val="99"/>
    <w:pPr>
      <w:pBdr>
        <w:left w:val="single" w:color="auto" w:sz="4" w:space="0"/>
        <w:bottom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784">
    <w:name w:val="xl34"/>
    <w:basedOn w:val="1"/>
    <w:uiPriority w:val="99"/>
    <w:pPr>
      <w:tabs>
        <w:tab w:val="left" w:pos="0"/>
      </w:tabs>
      <w:spacing w:before="100" w:beforeAutospacing="1" w:after="100" w:afterAutospacing="1"/>
    </w:pPr>
    <w:rPr>
      <w:b/>
      <w:bCs/>
      <w:lang w:eastAsia="ru-RU"/>
    </w:rPr>
  </w:style>
  <w:style w:type="paragraph" w:customStyle="1" w:styleId="785">
    <w:name w:val="xl35"/>
    <w:basedOn w:val="1"/>
    <w:uiPriority w:val="99"/>
    <w:pPr>
      <w:tabs>
        <w:tab w:val="left" w:pos="0"/>
      </w:tabs>
      <w:spacing w:before="100" w:beforeAutospacing="1" w:after="100" w:afterAutospacing="1"/>
      <w:jc w:val="center"/>
    </w:pPr>
    <w:rPr>
      <w:b/>
      <w:bCs/>
      <w:lang w:eastAsia="ru-RU"/>
    </w:rPr>
  </w:style>
  <w:style w:type="paragraph" w:customStyle="1" w:styleId="786">
    <w:name w:val="xl36"/>
    <w:basedOn w:val="1"/>
    <w:uiPriority w:val="99"/>
    <w:pPr>
      <w:pBdr>
        <w:top w:val="single" w:color="auto" w:sz="4" w:space="0"/>
        <w:left w:val="single" w:color="auto" w:sz="4" w:space="0"/>
        <w:right w:val="single" w:color="auto" w:sz="4" w:space="0"/>
      </w:pBdr>
      <w:tabs>
        <w:tab w:val="left" w:pos="0"/>
      </w:tabs>
      <w:spacing w:before="100" w:beforeAutospacing="1" w:after="100" w:afterAutospacing="1"/>
      <w:jc w:val="center"/>
    </w:pPr>
    <w:rPr>
      <w:b/>
      <w:bCs/>
      <w:lang w:eastAsia="ru-RU"/>
    </w:rPr>
  </w:style>
  <w:style w:type="paragraph" w:customStyle="1" w:styleId="787">
    <w:name w:val="xl37"/>
    <w:basedOn w:val="1"/>
    <w:uiPriority w:val="99"/>
    <w:pPr>
      <w:pBdr>
        <w:top w:val="single" w:color="auto" w:sz="4" w:space="0"/>
        <w:left w:val="single" w:color="auto" w:sz="4" w:space="0"/>
        <w:right w:val="single" w:color="auto" w:sz="4" w:space="0"/>
      </w:pBdr>
      <w:tabs>
        <w:tab w:val="left" w:pos="0"/>
      </w:tabs>
      <w:spacing w:before="100" w:beforeAutospacing="1" w:after="100" w:afterAutospacing="1"/>
    </w:pPr>
    <w:rPr>
      <w:lang w:eastAsia="ru-RU"/>
    </w:rPr>
  </w:style>
  <w:style w:type="paragraph" w:customStyle="1" w:styleId="788">
    <w:name w:val="xl38"/>
    <w:basedOn w:val="1"/>
    <w:uiPriority w:val="99"/>
    <w:pPr>
      <w:pBdr>
        <w:left w:val="single" w:color="auto" w:sz="4" w:space="0"/>
        <w:right w:val="single" w:color="auto" w:sz="4" w:space="0"/>
      </w:pBdr>
      <w:tabs>
        <w:tab w:val="left" w:pos="0"/>
      </w:tabs>
      <w:spacing w:before="100" w:beforeAutospacing="1" w:after="100" w:afterAutospacing="1"/>
      <w:jc w:val="center"/>
    </w:pPr>
    <w:rPr>
      <w:b/>
      <w:bCs/>
      <w:lang w:eastAsia="ru-RU"/>
    </w:rPr>
  </w:style>
  <w:style w:type="paragraph" w:customStyle="1" w:styleId="789">
    <w:name w:val="xl39"/>
    <w:basedOn w:val="1"/>
    <w:uiPriority w:val="99"/>
    <w:pPr>
      <w:tabs>
        <w:tab w:val="left" w:pos="0"/>
      </w:tabs>
      <w:spacing w:before="100" w:beforeAutospacing="1" w:after="100" w:afterAutospacing="1"/>
      <w:jc w:val="center"/>
    </w:pPr>
    <w:rPr>
      <w:lang w:eastAsia="ru-RU"/>
    </w:rPr>
  </w:style>
  <w:style w:type="paragraph" w:customStyle="1" w:styleId="790">
    <w:name w:val="xl40"/>
    <w:basedOn w:val="1"/>
    <w:uiPriority w:val="99"/>
    <w:pPr>
      <w:pBdr>
        <w:left w:val="single" w:color="auto" w:sz="4" w:space="0"/>
        <w:bottom w:val="single" w:color="auto" w:sz="4" w:space="0"/>
        <w:right w:val="single" w:color="auto" w:sz="4" w:space="0"/>
      </w:pBdr>
      <w:tabs>
        <w:tab w:val="left" w:pos="0"/>
      </w:tabs>
      <w:spacing w:before="100" w:beforeAutospacing="1" w:after="100" w:afterAutospacing="1"/>
      <w:jc w:val="center"/>
    </w:pPr>
    <w:rPr>
      <w:b/>
      <w:bCs/>
      <w:lang w:eastAsia="ru-RU"/>
    </w:rPr>
  </w:style>
  <w:style w:type="paragraph" w:customStyle="1" w:styleId="791">
    <w:name w:val="xl41"/>
    <w:basedOn w:val="1"/>
    <w:uiPriority w:val="99"/>
    <w:pPr>
      <w:pBdr>
        <w:left w:val="single" w:color="auto" w:sz="4" w:space="0"/>
        <w:bottom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792">
    <w:name w:val="xl42"/>
    <w:basedOn w:val="1"/>
    <w:uiPriority w:val="99"/>
    <w:pPr>
      <w:pBdr>
        <w:left w:val="single" w:color="auto" w:sz="4" w:space="0"/>
        <w:right w:val="single" w:color="auto" w:sz="4" w:space="0"/>
      </w:pBdr>
      <w:tabs>
        <w:tab w:val="left" w:pos="0"/>
      </w:tabs>
      <w:spacing w:before="100" w:beforeAutospacing="1" w:after="100" w:afterAutospacing="1"/>
    </w:pPr>
    <w:rPr>
      <w:lang w:eastAsia="ru-RU"/>
    </w:rPr>
  </w:style>
  <w:style w:type="paragraph" w:customStyle="1" w:styleId="793">
    <w:name w:val="xl43"/>
    <w:basedOn w:val="1"/>
    <w:uiPriority w:val="99"/>
    <w:pPr>
      <w:pBdr>
        <w:left w:val="single" w:color="auto" w:sz="4" w:space="0"/>
        <w:bottom w:val="single" w:color="auto" w:sz="4" w:space="0"/>
        <w:right w:val="single" w:color="auto" w:sz="4" w:space="0"/>
      </w:pBdr>
      <w:tabs>
        <w:tab w:val="left" w:pos="0"/>
      </w:tabs>
      <w:spacing w:before="100" w:beforeAutospacing="1" w:after="100" w:afterAutospacing="1"/>
    </w:pPr>
    <w:rPr>
      <w:lang w:eastAsia="ru-RU"/>
    </w:rPr>
  </w:style>
  <w:style w:type="paragraph" w:customStyle="1" w:styleId="794">
    <w:name w:val="xl44"/>
    <w:basedOn w:val="1"/>
    <w:uiPriority w:val="99"/>
    <w:pPr>
      <w:pBdr>
        <w:top w:val="single" w:color="auto" w:sz="4" w:space="0"/>
        <w:left w:val="single" w:color="auto" w:sz="4" w:space="0"/>
        <w:right w:val="single" w:color="auto" w:sz="4" w:space="0"/>
      </w:pBdr>
      <w:tabs>
        <w:tab w:val="left" w:pos="0"/>
      </w:tabs>
      <w:spacing w:before="100" w:beforeAutospacing="1" w:after="100" w:afterAutospacing="1"/>
      <w:jc w:val="right"/>
    </w:pPr>
    <w:rPr>
      <w:lang w:eastAsia="ru-RU"/>
    </w:rPr>
  </w:style>
  <w:style w:type="paragraph" w:customStyle="1" w:styleId="795">
    <w:name w:val="xl45"/>
    <w:basedOn w:val="1"/>
    <w:uiPriority w:val="99"/>
    <w:pPr>
      <w:pBdr>
        <w:left w:val="single" w:color="auto" w:sz="4" w:space="0"/>
        <w:right w:val="single" w:color="auto" w:sz="4" w:space="0"/>
      </w:pBdr>
      <w:tabs>
        <w:tab w:val="left" w:pos="0"/>
      </w:tabs>
      <w:spacing w:before="100" w:beforeAutospacing="1" w:after="100" w:afterAutospacing="1"/>
      <w:jc w:val="right"/>
    </w:pPr>
    <w:rPr>
      <w:lang w:eastAsia="ru-RU"/>
    </w:rPr>
  </w:style>
  <w:style w:type="paragraph" w:customStyle="1" w:styleId="796">
    <w:name w:val="xl46"/>
    <w:basedOn w:val="1"/>
    <w:uiPriority w:val="99"/>
    <w:pPr>
      <w:pBdr>
        <w:left w:val="single" w:color="auto" w:sz="4" w:space="0"/>
        <w:bottom w:val="single" w:color="auto" w:sz="4" w:space="0"/>
        <w:right w:val="single" w:color="auto" w:sz="4" w:space="0"/>
      </w:pBdr>
      <w:tabs>
        <w:tab w:val="left" w:pos="0"/>
      </w:tabs>
      <w:spacing w:before="100" w:beforeAutospacing="1" w:after="100" w:afterAutospacing="1"/>
      <w:jc w:val="right"/>
    </w:pPr>
    <w:rPr>
      <w:lang w:eastAsia="ru-RU"/>
    </w:rPr>
  </w:style>
  <w:style w:type="paragraph" w:customStyle="1" w:styleId="797">
    <w:name w:val="xl47"/>
    <w:basedOn w:val="1"/>
    <w:uiPriority w:val="99"/>
    <w:pPr>
      <w:tabs>
        <w:tab w:val="left" w:pos="0"/>
      </w:tabs>
      <w:spacing w:before="100" w:beforeAutospacing="1" w:after="100" w:afterAutospacing="1"/>
      <w:jc w:val="right"/>
    </w:pPr>
    <w:rPr>
      <w:lang w:eastAsia="ru-RU"/>
    </w:rPr>
  </w:style>
  <w:style w:type="paragraph" w:customStyle="1" w:styleId="798">
    <w:name w:val="xl48"/>
    <w:basedOn w:val="1"/>
    <w:uiPriority w:val="99"/>
    <w:pPr>
      <w:pBdr>
        <w:top w:val="single" w:color="auto" w:sz="4" w:space="0"/>
        <w:bottom w:val="single" w:color="auto" w:sz="4" w:space="0"/>
      </w:pBdr>
      <w:tabs>
        <w:tab w:val="left" w:pos="0"/>
      </w:tabs>
      <w:spacing w:before="100" w:beforeAutospacing="1" w:after="100" w:afterAutospacing="1"/>
      <w:jc w:val="right"/>
    </w:pPr>
    <w:rPr>
      <w:lang w:eastAsia="ru-RU"/>
    </w:rPr>
  </w:style>
  <w:style w:type="paragraph" w:customStyle="1" w:styleId="799">
    <w:name w:val="xl49"/>
    <w:basedOn w:val="1"/>
    <w:uiPriority w:val="99"/>
    <w:pPr>
      <w:pBdr>
        <w:top w:val="single" w:color="auto" w:sz="4" w:space="0"/>
        <w:bottom w:val="single" w:color="auto" w:sz="4" w:space="0"/>
        <w:right w:val="single" w:color="auto" w:sz="4" w:space="0"/>
      </w:pBdr>
      <w:tabs>
        <w:tab w:val="left" w:pos="0"/>
      </w:tabs>
      <w:spacing w:before="100" w:beforeAutospacing="1" w:after="100" w:afterAutospacing="1"/>
      <w:jc w:val="right"/>
    </w:pPr>
    <w:rPr>
      <w:lang w:eastAsia="ru-RU"/>
    </w:rPr>
  </w:style>
  <w:style w:type="paragraph" w:customStyle="1" w:styleId="800">
    <w:name w:val="xl50"/>
    <w:basedOn w:val="1"/>
    <w:uiPriority w:val="99"/>
    <w:pPr>
      <w:pBdr>
        <w:top w:val="single" w:color="auto" w:sz="4" w:space="0"/>
        <w:right w:val="single" w:color="auto" w:sz="4" w:space="0"/>
      </w:pBdr>
      <w:tabs>
        <w:tab w:val="left" w:pos="0"/>
      </w:tabs>
      <w:spacing w:before="100" w:beforeAutospacing="1" w:after="100" w:afterAutospacing="1"/>
      <w:jc w:val="right"/>
    </w:pPr>
    <w:rPr>
      <w:lang w:eastAsia="ru-RU"/>
    </w:rPr>
  </w:style>
  <w:style w:type="paragraph" w:customStyle="1" w:styleId="801">
    <w:name w:val="xl51"/>
    <w:basedOn w:val="1"/>
    <w:uiPriority w:val="99"/>
    <w:pPr>
      <w:pBdr>
        <w:right w:val="single" w:color="auto" w:sz="4" w:space="0"/>
      </w:pBdr>
      <w:tabs>
        <w:tab w:val="left" w:pos="0"/>
      </w:tabs>
      <w:spacing w:before="100" w:beforeAutospacing="1" w:after="100" w:afterAutospacing="1"/>
      <w:jc w:val="right"/>
    </w:pPr>
    <w:rPr>
      <w:lang w:eastAsia="ru-RU"/>
    </w:rPr>
  </w:style>
  <w:style w:type="paragraph" w:customStyle="1" w:styleId="802">
    <w:name w:val="xl52"/>
    <w:basedOn w:val="1"/>
    <w:uiPriority w:val="99"/>
    <w:pPr>
      <w:pBdr>
        <w:bottom w:val="single" w:color="auto" w:sz="4" w:space="0"/>
        <w:right w:val="single" w:color="auto" w:sz="4" w:space="0"/>
      </w:pBdr>
      <w:tabs>
        <w:tab w:val="left" w:pos="0"/>
      </w:tabs>
      <w:spacing w:before="100" w:beforeAutospacing="1" w:after="100" w:afterAutospacing="1"/>
      <w:jc w:val="right"/>
    </w:pPr>
    <w:rPr>
      <w:lang w:eastAsia="ru-RU"/>
    </w:rPr>
  </w:style>
  <w:style w:type="paragraph" w:customStyle="1" w:styleId="803">
    <w:name w:val="Стиль Заголовок 2 + Times New Roman 12 pt Перед:  6 пт После:  0......"/>
    <w:basedOn w:val="1"/>
    <w:next w:val="40"/>
    <w:autoRedefine/>
    <w:uiPriority w:val="0"/>
    <w:pPr>
      <w:keepNext/>
      <w:widowControl w:val="0"/>
      <w:tabs>
        <w:tab w:val="left" w:pos="0"/>
      </w:tabs>
      <w:autoSpaceDE w:val="0"/>
      <w:autoSpaceDN w:val="0"/>
      <w:adjustRightInd w:val="0"/>
      <w:outlineLvl w:val="1"/>
    </w:pPr>
    <w:rPr>
      <w:b/>
      <w:bCs/>
      <w:i/>
      <w:iCs/>
      <w:szCs w:val="20"/>
      <w:lang w:eastAsia="ru-RU"/>
    </w:rPr>
  </w:style>
  <w:style w:type="paragraph" w:customStyle="1" w:styleId="804">
    <w:name w:val="Стиль Заголовок 3 12pt + Перед:  0 пт После:  0 пт"/>
    <w:basedOn w:val="1"/>
    <w:uiPriority w:val="0"/>
    <w:pPr>
      <w:keepNext/>
      <w:widowControl w:val="0"/>
      <w:tabs>
        <w:tab w:val="left" w:pos="0"/>
      </w:tabs>
      <w:autoSpaceDE w:val="0"/>
      <w:autoSpaceDN w:val="0"/>
      <w:adjustRightInd w:val="0"/>
      <w:outlineLvl w:val="2"/>
    </w:pPr>
    <w:rPr>
      <w:i/>
      <w:iCs/>
      <w:szCs w:val="20"/>
      <w:lang w:eastAsia="ru-RU"/>
    </w:rPr>
  </w:style>
  <w:style w:type="paragraph" w:customStyle="1" w:styleId="805">
    <w:name w:val="Заголовок 0"/>
    <w:basedOn w:val="2"/>
    <w:autoRedefine/>
    <w:uiPriority w:val="0"/>
    <w:pPr>
      <w:keepLines w:val="0"/>
      <w:tabs>
        <w:tab w:val="left" w:pos="0"/>
        <w:tab w:val="left" w:pos="992"/>
      </w:tabs>
      <w:suppressAutoHyphens w:val="0"/>
      <w:spacing w:after="120" w:line="360" w:lineRule="auto"/>
      <w:ind w:right="0"/>
    </w:pPr>
    <w:rPr>
      <w:bCs/>
      <w:color w:val="auto"/>
      <w:sz w:val="28"/>
      <w:szCs w:val="28"/>
      <w:lang w:val="ru-RU" w:eastAsia="ru-RU"/>
    </w:rPr>
  </w:style>
  <w:style w:type="paragraph" w:customStyle="1" w:styleId="806">
    <w:name w:val="FR1"/>
    <w:uiPriority w:val="0"/>
    <w:pPr>
      <w:widowControl w:val="0"/>
      <w:autoSpaceDE w:val="0"/>
      <w:autoSpaceDN w:val="0"/>
      <w:adjustRightInd w:val="0"/>
      <w:ind w:right="200"/>
      <w:jc w:val="center"/>
    </w:pPr>
    <w:rPr>
      <w:rFonts w:ascii="Arial" w:hAnsi="Arial" w:eastAsia="Times New Roman" w:cs="Arial"/>
      <w:b/>
      <w:bCs/>
      <w:sz w:val="24"/>
      <w:szCs w:val="24"/>
      <w:lang w:val="ru-RU" w:eastAsia="ru-RU" w:bidi="ar-SA"/>
    </w:rPr>
  </w:style>
  <w:style w:type="paragraph" w:customStyle="1" w:styleId="807">
    <w:name w:val="FR2"/>
    <w:uiPriority w:val="0"/>
    <w:pPr>
      <w:widowControl w:val="0"/>
      <w:autoSpaceDE w:val="0"/>
      <w:autoSpaceDN w:val="0"/>
      <w:adjustRightInd w:val="0"/>
      <w:spacing w:before="280" w:line="300" w:lineRule="auto"/>
      <w:ind w:left="1520" w:right="1200"/>
      <w:jc w:val="center"/>
    </w:pPr>
    <w:rPr>
      <w:rFonts w:ascii="Arial" w:hAnsi="Arial" w:eastAsia="Times New Roman" w:cs="Arial"/>
      <w:i/>
      <w:iCs/>
      <w:sz w:val="28"/>
      <w:szCs w:val="28"/>
      <w:lang w:val="ru-RU" w:eastAsia="ru-RU" w:bidi="ar-SA"/>
    </w:rPr>
  </w:style>
  <w:style w:type="paragraph" w:customStyle="1" w:styleId="808">
    <w:name w:val="Обычный ArNar"/>
    <w:basedOn w:val="1"/>
    <w:uiPriority w:val="0"/>
    <w:pPr>
      <w:tabs>
        <w:tab w:val="left" w:pos="0"/>
      </w:tabs>
      <w:ind w:firstLine="709"/>
      <w:jc w:val="both"/>
    </w:pPr>
    <w:rPr>
      <w:rFonts w:ascii="Arial Narrow" w:hAnsi="Arial Narrow"/>
      <w:color w:val="000000"/>
      <w:sz w:val="22"/>
      <w:szCs w:val="20"/>
      <w:lang w:eastAsia="ru-RU"/>
    </w:rPr>
  </w:style>
  <w:style w:type="paragraph" w:customStyle="1" w:styleId="809">
    <w:name w:val="Список отчета"/>
    <w:basedOn w:val="40"/>
    <w:uiPriority w:val="0"/>
    <w:pPr>
      <w:numPr>
        <w:ilvl w:val="0"/>
        <w:numId w:val="40"/>
      </w:numPr>
      <w:tabs>
        <w:tab w:val="left" w:pos="0"/>
      </w:tabs>
      <w:spacing w:before="120" w:after="0" w:line="312" w:lineRule="auto"/>
      <w:ind w:left="993" w:right="170"/>
      <w:jc w:val="both"/>
    </w:pPr>
    <w:rPr>
      <w:spacing w:val="10"/>
      <w:szCs w:val="20"/>
      <w:lang w:eastAsia="ru-RU"/>
    </w:rPr>
  </w:style>
  <w:style w:type="paragraph" w:customStyle="1" w:styleId="810">
    <w:name w:val="FR4"/>
    <w:uiPriority w:val="0"/>
    <w:pPr>
      <w:widowControl w:val="0"/>
      <w:autoSpaceDE w:val="0"/>
      <w:autoSpaceDN w:val="0"/>
      <w:adjustRightInd w:val="0"/>
      <w:ind w:left="4960"/>
    </w:pPr>
    <w:rPr>
      <w:rFonts w:ascii="Times New Roman" w:hAnsi="Times New Roman" w:eastAsia="Times New Roman" w:cs="Times New Roman"/>
      <w:sz w:val="16"/>
      <w:szCs w:val="16"/>
      <w:lang w:val="ru-RU" w:eastAsia="ru-RU" w:bidi="ar-SA"/>
    </w:rPr>
  </w:style>
  <w:style w:type="paragraph" w:customStyle="1" w:styleId="811">
    <w:name w:val="Заголовок раздела"/>
    <w:basedOn w:val="1"/>
    <w:uiPriority w:val="0"/>
    <w:pPr>
      <w:keepNext/>
      <w:keepLines/>
      <w:tabs>
        <w:tab w:val="left" w:pos="0"/>
      </w:tabs>
      <w:spacing w:before="120" w:after="160"/>
      <w:ind w:firstLine="709"/>
      <w:jc w:val="center"/>
    </w:pPr>
    <w:rPr>
      <w:rFonts w:ascii="Arial" w:hAnsi="Arial"/>
      <w:b/>
      <w:i/>
      <w:kern w:val="28"/>
      <w:sz w:val="28"/>
      <w:szCs w:val="20"/>
      <w:lang w:eastAsia="ru-RU"/>
    </w:rPr>
  </w:style>
  <w:style w:type="paragraph" w:customStyle="1" w:styleId="812">
    <w:name w:val="abzac"/>
    <w:basedOn w:val="1"/>
    <w:uiPriority w:val="0"/>
    <w:pPr>
      <w:tabs>
        <w:tab w:val="left" w:pos="0"/>
      </w:tabs>
      <w:ind w:firstLine="225"/>
      <w:jc w:val="both"/>
    </w:pPr>
    <w:rPr>
      <w:lang w:eastAsia="ru-RU"/>
    </w:rPr>
  </w:style>
  <w:style w:type="paragraph" w:customStyle="1" w:styleId="813">
    <w:name w:val="штрих"/>
    <w:basedOn w:val="40"/>
    <w:uiPriority w:val="0"/>
    <w:pPr>
      <w:numPr>
        <w:ilvl w:val="0"/>
        <w:numId w:val="41"/>
      </w:numPr>
      <w:tabs>
        <w:tab w:val="left" w:pos="0"/>
        <w:tab w:val="left" w:pos="360"/>
      </w:tabs>
      <w:spacing w:after="0"/>
      <w:ind w:left="924" w:hanging="357"/>
      <w:jc w:val="both"/>
    </w:pPr>
    <w:rPr>
      <w:sz w:val="28"/>
      <w:szCs w:val="28"/>
      <w:lang w:eastAsia="ru-RU"/>
    </w:rPr>
  </w:style>
  <w:style w:type="paragraph" w:customStyle="1" w:styleId="814">
    <w:name w:val="xl53"/>
    <w:basedOn w:val="1"/>
    <w:uiPriority w:val="99"/>
    <w:pPr>
      <w:pBdr>
        <w:top w:val="single" w:color="auto" w:sz="4" w:space="0"/>
        <w:left w:val="single" w:color="auto" w:sz="4" w:space="0"/>
        <w:right w:val="single" w:color="auto" w:sz="4" w:space="0"/>
      </w:pBdr>
      <w:tabs>
        <w:tab w:val="left" w:pos="0"/>
      </w:tabs>
      <w:spacing w:before="100" w:beforeAutospacing="1" w:after="100" w:afterAutospacing="1"/>
    </w:pPr>
    <w:rPr>
      <w:color w:val="000000"/>
      <w:lang w:eastAsia="ru-RU"/>
    </w:rPr>
  </w:style>
  <w:style w:type="paragraph" w:customStyle="1" w:styleId="815">
    <w:name w:val="xl54"/>
    <w:basedOn w:val="1"/>
    <w:uiPriority w:val="99"/>
    <w:pPr>
      <w:pBdr>
        <w:left w:val="single" w:color="auto" w:sz="4" w:space="0"/>
        <w:right w:val="single" w:color="auto" w:sz="4" w:space="0"/>
      </w:pBdr>
      <w:tabs>
        <w:tab w:val="left" w:pos="0"/>
      </w:tabs>
      <w:spacing w:before="100" w:beforeAutospacing="1" w:after="100" w:afterAutospacing="1"/>
    </w:pPr>
    <w:rPr>
      <w:color w:val="000000"/>
      <w:lang w:eastAsia="ru-RU"/>
    </w:rPr>
  </w:style>
  <w:style w:type="paragraph" w:customStyle="1" w:styleId="816">
    <w:name w:val="xl55"/>
    <w:basedOn w:val="1"/>
    <w:uiPriority w:val="99"/>
    <w:pPr>
      <w:pBdr>
        <w:left w:val="single" w:color="auto" w:sz="4" w:space="0"/>
        <w:right w:val="single" w:color="auto" w:sz="4" w:space="0"/>
      </w:pBdr>
      <w:tabs>
        <w:tab w:val="left" w:pos="0"/>
      </w:tabs>
      <w:spacing w:before="100" w:beforeAutospacing="1" w:after="100" w:afterAutospacing="1"/>
      <w:jc w:val="right"/>
    </w:pPr>
    <w:rPr>
      <w:color w:val="000000"/>
      <w:lang w:eastAsia="ru-RU"/>
    </w:rPr>
  </w:style>
  <w:style w:type="paragraph" w:customStyle="1" w:styleId="817">
    <w:name w:val="xl56"/>
    <w:basedOn w:val="1"/>
    <w:uiPriority w:val="0"/>
    <w:pPr>
      <w:pBdr>
        <w:left w:val="single" w:color="auto" w:sz="4" w:space="0"/>
        <w:bottom w:val="single" w:color="auto" w:sz="4" w:space="0"/>
        <w:right w:val="single" w:color="auto" w:sz="4" w:space="0"/>
      </w:pBdr>
      <w:tabs>
        <w:tab w:val="left" w:pos="0"/>
      </w:tabs>
      <w:spacing w:before="100" w:beforeAutospacing="1" w:after="100" w:afterAutospacing="1"/>
      <w:jc w:val="right"/>
    </w:pPr>
    <w:rPr>
      <w:color w:val="000000"/>
      <w:lang w:eastAsia="ru-RU"/>
    </w:rPr>
  </w:style>
  <w:style w:type="paragraph" w:customStyle="1" w:styleId="818">
    <w:name w:val="xl57"/>
    <w:basedOn w:val="1"/>
    <w:uiPriority w:val="0"/>
    <w:pPr>
      <w:pBdr>
        <w:top w:val="single" w:color="auto" w:sz="4" w:space="0"/>
        <w:bottom w:val="single" w:color="auto" w:sz="4" w:space="0"/>
      </w:pBdr>
      <w:tabs>
        <w:tab w:val="left" w:pos="0"/>
      </w:tabs>
      <w:spacing w:before="100" w:beforeAutospacing="1" w:after="100" w:afterAutospacing="1"/>
    </w:pPr>
    <w:rPr>
      <w:lang w:eastAsia="ru-RU"/>
    </w:rPr>
  </w:style>
  <w:style w:type="paragraph" w:customStyle="1" w:styleId="819">
    <w:name w:val="xl58"/>
    <w:basedOn w:val="1"/>
    <w:uiPriority w:val="0"/>
    <w:pPr>
      <w:pBdr>
        <w:left w:val="single" w:color="auto" w:sz="4" w:space="0"/>
        <w:bottom w:val="single" w:color="auto" w:sz="4" w:space="0"/>
      </w:pBdr>
      <w:tabs>
        <w:tab w:val="left" w:pos="0"/>
      </w:tabs>
      <w:spacing w:before="100" w:beforeAutospacing="1" w:after="100" w:afterAutospacing="1"/>
      <w:jc w:val="right"/>
    </w:pPr>
    <w:rPr>
      <w:color w:val="000000"/>
      <w:lang w:eastAsia="ru-RU"/>
    </w:rPr>
  </w:style>
  <w:style w:type="paragraph" w:customStyle="1" w:styleId="820">
    <w:name w:val="xl59"/>
    <w:basedOn w:val="1"/>
    <w:uiPriority w:val="0"/>
    <w:pPr>
      <w:pBdr>
        <w:bottom w:val="single" w:color="auto" w:sz="4" w:space="0"/>
      </w:pBdr>
      <w:tabs>
        <w:tab w:val="left" w:pos="0"/>
      </w:tabs>
      <w:spacing w:before="100" w:beforeAutospacing="1" w:after="100" w:afterAutospacing="1"/>
      <w:jc w:val="right"/>
    </w:pPr>
    <w:rPr>
      <w:color w:val="000000"/>
      <w:lang w:eastAsia="ru-RU"/>
    </w:rPr>
  </w:style>
  <w:style w:type="paragraph" w:customStyle="1" w:styleId="821">
    <w:name w:val="xl60"/>
    <w:basedOn w:val="1"/>
    <w:uiPriority w:val="0"/>
    <w:pPr>
      <w:pBdr>
        <w:bottom w:val="single" w:color="auto" w:sz="4" w:space="0"/>
      </w:pBdr>
      <w:tabs>
        <w:tab w:val="left" w:pos="0"/>
      </w:tabs>
      <w:spacing w:before="100" w:beforeAutospacing="1" w:after="100" w:afterAutospacing="1"/>
      <w:jc w:val="right"/>
    </w:pPr>
    <w:rPr>
      <w:color w:val="000000"/>
      <w:lang w:eastAsia="ru-RU"/>
    </w:rPr>
  </w:style>
  <w:style w:type="paragraph" w:customStyle="1" w:styleId="822">
    <w:name w:val="xl61"/>
    <w:basedOn w:val="1"/>
    <w:uiPriority w:val="0"/>
    <w:pPr>
      <w:pBdr>
        <w:left w:val="single" w:color="auto" w:sz="4" w:space="0"/>
        <w:bottom w:val="single" w:color="auto" w:sz="4" w:space="0"/>
        <w:right w:val="single" w:color="auto" w:sz="4" w:space="0"/>
      </w:pBdr>
      <w:tabs>
        <w:tab w:val="left" w:pos="0"/>
      </w:tabs>
      <w:spacing w:before="100" w:beforeAutospacing="1" w:after="100" w:afterAutospacing="1"/>
    </w:pPr>
    <w:rPr>
      <w:b/>
      <w:bCs/>
      <w:color w:val="000000"/>
      <w:lang w:eastAsia="ru-RU"/>
    </w:rPr>
  </w:style>
  <w:style w:type="paragraph" w:customStyle="1" w:styleId="823">
    <w:name w:val="xl62"/>
    <w:basedOn w:val="1"/>
    <w:uiPriority w:val="0"/>
    <w:pPr>
      <w:pBdr>
        <w:left w:val="single" w:color="auto" w:sz="4" w:space="0"/>
        <w:right w:val="single" w:color="auto" w:sz="4" w:space="0"/>
      </w:pBdr>
      <w:tabs>
        <w:tab w:val="left" w:pos="0"/>
      </w:tabs>
      <w:spacing w:before="100" w:beforeAutospacing="1" w:after="100" w:afterAutospacing="1"/>
      <w:jc w:val="center"/>
    </w:pPr>
    <w:rPr>
      <w:b/>
      <w:bCs/>
      <w:lang w:eastAsia="ru-RU"/>
    </w:rPr>
  </w:style>
  <w:style w:type="character" w:customStyle="1" w:styleId="824">
    <w:name w:val="Заголовок 2 + 12 pt Знак Знак Знак Знак Знак"/>
    <w:uiPriority w:val="0"/>
    <w:rPr>
      <w:b/>
      <w:bCs/>
      <w:sz w:val="24"/>
      <w:lang w:val="ru-RU" w:eastAsia="ru-RU" w:bidi="ar-SA"/>
    </w:rPr>
  </w:style>
  <w:style w:type="character" w:customStyle="1" w:styleId="825">
    <w:name w:val="Заголовок 2 + 12 pt Знак Знак Знак Знак"/>
    <w:uiPriority w:val="0"/>
    <w:rPr>
      <w:bCs/>
      <w:sz w:val="24"/>
      <w:szCs w:val="24"/>
      <w:lang w:val="ru-RU" w:eastAsia="ru-RU" w:bidi="ar-SA"/>
    </w:rPr>
  </w:style>
  <w:style w:type="table" w:customStyle="1" w:styleId="826">
    <w:name w:val="Стиль таблицы1"/>
    <w:basedOn w:val="76"/>
    <w:uiPriority w:val="99"/>
    <w:pPr>
      <w:overflowPunct w:val="0"/>
      <w:autoSpaceDE w:val="0"/>
      <w:autoSpaceDN w:val="0"/>
      <w:adjustRightInd w:val="0"/>
    </w:pPr>
    <w:rPr>
      <w:rFonts w:ascii="Century" w:hAnsi="Century" w:eastAsia="Times New Roman"/>
      <w:sz w:val="20"/>
      <w:szCs w:val="20"/>
      <w:lang w:eastAsia="ru-RU"/>
    </w:rPr>
  </w:style>
  <w:style w:type="character" w:customStyle="1" w:styleId="827">
    <w:name w:val="Текст Знак"/>
    <w:basedOn w:val="11"/>
    <w:link w:val="27"/>
    <w:uiPriority w:val="99"/>
    <w:rPr>
      <w:rFonts w:ascii="Courier New" w:hAnsi="Courier New"/>
    </w:rPr>
  </w:style>
  <w:style w:type="paragraph" w:customStyle="1" w:styleId="828">
    <w:name w:val="Основной жирный"/>
    <w:basedOn w:val="53"/>
    <w:next w:val="53"/>
    <w:link w:val="829"/>
    <w:uiPriority w:val="99"/>
    <w:pPr>
      <w:widowControl w:val="0"/>
      <w:tabs>
        <w:tab w:val="left" w:pos="0"/>
      </w:tabs>
      <w:overflowPunct w:val="0"/>
      <w:autoSpaceDE w:val="0"/>
      <w:autoSpaceDN w:val="0"/>
      <w:adjustRightInd w:val="0"/>
      <w:spacing w:before="120" w:after="0"/>
      <w:ind w:left="425" w:firstLine="425"/>
      <w:jc w:val="both"/>
    </w:pPr>
    <w:rPr>
      <w:rFonts w:cs="Arial"/>
      <w:sz w:val="24"/>
      <w:szCs w:val="24"/>
      <w:lang w:val="ru-RU" w:eastAsia="ru-RU"/>
    </w:rPr>
  </w:style>
  <w:style w:type="character" w:customStyle="1" w:styleId="829">
    <w:name w:val="Основной жирный Знак"/>
    <w:link w:val="828"/>
    <w:uiPriority w:val="99"/>
    <w:rPr>
      <w:rFonts w:cs="Arial"/>
      <w:b/>
      <w:bCs/>
      <w:color w:val="000000"/>
      <w:sz w:val="24"/>
      <w:szCs w:val="24"/>
    </w:rPr>
  </w:style>
  <w:style w:type="character" w:customStyle="1" w:styleId="830">
    <w:name w:val="Стиль полужирный"/>
    <w:uiPriority w:val="99"/>
    <w:rPr>
      <w:b/>
      <w:bCs/>
      <w:u w:val="none"/>
      <w:vertAlign w:val="baseline"/>
    </w:rPr>
  </w:style>
  <w:style w:type="paragraph" w:customStyle="1" w:styleId="831">
    <w:name w:val="Знак7"/>
    <w:basedOn w:val="1"/>
    <w:next w:val="3"/>
    <w:autoRedefine/>
    <w:uiPriority w:val="0"/>
    <w:pPr>
      <w:tabs>
        <w:tab w:val="left" w:pos="0"/>
      </w:tabs>
      <w:spacing w:after="160" w:line="240" w:lineRule="exact"/>
      <w:jc w:val="right"/>
    </w:pPr>
    <w:rPr>
      <w:lang w:val="en-US" w:eastAsia="en-US"/>
    </w:rPr>
  </w:style>
  <w:style w:type="character" w:customStyle="1" w:styleId="832">
    <w:name w:val="Основной текст Знак2"/>
    <w:basedOn w:val="11"/>
    <w:link w:val="40"/>
    <w:uiPriority w:val="99"/>
    <w:rPr>
      <w:sz w:val="24"/>
      <w:szCs w:val="24"/>
      <w:lang w:eastAsia="zh-CN"/>
    </w:rPr>
  </w:style>
  <w:style w:type="character" w:customStyle="1" w:styleId="833">
    <w:name w:val="Красная строка Знак"/>
    <w:basedOn w:val="832"/>
    <w:link w:val="51"/>
    <w:uiPriority w:val="0"/>
    <w:rPr>
      <w:sz w:val="24"/>
      <w:szCs w:val="24"/>
      <w:lang w:eastAsia="zh-CN"/>
    </w:rPr>
  </w:style>
  <w:style w:type="character" w:customStyle="1" w:styleId="834">
    <w:name w:val="Основной текст с отступом Знак2"/>
    <w:basedOn w:val="11"/>
    <w:link w:val="53"/>
    <w:uiPriority w:val="0"/>
    <w:rPr>
      <w:b/>
      <w:bCs/>
      <w:color w:val="000000"/>
      <w:sz w:val="28"/>
      <w:szCs w:val="28"/>
      <w:lang w:val="zh-CN" w:eastAsia="zh-CN"/>
    </w:rPr>
  </w:style>
  <w:style w:type="character" w:customStyle="1" w:styleId="835">
    <w:name w:val="Красная строка 2 Знак"/>
    <w:basedOn w:val="834"/>
    <w:link w:val="52"/>
    <w:uiPriority w:val="99"/>
    <w:rPr>
      <w:b w:val="0"/>
      <w:bCs w:val="0"/>
      <w:color w:val="000000"/>
      <w:sz w:val="24"/>
      <w:szCs w:val="24"/>
      <w:lang w:val="zh-CN" w:eastAsia="zh-CN"/>
    </w:rPr>
  </w:style>
  <w:style w:type="paragraph" w:customStyle="1" w:styleId="836">
    <w:name w:val="Oaaee?iue noeeu"/>
    <w:basedOn w:val="1"/>
    <w:uiPriority w:val="0"/>
    <w:pPr>
      <w:tabs>
        <w:tab w:val="left" w:pos="0"/>
      </w:tabs>
      <w:overflowPunct w:val="0"/>
      <w:autoSpaceDE w:val="0"/>
      <w:autoSpaceDN w:val="0"/>
      <w:adjustRightInd w:val="0"/>
      <w:jc w:val="center"/>
      <w:textAlignment w:val="baseline"/>
    </w:pPr>
    <w:rPr>
      <w:sz w:val="22"/>
      <w:szCs w:val="20"/>
      <w:lang w:eastAsia="ru-RU"/>
    </w:rPr>
  </w:style>
  <w:style w:type="paragraph" w:customStyle="1" w:styleId="837">
    <w:name w:val="Список маркированный 1"/>
    <w:basedOn w:val="1"/>
    <w:link w:val="839"/>
    <w:uiPriority w:val="0"/>
    <w:pPr>
      <w:numPr>
        <w:ilvl w:val="0"/>
        <w:numId w:val="42"/>
      </w:numPr>
      <w:tabs>
        <w:tab w:val="left" w:pos="0"/>
        <w:tab w:val="left" w:pos="1134"/>
      </w:tabs>
      <w:spacing w:line="360" w:lineRule="auto"/>
      <w:jc w:val="both"/>
    </w:pPr>
    <w:rPr>
      <w:rFonts w:cs="Arial"/>
      <w:lang w:eastAsia="ru-RU"/>
    </w:rPr>
  </w:style>
  <w:style w:type="paragraph" w:customStyle="1" w:styleId="838">
    <w:name w:val="Список маркированный 2"/>
    <w:basedOn w:val="837"/>
    <w:link w:val="840"/>
    <w:uiPriority w:val="0"/>
    <w:pPr>
      <w:numPr>
        <w:numId w:val="43"/>
      </w:numPr>
      <w:tabs>
        <w:tab w:val="left" w:pos="360"/>
        <w:tab w:val="left" w:pos="1209"/>
        <w:tab w:val="left" w:pos="1560"/>
        <w:tab w:val="clear" w:pos="1134"/>
      </w:tabs>
      <w:ind w:left="1560" w:hanging="426"/>
    </w:pPr>
  </w:style>
  <w:style w:type="character" w:customStyle="1" w:styleId="839">
    <w:name w:val="Список маркированный 1 Знак"/>
    <w:link w:val="837"/>
    <w:uiPriority w:val="0"/>
    <w:rPr>
      <w:rFonts w:cs="Arial"/>
      <w:sz w:val="24"/>
      <w:szCs w:val="24"/>
    </w:rPr>
  </w:style>
  <w:style w:type="character" w:customStyle="1" w:styleId="840">
    <w:name w:val="Список маркированный 2 Знак"/>
    <w:link w:val="838"/>
    <w:uiPriority w:val="0"/>
    <w:rPr>
      <w:rFonts w:cs="Arial"/>
      <w:sz w:val="24"/>
      <w:szCs w:val="24"/>
    </w:rPr>
  </w:style>
  <w:style w:type="paragraph" w:customStyle="1" w:styleId="841">
    <w:name w:val="ConsPlusCell"/>
    <w:uiPriority w:val="99"/>
    <w:pPr>
      <w:widowControl w:val="0"/>
      <w:autoSpaceDE w:val="0"/>
      <w:autoSpaceDN w:val="0"/>
      <w:adjustRightInd w:val="0"/>
    </w:pPr>
    <w:rPr>
      <w:rFonts w:ascii="Arial" w:hAnsi="Arial" w:eastAsia="Times New Roman" w:cs="Arial"/>
      <w:lang w:val="ru-RU" w:eastAsia="ru-RU" w:bidi="ar-SA"/>
    </w:rPr>
  </w:style>
  <w:style w:type="paragraph" w:customStyle="1" w:styleId="842">
    <w:name w:val="Письмо"/>
    <w:basedOn w:val="1"/>
    <w:uiPriority w:val="0"/>
    <w:pPr>
      <w:tabs>
        <w:tab w:val="left" w:pos="0"/>
      </w:tabs>
      <w:ind w:firstLine="709"/>
      <w:jc w:val="both"/>
    </w:pPr>
    <w:rPr>
      <w:sz w:val="28"/>
      <w:lang w:eastAsia="ru-RU"/>
    </w:rPr>
  </w:style>
  <w:style w:type="paragraph" w:customStyle="1" w:styleId="843">
    <w:name w:val="Знак Знак Знак1 Знак"/>
    <w:basedOn w:val="1"/>
    <w:uiPriority w:val="0"/>
    <w:pPr>
      <w:tabs>
        <w:tab w:val="left" w:pos="0"/>
      </w:tabs>
      <w:spacing w:before="100" w:beforeAutospacing="1" w:after="100" w:afterAutospacing="1"/>
    </w:pPr>
    <w:rPr>
      <w:rFonts w:ascii="Tahoma" w:hAnsi="Tahoma"/>
      <w:sz w:val="20"/>
      <w:szCs w:val="20"/>
      <w:lang w:val="en-US" w:eastAsia="en-US"/>
    </w:rPr>
  </w:style>
  <w:style w:type="paragraph" w:customStyle="1" w:styleId="844">
    <w:name w:val="Нормальный (таблица)"/>
    <w:basedOn w:val="1"/>
    <w:next w:val="1"/>
    <w:uiPriority w:val="0"/>
    <w:pPr>
      <w:widowControl w:val="0"/>
      <w:tabs>
        <w:tab w:val="left" w:pos="0"/>
      </w:tabs>
      <w:autoSpaceDE w:val="0"/>
      <w:autoSpaceDN w:val="0"/>
      <w:adjustRightInd w:val="0"/>
      <w:jc w:val="both"/>
    </w:pPr>
    <w:rPr>
      <w:rFonts w:ascii="Arial" w:hAnsi="Arial"/>
      <w:lang w:eastAsia="ru-RU"/>
    </w:rPr>
  </w:style>
  <w:style w:type="paragraph" w:customStyle="1" w:styleId="845">
    <w:name w:val="Table Contents"/>
    <w:basedOn w:val="1"/>
    <w:uiPriority w:val="0"/>
    <w:pPr>
      <w:widowControl w:val="0"/>
      <w:suppressLineNumbers/>
      <w:tabs>
        <w:tab w:val="left" w:pos="0"/>
      </w:tabs>
      <w:suppressAutoHyphens/>
      <w:autoSpaceDN w:val="0"/>
    </w:pPr>
    <w:rPr>
      <w:rFonts w:eastAsia="Andale Sans UI" w:cs="Tahoma"/>
      <w:kern w:val="3"/>
      <w:lang w:val="de-DE" w:eastAsia="ja-JP" w:bidi="fa-IR"/>
    </w:rPr>
  </w:style>
  <w:style w:type="paragraph" w:customStyle="1" w:styleId="846">
    <w:name w:val="Style100"/>
    <w:basedOn w:val="1"/>
    <w:uiPriority w:val="0"/>
    <w:pPr>
      <w:widowControl w:val="0"/>
      <w:tabs>
        <w:tab w:val="left" w:pos="0"/>
      </w:tabs>
      <w:autoSpaceDE w:val="0"/>
      <w:autoSpaceDN w:val="0"/>
      <w:adjustRightInd w:val="0"/>
      <w:spacing w:line="185" w:lineRule="exact"/>
      <w:ind w:firstLine="525"/>
      <w:jc w:val="both"/>
    </w:pPr>
    <w:rPr>
      <w:lang w:eastAsia="ru-RU"/>
    </w:rPr>
  </w:style>
  <w:style w:type="paragraph" w:customStyle="1" w:styleId="847">
    <w:name w:val="Style10"/>
    <w:basedOn w:val="1"/>
    <w:uiPriority w:val="99"/>
    <w:pPr>
      <w:widowControl w:val="0"/>
      <w:tabs>
        <w:tab w:val="left" w:pos="0"/>
      </w:tabs>
      <w:autoSpaceDE w:val="0"/>
      <w:autoSpaceDN w:val="0"/>
      <w:adjustRightInd w:val="0"/>
      <w:spacing w:line="234" w:lineRule="exact"/>
      <w:ind w:firstLine="618"/>
      <w:jc w:val="both"/>
    </w:pPr>
    <w:rPr>
      <w:lang w:eastAsia="ru-RU"/>
    </w:rPr>
  </w:style>
  <w:style w:type="character" w:customStyle="1" w:styleId="848">
    <w:name w:val="Font Style371"/>
    <w:uiPriority w:val="0"/>
    <w:rPr>
      <w:rFonts w:hint="default" w:ascii="Times New Roman" w:hAnsi="Times New Roman" w:cs="Times New Roman"/>
      <w:sz w:val="20"/>
      <w:szCs w:val="20"/>
    </w:rPr>
  </w:style>
  <w:style w:type="character" w:customStyle="1" w:styleId="849">
    <w:name w:val="Заголовок 5 Знак1"/>
    <w:semiHidden/>
    <w:uiPriority w:val="99"/>
    <w:rPr>
      <w:rFonts w:ascii="Cambria" w:hAnsi="Cambria" w:eastAsia="Times New Roman" w:cs="Times New Roman"/>
      <w:color w:val="243F60"/>
      <w:sz w:val="24"/>
      <w:szCs w:val="24"/>
      <w:lang w:eastAsia="ru-RU"/>
    </w:rPr>
  </w:style>
  <w:style w:type="character" w:customStyle="1" w:styleId="850">
    <w:name w:val="Обычный отступ Знак"/>
    <w:link w:val="26"/>
    <w:locked/>
    <w:uiPriority w:val="0"/>
    <w:rPr>
      <w:sz w:val="24"/>
    </w:rPr>
  </w:style>
  <w:style w:type="character" w:customStyle="1" w:styleId="851">
    <w:name w:val="Основной текст с отступом 2 Знак1"/>
    <w:semiHidden/>
    <w:uiPriority w:val="99"/>
    <w:rPr>
      <w:sz w:val="24"/>
      <w:szCs w:val="24"/>
    </w:rPr>
  </w:style>
  <w:style w:type="paragraph" w:customStyle="1" w:styleId="852">
    <w:name w:val="font5"/>
    <w:basedOn w:val="1"/>
    <w:uiPriority w:val="99"/>
    <w:pPr>
      <w:tabs>
        <w:tab w:val="left" w:pos="0"/>
      </w:tabs>
      <w:spacing w:before="100" w:beforeAutospacing="1" w:after="100" w:afterAutospacing="1"/>
    </w:pPr>
    <w:rPr>
      <w:color w:val="000000"/>
      <w:lang w:eastAsia="ru-RU"/>
    </w:rPr>
  </w:style>
  <w:style w:type="paragraph" w:customStyle="1" w:styleId="853">
    <w:name w:val="font6"/>
    <w:basedOn w:val="1"/>
    <w:uiPriority w:val="99"/>
    <w:pPr>
      <w:tabs>
        <w:tab w:val="left" w:pos="0"/>
      </w:tabs>
      <w:spacing w:before="100" w:beforeAutospacing="1" w:after="100" w:afterAutospacing="1"/>
    </w:pPr>
    <w:rPr>
      <w:color w:val="000000"/>
      <w:lang w:eastAsia="ru-RU"/>
    </w:rPr>
  </w:style>
  <w:style w:type="paragraph" w:customStyle="1" w:styleId="854">
    <w:name w:val="Знак21"/>
    <w:basedOn w:val="1"/>
    <w:next w:val="3"/>
    <w:autoRedefine/>
    <w:uiPriority w:val="99"/>
    <w:pPr>
      <w:tabs>
        <w:tab w:val="left" w:pos="0"/>
      </w:tabs>
      <w:spacing w:after="160" w:line="240" w:lineRule="exact"/>
      <w:jc w:val="right"/>
    </w:pPr>
    <w:rPr>
      <w:lang w:val="en-US" w:eastAsia="en-US"/>
    </w:rPr>
  </w:style>
  <w:style w:type="paragraph" w:customStyle="1" w:styleId="855">
    <w:name w:val="Знак3"/>
    <w:basedOn w:val="1"/>
    <w:next w:val="3"/>
    <w:autoRedefine/>
    <w:uiPriority w:val="99"/>
    <w:pPr>
      <w:tabs>
        <w:tab w:val="left" w:pos="0"/>
      </w:tabs>
      <w:spacing w:after="160" w:line="240" w:lineRule="exact"/>
      <w:jc w:val="right"/>
    </w:pPr>
    <w:rPr>
      <w:lang w:val="en-US" w:eastAsia="en-US"/>
    </w:rPr>
  </w:style>
  <w:style w:type="paragraph" w:customStyle="1" w:styleId="856">
    <w:name w:val="Знак Знак Знак1 Знак Знак Знак Знак"/>
    <w:basedOn w:val="1"/>
    <w:next w:val="3"/>
    <w:autoRedefine/>
    <w:uiPriority w:val="99"/>
    <w:pPr>
      <w:tabs>
        <w:tab w:val="left" w:pos="0"/>
      </w:tabs>
      <w:spacing w:after="160" w:line="240" w:lineRule="exact"/>
      <w:jc w:val="right"/>
    </w:pPr>
    <w:rPr>
      <w:lang w:val="en-US" w:eastAsia="en-US"/>
    </w:rPr>
  </w:style>
  <w:style w:type="paragraph" w:customStyle="1" w:styleId="857">
    <w:name w:val="Знак Знак Знак1 Знак2"/>
    <w:basedOn w:val="1"/>
    <w:next w:val="3"/>
    <w:autoRedefine/>
    <w:uiPriority w:val="99"/>
    <w:pPr>
      <w:tabs>
        <w:tab w:val="left" w:pos="0"/>
      </w:tabs>
      <w:spacing w:after="160" w:line="240" w:lineRule="exact"/>
      <w:jc w:val="right"/>
    </w:pPr>
    <w:rPr>
      <w:lang w:val="en-US" w:eastAsia="en-US"/>
    </w:rPr>
  </w:style>
  <w:style w:type="paragraph" w:customStyle="1" w:styleId="858">
    <w:name w:val="3"/>
    <w:basedOn w:val="55"/>
    <w:autoRedefine/>
    <w:uiPriority w:val="99"/>
    <w:pPr>
      <w:numPr>
        <w:ilvl w:val="0"/>
        <w:numId w:val="0"/>
      </w:numPr>
      <w:tabs>
        <w:tab w:val="left" w:pos="1260"/>
      </w:tabs>
      <w:spacing w:line="288" w:lineRule="auto"/>
      <w:ind w:left="1260" w:hanging="180"/>
    </w:pPr>
    <w:rPr>
      <w:rFonts w:eastAsia="Arial Unicode MS"/>
    </w:rPr>
  </w:style>
  <w:style w:type="paragraph" w:customStyle="1" w:styleId="859">
    <w:name w:val="4"/>
    <w:basedOn w:val="1"/>
    <w:uiPriority w:val="99"/>
    <w:pPr>
      <w:numPr>
        <w:ilvl w:val="0"/>
        <w:numId w:val="44"/>
      </w:numPr>
      <w:tabs>
        <w:tab w:val="left" w:pos="0"/>
        <w:tab w:val="left" w:pos="638"/>
        <w:tab w:val="left" w:pos="1565"/>
        <w:tab w:val="left" w:pos="4678"/>
        <w:tab w:val="clear" w:pos="643"/>
      </w:tabs>
      <w:spacing w:before="120" w:after="120" w:line="360" w:lineRule="auto"/>
      <w:ind w:left="638"/>
      <w:jc w:val="both"/>
    </w:pPr>
    <w:rPr>
      <w:szCs w:val="20"/>
      <w:lang w:eastAsia="ru-RU"/>
    </w:rPr>
  </w:style>
  <w:style w:type="paragraph" w:customStyle="1" w:styleId="860">
    <w:name w:val="Знак4"/>
    <w:basedOn w:val="1"/>
    <w:next w:val="3"/>
    <w:autoRedefine/>
    <w:uiPriority w:val="99"/>
    <w:pPr>
      <w:tabs>
        <w:tab w:val="left" w:pos="0"/>
      </w:tabs>
      <w:spacing w:after="160" w:line="240" w:lineRule="exact"/>
      <w:jc w:val="right"/>
    </w:pPr>
    <w:rPr>
      <w:lang w:val="en-US" w:eastAsia="en-US"/>
    </w:rPr>
  </w:style>
  <w:style w:type="paragraph" w:customStyle="1" w:styleId="861">
    <w:name w:val="Знак Знак Знак1 Знак Знак Знак Знак1"/>
    <w:basedOn w:val="1"/>
    <w:next w:val="3"/>
    <w:autoRedefine/>
    <w:uiPriority w:val="99"/>
    <w:pPr>
      <w:tabs>
        <w:tab w:val="left" w:pos="0"/>
      </w:tabs>
      <w:spacing w:after="160" w:line="240" w:lineRule="exact"/>
      <w:jc w:val="right"/>
    </w:pPr>
    <w:rPr>
      <w:lang w:val="en-US" w:eastAsia="en-US"/>
    </w:rPr>
  </w:style>
  <w:style w:type="paragraph" w:customStyle="1" w:styleId="862">
    <w:name w:val="Знак22"/>
    <w:basedOn w:val="1"/>
    <w:next w:val="3"/>
    <w:autoRedefine/>
    <w:uiPriority w:val="99"/>
    <w:pPr>
      <w:tabs>
        <w:tab w:val="left" w:pos="0"/>
      </w:tabs>
      <w:spacing w:after="160" w:line="240" w:lineRule="exact"/>
      <w:jc w:val="right"/>
    </w:pPr>
    <w:rPr>
      <w:lang w:val="en-US" w:eastAsia="en-US"/>
    </w:rPr>
  </w:style>
  <w:style w:type="paragraph" w:customStyle="1" w:styleId="863">
    <w:name w:val="Знак11"/>
    <w:basedOn w:val="1"/>
    <w:next w:val="3"/>
    <w:autoRedefine/>
    <w:uiPriority w:val="99"/>
    <w:pPr>
      <w:tabs>
        <w:tab w:val="left" w:pos="0"/>
      </w:tabs>
      <w:spacing w:after="160" w:line="240" w:lineRule="exact"/>
      <w:jc w:val="right"/>
    </w:pPr>
    <w:rPr>
      <w:lang w:val="en-US" w:eastAsia="en-US"/>
    </w:rPr>
  </w:style>
  <w:style w:type="paragraph" w:customStyle="1" w:styleId="864">
    <w:name w:val="Знак Знак Знак Знак11"/>
    <w:basedOn w:val="1"/>
    <w:next w:val="3"/>
    <w:autoRedefine/>
    <w:uiPriority w:val="99"/>
    <w:pPr>
      <w:tabs>
        <w:tab w:val="left" w:pos="0"/>
      </w:tabs>
      <w:spacing w:after="160" w:line="240" w:lineRule="exact"/>
      <w:jc w:val="right"/>
    </w:pPr>
    <w:rPr>
      <w:lang w:val="en-US" w:eastAsia="en-US"/>
    </w:rPr>
  </w:style>
  <w:style w:type="paragraph" w:customStyle="1" w:styleId="865">
    <w:name w:val="Эко_№_таб"/>
    <w:basedOn w:val="1"/>
    <w:next w:val="1"/>
    <w:uiPriority w:val="99"/>
    <w:pPr>
      <w:tabs>
        <w:tab w:val="left" w:pos="0"/>
      </w:tabs>
      <w:spacing w:before="120"/>
      <w:ind w:firstLine="709"/>
      <w:jc w:val="right"/>
    </w:pPr>
    <w:rPr>
      <w:i/>
      <w:szCs w:val="20"/>
      <w:lang w:eastAsia="ru-RU"/>
    </w:rPr>
  </w:style>
  <w:style w:type="paragraph" w:customStyle="1" w:styleId="866">
    <w:name w:val="Заголовок 1 с Нум"/>
    <w:basedOn w:val="2"/>
    <w:uiPriority w:val="99"/>
    <w:pPr>
      <w:keepLines w:val="0"/>
      <w:tabs>
        <w:tab w:val="left" w:pos="0"/>
        <w:tab w:val="left" w:pos="992"/>
      </w:tabs>
      <w:suppressAutoHyphens w:val="0"/>
      <w:spacing w:before="240" w:after="60" w:line="240" w:lineRule="auto"/>
      <w:ind w:right="0"/>
      <w:jc w:val="left"/>
    </w:pPr>
    <w:rPr>
      <w:rFonts w:cs="Arial"/>
      <w:bCs/>
      <w:color w:val="auto"/>
      <w:kern w:val="32"/>
      <w:szCs w:val="32"/>
      <w:lang w:val="ru-RU" w:eastAsia="ru-RU"/>
    </w:rPr>
  </w:style>
  <w:style w:type="paragraph" w:customStyle="1" w:styleId="867">
    <w:name w:val="ConsNormal"/>
    <w:uiPriority w:val="99"/>
    <w:pPr>
      <w:widowControl w:val="0"/>
      <w:autoSpaceDE w:val="0"/>
      <w:autoSpaceDN w:val="0"/>
      <w:adjustRightInd w:val="0"/>
      <w:ind w:firstLine="720"/>
    </w:pPr>
    <w:rPr>
      <w:rFonts w:ascii="Arial" w:hAnsi="Arial" w:eastAsia="Times New Roman" w:cs="Arial"/>
      <w:lang w:val="ru-RU" w:eastAsia="ru-RU" w:bidi="ar-SA"/>
    </w:rPr>
  </w:style>
  <w:style w:type="paragraph" w:customStyle="1" w:styleId="868">
    <w:name w:val="Знак31"/>
    <w:basedOn w:val="1"/>
    <w:next w:val="3"/>
    <w:autoRedefine/>
    <w:uiPriority w:val="99"/>
    <w:pPr>
      <w:tabs>
        <w:tab w:val="left" w:pos="0"/>
      </w:tabs>
      <w:spacing w:after="160" w:line="240" w:lineRule="exact"/>
      <w:jc w:val="right"/>
    </w:pPr>
    <w:rPr>
      <w:lang w:val="en-US" w:eastAsia="en-US"/>
    </w:rPr>
  </w:style>
  <w:style w:type="paragraph" w:customStyle="1" w:styleId="869">
    <w:name w:val="Эко_таб"/>
    <w:basedOn w:val="1"/>
    <w:uiPriority w:val="99"/>
    <w:pPr>
      <w:tabs>
        <w:tab w:val="left" w:pos="0"/>
      </w:tabs>
      <w:spacing w:before="120" w:after="120"/>
      <w:jc w:val="center"/>
    </w:pPr>
    <w:rPr>
      <w:b/>
      <w:i/>
      <w:szCs w:val="20"/>
      <w:lang w:eastAsia="ru-RU"/>
    </w:rPr>
  </w:style>
  <w:style w:type="paragraph" w:customStyle="1" w:styleId="870">
    <w:name w:val="podzag"/>
    <w:basedOn w:val="1"/>
    <w:uiPriority w:val="99"/>
    <w:pPr>
      <w:tabs>
        <w:tab w:val="left" w:pos="0"/>
      </w:tabs>
      <w:spacing w:before="100" w:after="100"/>
    </w:pPr>
    <w:rPr>
      <w:rFonts w:ascii="Arial Unicode MS" w:hAnsi="Arial Unicode MS" w:eastAsia="Arial Unicode MS"/>
      <w:szCs w:val="20"/>
      <w:lang w:eastAsia="ru-RU"/>
    </w:rPr>
  </w:style>
  <w:style w:type="paragraph" w:customStyle="1" w:styleId="871">
    <w:name w:val="ConsTitle"/>
    <w:uiPriority w:val="99"/>
    <w:pPr>
      <w:widowControl w:val="0"/>
      <w:autoSpaceDE w:val="0"/>
      <w:autoSpaceDN w:val="0"/>
      <w:adjustRightInd w:val="0"/>
    </w:pPr>
    <w:rPr>
      <w:rFonts w:ascii="Arial" w:hAnsi="Arial" w:eastAsia="Times New Roman" w:cs="Arial"/>
      <w:b/>
      <w:bCs/>
      <w:sz w:val="16"/>
      <w:szCs w:val="16"/>
      <w:lang w:val="ru-RU" w:eastAsia="ru-RU" w:bidi="ar-SA"/>
    </w:rPr>
  </w:style>
  <w:style w:type="paragraph" w:customStyle="1" w:styleId="872">
    <w:name w:val="Знак Знак Знак1 Знак1"/>
    <w:basedOn w:val="1"/>
    <w:next w:val="3"/>
    <w:autoRedefine/>
    <w:uiPriority w:val="99"/>
    <w:pPr>
      <w:tabs>
        <w:tab w:val="left" w:pos="0"/>
      </w:tabs>
      <w:spacing w:after="160" w:line="240" w:lineRule="exact"/>
      <w:jc w:val="right"/>
    </w:pPr>
    <w:rPr>
      <w:lang w:val="en-US" w:eastAsia="en-US"/>
    </w:rPr>
  </w:style>
  <w:style w:type="paragraph" w:customStyle="1" w:styleId="873">
    <w:name w:val="Знак5"/>
    <w:basedOn w:val="1"/>
    <w:next w:val="3"/>
    <w:autoRedefine/>
    <w:uiPriority w:val="99"/>
    <w:pPr>
      <w:tabs>
        <w:tab w:val="left" w:pos="0"/>
      </w:tabs>
      <w:spacing w:after="160" w:line="240" w:lineRule="exact"/>
      <w:jc w:val="right"/>
    </w:pPr>
    <w:rPr>
      <w:lang w:val="en-US" w:eastAsia="en-US"/>
    </w:rPr>
  </w:style>
  <w:style w:type="paragraph" w:customStyle="1" w:styleId="874">
    <w:name w:val="Знак6"/>
    <w:basedOn w:val="1"/>
    <w:next w:val="3"/>
    <w:autoRedefine/>
    <w:uiPriority w:val="99"/>
    <w:pPr>
      <w:tabs>
        <w:tab w:val="left" w:pos="0"/>
      </w:tabs>
      <w:spacing w:after="160" w:line="240" w:lineRule="exact"/>
      <w:jc w:val="right"/>
    </w:pPr>
    <w:rPr>
      <w:lang w:val="en-US" w:eastAsia="en-US"/>
    </w:rPr>
  </w:style>
  <w:style w:type="paragraph" w:customStyle="1" w:styleId="875">
    <w:name w:val="Основной текст 211"/>
    <w:basedOn w:val="1"/>
    <w:uiPriority w:val="99"/>
    <w:pPr>
      <w:tabs>
        <w:tab w:val="left" w:pos="0"/>
      </w:tabs>
      <w:overflowPunct w:val="0"/>
      <w:autoSpaceDE w:val="0"/>
      <w:autoSpaceDN w:val="0"/>
      <w:adjustRightInd w:val="0"/>
      <w:jc w:val="both"/>
    </w:pPr>
    <w:rPr>
      <w:szCs w:val="20"/>
      <w:lang w:eastAsia="ru-RU"/>
    </w:rPr>
  </w:style>
  <w:style w:type="paragraph" w:customStyle="1" w:styleId="876">
    <w:name w:val="Обычный2"/>
    <w:basedOn w:val="1"/>
    <w:autoRedefine/>
    <w:uiPriority w:val="99"/>
    <w:pPr>
      <w:widowControl w:val="0"/>
      <w:tabs>
        <w:tab w:val="left" w:pos="0"/>
        <w:tab w:val="left" w:pos="513"/>
      </w:tabs>
      <w:suppressAutoHyphens/>
      <w:adjustRightInd w:val="0"/>
      <w:ind w:firstLine="720"/>
      <w:jc w:val="both"/>
    </w:pPr>
    <w:rPr>
      <w:rFonts w:eastAsia="MS Mincho"/>
      <w:lang w:eastAsia="ja-JP"/>
    </w:rPr>
  </w:style>
  <w:style w:type="paragraph" w:customStyle="1" w:styleId="877">
    <w:name w:val="Содержание"/>
    <w:basedOn w:val="1"/>
    <w:uiPriority w:val="99"/>
    <w:pPr>
      <w:tabs>
        <w:tab w:val="left" w:pos="0"/>
        <w:tab w:val="right" w:leader="dot" w:pos="9356"/>
      </w:tabs>
      <w:spacing w:line="360" w:lineRule="auto"/>
    </w:pPr>
    <w:rPr>
      <w:b/>
      <w:caps/>
      <w:szCs w:val="20"/>
      <w:lang w:eastAsia="ru-RU"/>
    </w:rPr>
  </w:style>
  <w:style w:type="paragraph" w:customStyle="1" w:styleId="878">
    <w:name w:val="Основной текст с отступом 211"/>
    <w:basedOn w:val="1"/>
    <w:uiPriority w:val="99"/>
    <w:pPr>
      <w:tabs>
        <w:tab w:val="left" w:pos="0"/>
      </w:tabs>
      <w:overflowPunct w:val="0"/>
      <w:autoSpaceDE w:val="0"/>
      <w:autoSpaceDN w:val="0"/>
      <w:adjustRightInd w:val="0"/>
      <w:spacing w:before="240"/>
      <w:ind w:firstLine="567"/>
      <w:jc w:val="both"/>
    </w:pPr>
    <w:rPr>
      <w:sz w:val="28"/>
      <w:szCs w:val="20"/>
      <w:lang w:eastAsia="ru-RU"/>
    </w:rPr>
  </w:style>
  <w:style w:type="paragraph" w:customStyle="1" w:styleId="879">
    <w:name w:val="Iacaaiea oaaeeou"/>
    <w:basedOn w:val="40"/>
    <w:uiPriority w:val="99"/>
    <w:pPr>
      <w:tabs>
        <w:tab w:val="left" w:pos="0"/>
      </w:tabs>
      <w:overflowPunct w:val="0"/>
      <w:autoSpaceDE w:val="0"/>
      <w:autoSpaceDN w:val="0"/>
      <w:adjustRightInd w:val="0"/>
      <w:spacing w:after="0"/>
      <w:ind w:left="720"/>
      <w:jc w:val="center"/>
    </w:pPr>
    <w:rPr>
      <w:b/>
      <w:szCs w:val="20"/>
      <w:lang w:eastAsia="ru-RU"/>
    </w:rPr>
  </w:style>
  <w:style w:type="paragraph" w:customStyle="1" w:styleId="880">
    <w:name w:val="Стиль Основной текст + по ширине Первая строка:  1 см После:  0 пт"/>
    <w:basedOn w:val="40"/>
    <w:uiPriority w:val="99"/>
    <w:pPr>
      <w:tabs>
        <w:tab w:val="left" w:pos="0"/>
      </w:tabs>
      <w:overflowPunct w:val="0"/>
      <w:autoSpaceDE w:val="0"/>
      <w:autoSpaceDN w:val="0"/>
      <w:adjustRightInd w:val="0"/>
      <w:spacing w:after="0" w:line="360" w:lineRule="auto"/>
      <w:ind w:firstLine="567"/>
      <w:jc w:val="both"/>
    </w:pPr>
    <w:rPr>
      <w:szCs w:val="20"/>
      <w:lang w:eastAsia="ru-RU"/>
    </w:rPr>
  </w:style>
  <w:style w:type="paragraph" w:customStyle="1" w:styleId="881">
    <w:name w:val="ВВедение"/>
    <w:basedOn w:val="1"/>
    <w:uiPriority w:val="99"/>
    <w:pPr>
      <w:tabs>
        <w:tab w:val="left" w:pos="0"/>
      </w:tabs>
      <w:spacing w:before="120" w:after="120"/>
      <w:ind w:left="709" w:hanging="709"/>
      <w:jc w:val="both"/>
    </w:pPr>
    <w:rPr>
      <w:b/>
      <w:bCs/>
      <w:sz w:val="28"/>
      <w:szCs w:val="20"/>
      <w:lang w:eastAsia="ru-RU"/>
    </w:rPr>
  </w:style>
  <w:style w:type="paragraph" w:customStyle="1" w:styleId="882">
    <w:name w:val="Стиль По ширине Первая строка:  125 см Перед:  6 пт После:  2 пт"/>
    <w:basedOn w:val="1"/>
    <w:uiPriority w:val="99"/>
    <w:pPr>
      <w:tabs>
        <w:tab w:val="left" w:pos="0"/>
      </w:tabs>
      <w:spacing w:before="40" w:after="40"/>
      <w:ind w:firstLine="709"/>
      <w:jc w:val="both"/>
    </w:pPr>
    <w:rPr>
      <w:szCs w:val="20"/>
      <w:lang w:eastAsia="ru-RU"/>
    </w:rPr>
  </w:style>
  <w:style w:type="paragraph" w:customStyle="1" w:styleId="883">
    <w:name w:val="Стиль По ширине Первая строка:  125 см После:  2 пт1"/>
    <w:basedOn w:val="1"/>
    <w:uiPriority w:val="99"/>
    <w:pPr>
      <w:tabs>
        <w:tab w:val="left" w:pos="0"/>
      </w:tabs>
      <w:spacing w:after="40"/>
      <w:ind w:firstLine="709"/>
      <w:jc w:val="both"/>
    </w:pPr>
    <w:rPr>
      <w:szCs w:val="20"/>
      <w:lang w:eastAsia="ru-RU"/>
    </w:rPr>
  </w:style>
  <w:style w:type="paragraph" w:customStyle="1" w:styleId="884">
    <w:name w:val="Текст11"/>
    <w:basedOn w:val="1"/>
    <w:uiPriority w:val="99"/>
    <w:pPr>
      <w:tabs>
        <w:tab w:val="left" w:pos="0"/>
      </w:tabs>
      <w:ind w:firstLine="709"/>
      <w:jc w:val="both"/>
    </w:pPr>
    <w:rPr>
      <w:szCs w:val="20"/>
      <w:lang w:eastAsia="ru-RU"/>
    </w:rPr>
  </w:style>
  <w:style w:type="paragraph" w:customStyle="1" w:styleId="885">
    <w:name w:val="Основной текст с отступом 311"/>
    <w:basedOn w:val="1"/>
    <w:uiPriority w:val="99"/>
    <w:pPr>
      <w:tabs>
        <w:tab w:val="left" w:pos="0"/>
      </w:tabs>
      <w:overflowPunct w:val="0"/>
      <w:autoSpaceDE w:val="0"/>
      <w:autoSpaceDN w:val="0"/>
      <w:adjustRightInd w:val="0"/>
      <w:ind w:firstLine="720"/>
      <w:jc w:val="both"/>
    </w:pPr>
    <w:rPr>
      <w:rFonts w:ascii="AcademyACTT" w:hAnsi="AcademyACTT"/>
      <w:sz w:val="28"/>
      <w:szCs w:val="20"/>
      <w:lang w:val="en-US" w:eastAsia="ru-RU"/>
    </w:rPr>
  </w:style>
  <w:style w:type="paragraph" w:customStyle="1" w:styleId="886">
    <w:name w:val="Основной текст 311"/>
    <w:basedOn w:val="1"/>
    <w:uiPriority w:val="99"/>
    <w:pPr>
      <w:tabs>
        <w:tab w:val="left" w:pos="0"/>
      </w:tabs>
      <w:overflowPunct w:val="0"/>
      <w:autoSpaceDE w:val="0"/>
      <w:autoSpaceDN w:val="0"/>
      <w:adjustRightInd w:val="0"/>
      <w:jc w:val="center"/>
    </w:pPr>
    <w:rPr>
      <w:b/>
      <w:szCs w:val="20"/>
      <w:lang w:eastAsia="ru-RU"/>
    </w:rPr>
  </w:style>
  <w:style w:type="paragraph" w:customStyle="1" w:styleId="887">
    <w:name w:val="Обычный (веб)11"/>
    <w:basedOn w:val="1"/>
    <w:uiPriority w:val="99"/>
    <w:pPr>
      <w:tabs>
        <w:tab w:val="left" w:pos="0"/>
      </w:tabs>
      <w:overflowPunct w:val="0"/>
      <w:autoSpaceDE w:val="0"/>
      <w:autoSpaceDN w:val="0"/>
      <w:adjustRightInd w:val="0"/>
      <w:spacing w:before="100" w:after="100"/>
    </w:pPr>
    <w:rPr>
      <w:color w:val="000000"/>
      <w:szCs w:val="20"/>
      <w:lang w:eastAsia="ru-RU"/>
    </w:rPr>
  </w:style>
  <w:style w:type="paragraph" w:customStyle="1" w:styleId="888">
    <w:name w:val="Знак Знак Знак1 Знак Знак Знак Знак Знак Знак Знак Знак Знак Знак"/>
    <w:basedOn w:val="1"/>
    <w:next w:val="3"/>
    <w:autoRedefine/>
    <w:uiPriority w:val="99"/>
    <w:pPr>
      <w:tabs>
        <w:tab w:val="left" w:pos="0"/>
      </w:tabs>
      <w:spacing w:after="160" w:line="240" w:lineRule="exact"/>
      <w:jc w:val="right"/>
    </w:pPr>
    <w:rPr>
      <w:lang w:val="en-US" w:eastAsia="en-US"/>
    </w:rPr>
  </w:style>
  <w:style w:type="paragraph" w:customStyle="1" w:styleId="889">
    <w:name w:val="Знак Знак Знак1 Знак Знак Знак Знак Знак Знак Знак Знак Знак Знак Знак Знак Знак Знак Знак Знак Знак Знак Знак Знак Знак Знак Знак Знак Знак"/>
    <w:basedOn w:val="1"/>
    <w:next w:val="3"/>
    <w:autoRedefine/>
    <w:uiPriority w:val="99"/>
    <w:pPr>
      <w:tabs>
        <w:tab w:val="left" w:pos="0"/>
      </w:tabs>
      <w:spacing w:after="160" w:line="240" w:lineRule="exact"/>
      <w:jc w:val="right"/>
    </w:pPr>
    <w:rPr>
      <w:lang w:val="en-US" w:eastAsia="en-US"/>
    </w:rPr>
  </w:style>
  <w:style w:type="paragraph" w:customStyle="1" w:styleId="890">
    <w:name w:val="Заголовок для СТП"/>
    <w:basedOn w:val="1"/>
    <w:uiPriority w:val="99"/>
    <w:pPr>
      <w:tabs>
        <w:tab w:val="left" w:pos="0"/>
        <w:tab w:val="left" w:pos="1429"/>
      </w:tabs>
      <w:overflowPunct w:val="0"/>
      <w:autoSpaceDE w:val="0"/>
      <w:autoSpaceDN w:val="0"/>
      <w:adjustRightInd w:val="0"/>
      <w:ind w:left="360" w:firstLine="709"/>
    </w:pPr>
    <w:rPr>
      <w:sz w:val="20"/>
      <w:szCs w:val="20"/>
      <w:lang w:eastAsia="ru-RU"/>
    </w:rPr>
  </w:style>
  <w:style w:type="paragraph" w:customStyle="1" w:styleId="891">
    <w:name w:val="1 Знак"/>
    <w:basedOn w:val="1"/>
    <w:uiPriority w:val="0"/>
    <w:pPr>
      <w:tabs>
        <w:tab w:val="left" w:pos="0"/>
      </w:tabs>
      <w:spacing w:before="100" w:beforeAutospacing="1" w:after="100" w:afterAutospacing="1"/>
    </w:pPr>
    <w:rPr>
      <w:rFonts w:ascii="Tahoma" w:hAnsi="Tahoma"/>
      <w:sz w:val="20"/>
      <w:szCs w:val="20"/>
      <w:lang w:val="en-US" w:eastAsia="en-US"/>
    </w:rPr>
  </w:style>
  <w:style w:type="character" w:customStyle="1" w:styleId="892">
    <w:name w:val="1.1.1.1_ норм Знак"/>
    <w:link w:val="893"/>
    <w:locked/>
    <w:uiPriority w:val="0"/>
    <w:rPr>
      <w:bCs/>
      <w:sz w:val="24"/>
      <w:szCs w:val="24"/>
      <w:lang w:bidi="en-US"/>
    </w:rPr>
  </w:style>
  <w:style w:type="paragraph" w:customStyle="1" w:styleId="893">
    <w:name w:val="1.1.1.1_ норм"/>
    <w:basedOn w:val="1"/>
    <w:link w:val="892"/>
    <w:autoRedefine/>
    <w:uiPriority w:val="0"/>
    <w:pPr>
      <w:keepNext/>
      <w:tabs>
        <w:tab w:val="left" w:pos="0"/>
      </w:tabs>
      <w:spacing w:line="360" w:lineRule="auto"/>
      <w:ind w:firstLine="709"/>
      <w:jc w:val="both"/>
      <w:outlineLvl w:val="3"/>
    </w:pPr>
    <w:rPr>
      <w:bCs/>
      <w:lang w:eastAsia="ru-RU" w:bidi="en-US"/>
    </w:rPr>
  </w:style>
  <w:style w:type="paragraph" w:customStyle="1" w:styleId="894">
    <w:name w:val="Îáû÷íûé"/>
    <w:uiPriority w:val="99"/>
    <w:rPr>
      <w:rFonts w:ascii="Times New Roman" w:hAnsi="Times New Roman" w:eastAsia="Times New Roman" w:cs="Times New Roman"/>
      <w:sz w:val="24"/>
      <w:lang w:val="ru-RU" w:eastAsia="ru-RU" w:bidi="ar-SA"/>
    </w:rPr>
  </w:style>
  <w:style w:type="paragraph" w:customStyle="1" w:styleId="895">
    <w:name w:val="ConsNonformat"/>
    <w:uiPriority w:val="99"/>
    <w:pPr>
      <w:widowControl w:val="0"/>
      <w:autoSpaceDE w:val="0"/>
      <w:autoSpaceDN w:val="0"/>
      <w:adjustRightInd w:val="0"/>
    </w:pPr>
    <w:rPr>
      <w:rFonts w:ascii="Courier New" w:hAnsi="Courier New" w:eastAsia="Times New Roman" w:cs="Courier New"/>
      <w:lang w:val="ru-RU" w:eastAsia="ru-RU" w:bidi="ar-SA"/>
    </w:rPr>
  </w:style>
  <w:style w:type="paragraph" w:customStyle="1" w:styleId="896">
    <w:name w:val="Body Text Indent 21"/>
    <w:basedOn w:val="1"/>
    <w:uiPriority w:val="99"/>
    <w:pPr>
      <w:tabs>
        <w:tab w:val="left" w:pos="0"/>
      </w:tabs>
      <w:spacing w:before="120"/>
      <w:ind w:firstLine="709"/>
      <w:jc w:val="both"/>
    </w:pPr>
    <w:rPr>
      <w:lang w:eastAsia="ru-RU"/>
    </w:rPr>
  </w:style>
  <w:style w:type="paragraph" w:customStyle="1" w:styleId="897">
    <w:name w:val="Название1"/>
    <w:basedOn w:val="1"/>
    <w:uiPriority w:val="99"/>
    <w:pPr>
      <w:tabs>
        <w:tab w:val="left" w:pos="0"/>
      </w:tabs>
      <w:jc w:val="center"/>
    </w:pPr>
    <w:rPr>
      <w:szCs w:val="20"/>
      <w:lang w:eastAsia="ru-RU"/>
    </w:rPr>
  </w:style>
  <w:style w:type="paragraph" w:customStyle="1" w:styleId="898">
    <w:name w:val="Body Text 22"/>
    <w:basedOn w:val="1"/>
    <w:uiPriority w:val="99"/>
    <w:pPr>
      <w:tabs>
        <w:tab w:val="left" w:pos="0"/>
      </w:tabs>
      <w:ind w:firstLine="1418"/>
      <w:jc w:val="both"/>
    </w:pPr>
    <w:rPr>
      <w:szCs w:val="20"/>
      <w:lang w:eastAsia="ru-RU"/>
    </w:rPr>
  </w:style>
  <w:style w:type="paragraph" w:customStyle="1" w:styleId="899">
    <w:name w:val="Char1"/>
    <w:basedOn w:val="1"/>
    <w:uiPriority w:val="99"/>
    <w:pPr>
      <w:tabs>
        <w:tab w:val="left" w:pos="0"/>
      </w:tabs>
      <w:spacing w:before="100" w:beforeAutospacing="1" w:after="100" w:afterAutospacing="1"/>
    </w:pPr>
    <w:rPr>
      <w:rFonts w:ascii="Tahoma" w:hAnsi="Tahoma"/>
      <w:sz w:val="20"/>
      <w:szCs w:val="20"/>
      <w:lang w:val="en-US" w:eastAsia="en-US"/>
    </w:rPr>
  </w:style>
  <w:style w:type="paragraph" w:customStyle="1" w:styleId="900">
    <w:name w:val="xl98"/>
    <w:basedOn w:val="1"/>
    <w:uiPriority w:val="0"/>
    <w:pPr>
      <w:pBdr>
        <w:left w:val="single" w:color="auto" w:sz="4" w:space="0"/>
        <w:bottom w:val="single" w:color="auto" w:sz="4" w:space="0"/>
      </w:pBdr>
      <w:tabs>
        <w:tab w:val="left" w:pos="0"/>
      </w:tabs>
      <w:spacing w:before="100" w:beforeAutospacing="1" w:after="100" w:afterAutospacing="1"/>
      <w:jc w:val="center"/>
    </w:pPr>
    <w:rPr>
      <w:lang w:eastAsia="ru-RU"/>
    </w:rPr>
  </w:style>
  <w:style w:type="paragraph" w:customStyle="1" w:styleId="901">
    <w:name w:val="xl99"/>
    <w:basedOn w:val="1"/>
    <w:uiPriority w:val="0"/>
    <w:pPr>
      <w:pBdr>
        <w:top w:val="single" w:color="auto" w:sz="4" w:space="0"/>
        <w:left w:val="single" w:color="auto" w:sz="4" w:space="0"/>
        <w:bottom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902">
    <w:name w:val="xl100"/>
    <w:basedOn w:val="1"/>
    <w:uiPriority w:val="0"/>
    <w:pPr>
      <w:pBdr>
        <w:top w:val="single" w:color="auto" w:sz="4" w:space="0"/>
        <w:left w:val="single" w:color="auto" w:sz="4" w:space="0"/>
        <w:bottom w:val="single" w:color="auto" w:sz="4" w:space="0"/>
      </w:pBdr>
      <w:tabs>
        <w:tab w:val="left" w:pos="0"/>
      </w:tabs>
      <w:spacing w:before="100" w:beforeAutospacing="1" w:after="100" w:afterAutospacing="1"/>
      <w:jc w:val="center"/>
    </w:pPr>
    <w:rPr>
      <w:lang w:eastAsia="ru-RU"/>
    </w:rPr>
  </w:style>
  <w:style w:type="paragraph" w:customStyle="1" w:styleId="903">
    <w:name w:val="xl101"/>
    <w:basedOn w:val="1"/>
    <w:uiPriority w:val="0"/>
    <w:pPr>
      <w:pBdr>
        <w:left w:val="single" w:color="auto" w:sz="4" w:space="0"/>
        <w:bottom w:val="single" w:color="auto" w:sz="4" w:space="0"/>
        <w:right w:val="single" w:color="auto" w:sz="8" w:space="0"/>
      </w:pBdr>
      <w:tabs>
        <w:tab w:val="left" w:pos="0"/>
      </w:tabs>
      <w:spacing w:before="100" w:beforeAutospacing="1" w:after="100" w:afterAutospacing="1"/>
      <w:jc w:val="center"/>
    </w:pPr>
    <w:rPr>
      <w:lang w:eastAsia="ru-RU"/>
    </w:rPr>
  </w:style>
  <w:style w:type="paragraph" w:customStyle="1" w:styleId="904">
    <w:name w:val="xl102"/>
    <w:basedOn w:val="1"/>
    <w:uiPriority w:val="0"/>
    <w:pPr>
      <w:pBdr>
        <w:top w:val="single" w:color="auto" w:sz="4" w:space="0"/>
        <w:left w:val="single" w:color="auto" w:sz="8" w:space="0"/>
        <w:bottom w:val="single" w:color="auto" w:sz="8" w:space="0"/>
        <w:right w:val="single" w:color="auto" w:sz="8" w:space="0"/>
      </w:pBdr>
      <w:tabs>
        <w:tab w:val="left" w:pos="0"/>
      </w:tabs>
      <w:spacing w:before="100" w:beforeAutospacing="1" w:after="100" w:afterAutospacing="1"/>
      <w:jc w:val="center"/>
    </w:pPr>
    <w:rPr>
      <w:lang w:eastAsia="ru-RU"/>
    </w:rPr>
  </w:style>
  <w:style w:type="paragraph" w:customStyle="1" w:styleId="905">
    <w:name w:val="xl103"/>
    <w:basedOn w:val="1"/>
    <w:uiPriority w:val="0"/>
    <w:pPr>
      <w:pBdr>
        <w:top w:val="single" w:color="auto" w:sz="8" w:space="0"/>
        <w:left w:val="single" w:color="auto" w:sz="8" w:space="0"/>
        <w:bottom w:val="single" w:color="auto" w:sz="4" w:space="0"/>
      </w:pBdr>
      <w:tabs>
        <w:tab w:val="left" w:pos="0"/>
      </w:tabs>
      <w:spacing w:before="100" w:beforeAutospacing="1" w:after="100" w:afterAutospacing="1"/>
    </w:pPr>
    <w:rPr>
      <w:lang w:eastAsia="ru-RU"/>
    </w:rPr>
  </w:style>
  <w:style w:type="paragraph" w:customStyle="1" w:styleId="906">
    <w:name w:val="xl104"/>
    <w:basedOn w:val="1"/>
    <w:uiPriority w:val="0"/>
    <w:pPr>
      <w:pBdr>
        <w:left w:val="single" w:color="auto" w:sz="8" w:space="0"/>
        <w:right w:val="single" w:color="auto" w:sz="8" w:space="0"/>
      </w:pBdr>
      <w:tabs>
        <w:tab w:val="left" w:pos="0"/>
      </w:tabs>
      <w:spacing w:before="100" w:beforeAutospacing="1" w:after="100" w:afterAutospacing="1"/>
      <w:jc w:val="center"/>
    </w:pPr>
    <w:rPr>
      <w:lang w:eastAsia="ru-RU"/>
    </w:rPr>
  </w:style>
  <w:style w:type="paragraph" w:customStyle="1" w:styleId="907">
    <w:name w:val="xl105"/>
    <w:basedOn w:val="1"/>
    <w:uiPriority w:val="0"/>
    <w:pPr>
      <w:tabs>
        <w:tab w:val="left" w:pos="0"/>
      </w:tabs>
      <w:spacing w:before="100" w:beforeAutospacing="1" w:after="100" w:afterAutospacing="1"/>
    </w:pPr>
    <w:rPr>
      <w:b/>
      <w:bCs/>
      <w:lang w:eastAsia="ru-RU"/>
    </w:rPr>
  </w:style>
  <w:style w:type="paragraph" w:customStyle="1" w:styleId="908">
    <w:name w:val="xl106"/>
    <w:basedOn w:val="1"/>
    <w:uiPriority w:val="0"/>
    <w:pPr>
      <w:pBdr>
        <w:top w:val="single" w:color="auto" w:sz="4" w:space="0"/>
        <w:left w:val="single" w:color="auto" w:sz="8" w:space="0"/>
        <w:right w:val="single" w:color="auto" w:sz="8" w:space="0"/>
      </w:pBdr>
      <w:tabs>
        <w:tab w:val="left" w:pos="0"/>
      </w:tabs>
      <w:spacing w:before="100" w:beforeAutospacing="1" w:after="100" w:afterAutospacing="1"/>
      <w:jc w:val="center"/>
    </w:pPr>
    <w:rPr>
      <w:lang w:eastAsia="ru-RU"/>
    </w:rPr>
  </w:style>
  <w:style w:type="paragraph" w:customStyle="1" w:styleId="909">
    <w:name w:val="xl107"/>
    <w:basedOn w:val="1"/>
    <w:uiPriority w:val="0"/>
    <w:pPr>
      <w:pBdr>
        <w:left w:val="single" w:color="auto" w:sz="8" w:space="0"/>
        <w:bottom w:val="single" w:color="auto" w:sz="4" w:space="0"/>
        <w:right w:val="single" w:color="auto" w:sz="8" w:space="0"/>
      </w:pBdr>
      <w:tabs>
        <w:tab w:val="left" w:pos="0"/>
      </w:tabs>
      <w:spacing w:before="100" w:beforeAutospacing="1" w:after="100" w:afterAutospacing="1"/>
      <w:jc w:val="center"/>
    </w:pPr>
    <w:rPr>
      <w:lang w:eastAsia="ru-RU"/>
    </w:rPr>
  </w:style>
  <w:style w:type="paragraph" w:customStyle="1" w:styleId="910">
    <w:name w:val="xl108"/>
    <w:basedOn w:val="1"/>
    <w:uiPriority w:val="0"/>
    <w:pPr>
      <w:pBdr>
        <w:top w:val="single" w:color="auto" w:sz="8" w:space="0"/>
        <w:bottom w:val="single" w:color="auto" w:sz="8" w:space="0"/>
        <w:right w:val="single" w:color="auto" w:sz="4" w:space="0"/>
      </w:pBdr>
      <w:tabs>
        <w:tab w:val="left" w:pos="0"/>
      </w:tabs>
      <w:spacing w:before="100" w:beforeAutospacing="1" w:after="100" w:afterAutospacing="1"/>
      <w:jc w:val="center"/>
    </w:pPr>
    <w:rPr>
      <w:b/>
      <w:bCs/>
      <w:lang w:eastAsia="ru-RU"/>
    </w:rPr>
  </w:style>
  <w:style w:type="paragraph" w:customStyle="1" w:styleId="911">
    <w:name w:val="xl109"/>
    <w:basedOn w:val="1"/>
    <w:uiPriority w:val="0"/>
    <w:pPr>
      <w:pBdr>
        <w:top w:val="single" w:color="auto" w:sz="8" w:space="0"/>
        <w:bottom w:val="single" w:color="auto" w:sz="8" w:space="0"/>
      </w:pBdr>
      <w:tabs>
        <w:tab w:val="left" w:pos="0"/>
      </w:tabs>
      <w:spacing w:before="100" w:beforeAutospacing="1" w:after="100" w:afterAutospacing="1"/>
      <w:jc w:val="center"/>
    </w:pPr>
    <w:rPr>
      <w:b/>
      <w:bCs/>
      <w:lang w:eastAsia="ru-RU"/>
    </w:rPr>
  </w:style>
  <w:style w:type="paragraph" w:customStyle="1" w:styleId="912">
    <w:name w:val="xl110"/>
    <w:basedOn w:val="1"/>
    <w:uiPriority w:val="0"/>
    <w:pPr>
      <w:pBdr>
        <w:top w:val="single" w:color="auto" w:sz="8" w:space="0"/>
        <w:bottom w:val="single" w:color="auto" w:sz="8" w:space="0"/>
        <w:right w:val="single" w:color="auto" w:sz="8" w:space="0"/>
      </w:pBdr>
      <w:tabs>
        <w:tab w:val="left" w:pos="0"/>
      </w:tabs>
      <w:spacing w:before="100" w:beforeAutospacing="1" w:after="100" w:afterAutospacing="1"/>
      <w:jc w:val="center"/>
    </w:pPr>
    <w:rPr>
      <w:b/>
      <w:bCs/>
      <w:lang w:eastAsia="ru-RU"/>
    </w:rPr>
  </w:style>
  <w:style w:type="paragraph" w:customStyle="1" w:styleId="913">
    <w:name w:val="xl112"/>
    <w:basedOn w:val="1"/>
    <w:uiPriority w:val="0"/>
    <w:pPr>
      <w:pBdr>
        <w:top w:val="single" w:color="auto" w:sz="8" w:space="0"/>
        <w:left w:val="single" w:color="auto" w:sz="8" w:space="0"/>
        <w:bottom w:val="single" w:color="auto" w:sz="4" w:space="0"/>
        <w:right w:val="single" w:color="auto" w:sz="8" w:space="0"/>
      </w:pBdr>
      <w:tabs>
        <w:tab w:val="left" w:pos="0"/>
      </w:tabs>
      <w:spacing w:before="100" w:beforeAutospacing="1" w:after="100" w:afterAutospacing="1"/>
    </w:pPr>
    <w:rPr>
      <w:lang w:eastAsia="ru-RU"/>
    </w:rPr>
  </w:style>
  <w:style w:type="paragraph" w:customStyle="1" w:styleId="914">
    <w:name w:val="xl114"/>
    <w:basedOn w:val="1"/>
    <w:uiPriority w:val="0"/>
    <w:pPr>
      <w:pBdr>
        <w:left w:val="single" w:color="auto" w:sz="8" w:space="0"/>
        <w:right w:val="single" w:color="auto" w:sz="8" w:space="0"/>
      </w:pBdr>
      <w:tabs>
        <w:tab w:val="left" w:pos="0"/>
      </w:tabs>
      <w:spacing w:before="100" w:beforeAutospacing="1" w:after="100" w:afterAutospacing="1"/>
    </w:pPr>
    <w:rPr>
      <w:lang w:eastAsia="ru-RU"/>
    </w:rPr>
  </w:style>
  <w:style w:type="paragraph" w:customStyle="1" w:styleId="915">
    <w:name w:val="xl116"/>
    <w:basedOn w:val="1"/>
    <w:uiPriority w:val="99"/>
    <w:pPr>
      <w:pBdr>
        <w:top w:val="single" w:color="auto" w:sz="8" w:space="0"/>
        <w:left w:val="single" w:color="auto" w:sz="8" w:space="0"/>
        <w:right w:val="single" w:color="auto" w:sz="8" w:space="0"/>
      </w:pBdr>
      <w:tabs>
        <w:tab w:val="left" w:pos="0"/>
      </w:tabs>
      <w:spacing w:before="100" w:beforeAutospacing="1" w:after="100" w:afterAutospacing="1"/>
      <w:jc w:val="center"/>
    </w:pPr>
    <w:rPr>
      <w:b/>
      <w:bCs/>
      <w:lang w:eastAsia="ru-RU"/>
    </w:rPr>
  </w:style>
  <w:style w:type="paragraph" w:customStyle="1" w:styleId="916">
    <w:name w:val="xl118"/>
    <w:basedOn w:val="1"/>
    <w:uiPriority w:val="99"/>
    <w:pPr>
      <w:pBdr>
        <w:top w:val="single" w:color="auto" w:sz="8" w:space="0"/>
        <w:left w:val="single" w:color="auto" w:sz="8" w:space="0"/>
        <w:right w:val="single" w:color="auto" w:sz="8" w:space="0"/>
      </w:pBdr>
      <w:tabs>
        <w:tab w:val="left" w:pos="0"/>
      </w:tabs>
      <w:spacing w:before="100" w:beforeAutospacing="1" w:after="100" w:afterAutospacing="1"/>
      <w:jc w:val="center"/>
    </w:pPr>
    <w:rPr>
      <w:b/>
      <w:bCs/>
      <w:lang w:eastAsia="ru-RU"/>
    </w:rPr>
  </w:style>
  <w:style w:type="paragraph" w:customStyle="1" w:styleId="917">
    <w:name w:val="xl120"/>
    <w:basedOn w:val="1"/>
    <w:uiPriority w:val="99"/>
    <w:pPr>
      <w:pBdr>
        <w:top w:val="single" w:color="auto" w:sz="8" w:space="0"/>
        <w:left w:val="single" w:color="auto" w:sz="8" w:space="0"/>
        <w:right w:val="single" w:color="auto" w:sz="4" w:space="0"/>
      </w:pBdr>
      <w:tabs>
        <w:tab w:val="left" w:pos="0"/>
      </w:tabs>
      <w:spacing w:before="100" w:beforeAutospacing="1" w:after="100" w:afterAutospacing="1"/>
      <w:jc w:val="center"/>
    </w:pPr>
    <w:rPr>
      <w:b/>
      <w:bCs/>
      <w:lang w:eastAsia="ru-RU"/>
    </w:rPr>
  </w:style>
  <w:style w:type="paragraph" w:customStyle="1" w:styleId="918">
    <w:name w:val="xl121"/>
    <w:basedOn w:val="1"/>
    <w:uiPriority w:val="99"/>
    <w:pPr>
      <w:pBdr>
        <w:top w:val="single" w:color="auto" w:sz="8" w:space="0"/>
        <w:left w:val="single" w:color="auto" w:sz="8" w:space="0"/>
      </w:pBdr>
      <w:tabs>
        <w:tab w:val="left" w:pos="0"/>
      </w:tabs>
      <w:spacing w:before="100" w:beforeAutospacing="1" w:after="100" w:afterAutospacing="1"/>
      <w:jc w:val="center"/>
    </w:pPr>
    <w:rPr>
      <w:b/>
      <w:bCs/>
      <w:lang w:eastAsia="ru-RU"/>
    </w:rPr>
  </w:style>
  <w:style w:type="paragraph" w:customStyle="1" w:styleId="919">
    <w:name w:val="xl122"/>
    <w:basedOn w:val="1"/>
    <w:uiPriority w:val="99"/>
    <w:pPr>
      <w:pBdr>
        <w:left w:val="single" w:color="auto" w:sz="8" w:space="0"/>
        <w:bottom w:val="single" w:color="auto" w:sz="8" w:space="0"/>
        <w:right w:val="single" w:color="auto" w:sz="8" w:space="0"/>
      </w:pBdr>
      <w:tabs>
        <w:tab w:val="left" w:pos="0"/>
      </w:tabs>
      <w:spacing w:before="100" w:beforeAutospacing="1" w:after="100" w:afterAutospacing="1"/>
      <w:jc w:val="center"/>
    </w:pPr>
    <w:rPr>
      <w:b/>
      <w:bCs/>
      <w:lang w:eastAsia="ru-RU"/>
    </w:rPr>
  </w:style>
  <w:style w:type="paragraph" w:customStyle="1" w:styleId="920">
    <w:name w:val="xl123"/>
    <w:basedOn w:val="1"/>
    <w:uiPriority w:val="99"/>
    <w:pPr>
      <w:pBdr>
        <w:bottom w:val="single" w:color="auto" w:sz="8" w:space="0"/>
      </w:pBdr>
      <w:tabs>
        <w:tab w:val="left" w:pos="0"/>
      </w:tabs>
      <w:spacing w:before="100" w:beforeAutospacing="1" w:after="100" w:afterAutospacing="1"/>
    </w:pPr>
    <w:rPr>
      <w:b/>
      <w:bCs/>
      <w:lang w:eastAsia="ru-RU"/>
    </w:rPr>
  </w:style>
  <w:style w:type="paragraph" w:customStyle="1" w:styleId="921">
    <w:name w:val="xl125"/>
    <w:basedOn w:val="1"/>
    <w:uiPriority w:val="99"/>
    <w:pPr>
      <w:pBdr>
        <w:bottom w:val="single" w:color="auto" w:sz="8" w:space="0"/>
        <w:right w:val="single" w:color="auto" w:sz="4" w:space="0"/>
      </w:pBdr>
      <w:tabs>
        <w:tab w:val="left" w:pos="0"/>
      </w:tabs>
      <w:spacing w:before="100" w:beforeAutospacing="1" w:after="100" w:afterAutospacing="1"/>
      <w:jc w:val="center"/>
    </w:pPr>
    <w:rPr>
      <w:b/>
      <w:bCs/>
      <w:lang w:eastAsia="ru-RU"/>
    </w:rPr>
  </w:style>
  <w:style w:type="paragraph" w:customStyle="1" w:styleId="922">
    <w:name w:val="xl126"/>
    <w:basedOn w:val="1"/>
    <w:uiPriority w:val="99"/>
    <w:pPr>
      <w:pBdr>
        <w:left w:val="single" w:color="auto" w:sz="8" w:space="0"/>
        <w:bottom w:val="single" w:color="auto" w:sz="8" w:space="0"/>
        <w:right w:val="single" w:color="auto" w:sz="4" w:space="0"/>
      </w:pBdr>
      <w:tabs>
        <w:tab w:val="left" w:pos="0"/>
      </w:tabs>
      <w:spacing w:before="100" w:beforeAutospacing="1" w:after="100" w:afterAutospacing="1"/>
      <w:jc w:val="center"/>
    </w:pPr>
    <w:rPr>
      <w:b/>
      <w:bCs/>
      <w:lang w:eastAsia="ru-RU"/>
    </w:rPr>
  </w:style>
  <w:style w:type="paragraph" w:customStyle="1" w:styleId="923">
    <w:name w:val="xl127"/>
    <w:basedOn w:val="1"/>
    <w:uiPriority w:val="99"/>
    <w:pPr>
      <w:pBdr>
        <w:left w:val="single" w:color="auto" w:sz="8" w:space="0"/>
        <w:bottom w:val="single" w:color="auto" w:sz="8" w:space="0"/>
      </w:pBdr>
      <w:tabs>
        <w:tab w:val="left" w:pos="0"/>
      </w:tabs>
      <w:spacing w:before="100" w:beforeAutospacing="1" w:after="100" w:afterAutospacing="1"/>
      <w:jc w:val="center"/>
    </w:pPr>
    <w:rPr>
      <w:b/>
      <w:bCs/>
      <w:lang w:eastAsia="ru-RU"/>
    </w:rPr>
  </w:style>
  <w:style w:type="paragraph" w:customStyle="1" w:styleId="924">
    <w:name w:val="xl128"/>
    <w:basedOn w:val="1"/>
    <w:uiPriority w:val="99"/>
    <w:pPr>
      <w:pBdr>
        <w:top w:val="single" w:color="auto" w:sz="8" w:space="0"/>
        <w:left w:val="single" w:color="auto" w:sz="4" w:space="0"/>
        <w:bottom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925">
    <w:name w:val="xl129"/>
    <w:basedOn w:val="1"/>
    <w:uiPriority w:val="99"/>
    <w:pPr>
      <w:pBdr>
        <w:top w:val="single" w:color="auto" w:sz="8" w:space="0"/>
        <w:left w:val="single" w:color="auto" w:sz="4" w:space="0"/>
        <w:bottom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926">
    <w:name w:val="xl130"/>
    <w:basedOn w:val="1"/>
    <w:uiPriority w:val="99"/>
    <w:pPr>
      <w:pBdr>
        <w:top w:val="single" w:color="auto" w:sz="8" w:space="0"/>
        <w:left w:val="single" w:color="auto" w:sz="4" w:space="0"/>
        <w:bottom w:val="single" w:color="auto" w:sz="4" w:space="0"/>
        <w:right w:val="single" w:color="auto" w:sz="8" w:space="0"/>
      </w:pBdr>
      <w:tabs>
        <w:tab w:val="left" w:pos="0"/>
      </w:tabs>
      <w:spacing w:before="100" w:beforeAutospacing="1" w:after="100" w:afterAutospacing="1"/>
      <w:jc w:val="center"/>
    </w:pPr>
    <w:rPr>
      <w:lang w:eastAsia="ru-RU"/>
    </w:rPr>
  </w:style>
  <w:style w:type="paragraph" w:customStyle="1" w:styleId="927">
    <w:name w:val="xl131"/>
    <w:basedOn w:val="1"/>
    <w:uiPriority w:val="99"/>
    <w:pPr>
      <w:pBdr>
        <w:top w:val="single" w:color="auto" w:sz="4" w:space="0"/>
        <w:left w:val="single" w:color="auto" w:sz="4" w:space="0"/>
        <w:bottom w:val="single" w:color="auto" w:sz="4" w:space="0"/>
        <w:right w:val="single" w:color="auto" w:sz="8" w:space="0"/>
      </w:pBdr>
      <w:tabs>
        <w:tab w:val="left" w:pos="0"/>
      </w:tabs>
      <w:spacing w:before="100" w:beforeAutospacing="1" w:after="100" w:afterAutospacing="1"/>
      <w:jc w:val="center"/>
    </w:pPr>
    <w:rPr>
      <w:lang w:eastAsia="ru-RU"/>
    </w:rPr>
  </w:style>
  <w:style w:type="paragraph" w:customStyle="1" w:styleId="928">
    <w:name w:val="xl132"/>
    <w:basedOn w:val="1"/>
    <w:uiPriority w:val="99"/>
    <w:pPr>
      <w:pBdr>
        <w:top w:val="single" w:color="auto" w:sz="8" w:space="0"/>
        <w:left w:val="single" w:color="auto" w:sz="8" w:space="0"/>
        <w:bottom w:val="single" w:color="auto" w:sz="4" w:space="0"/>
        <w:right w:val="single" w:color="auto" w:sz="8" w:space="0"/>
      </w:pBdr>
      <w:tabs>
        <w:tab w:val="left" w:pos="0"/>
      </w:tabs>
      <w:spacing w:before="100" w:beforeAutospacing="1" w:after="100" w:afterAutospacing="1"/>
      <w:jc w:val="center"/>
    </w:pPr>
    <w:rPr>
      <w:lang w:eastAsia="ru-RU"/>
    </w:rPr>
  </w:style>
  <w:style w:type="paragraph" w:customStyle="1" w:styleId="929">
    <w:name w:val="xl133"/>
    <w:basedOn w:val="1"/>
    <w:uiPriority w:val="99"/>
    <w:pPr>
      <w:pBdr>
        <w:top w:val="single" w:color="auto" w:sz="8" w:space="0"/>
        <w:left w:val="single" w:color="auto" w:sz="4" w:space="0"/>
        <w:bottom w:val="single" w:color="auto" w:sz="4" w:space="0"/>
      </w:pBdr>
      <w:tabs>
        <w:tab w:val="left" w:pos="0"/>
      </w:tabs>
      <w:spacing w:before="100" w:beforeAutospacing="1" w:after="100" w:afterAutospacing="1"/>
      <w:jc w:val="center"/>
    </w:pPr>
    <w:rPr>
      <w:lang w:eastAsia="ru-RU"/>
    </w:rPr>
  </w:style>
  <w:style w:type="paragraph" w:customStyle="1" w:styleId="930">
    <w:name w:val="xl134"/>
    <w:basedOn w:val="1"/>
    <w:uiPriority w:val="99"/>
    <w:pPr>
      <w:pBdr>
        <w:top w:val="single" w:color="auto" w:sz="8" w:space="0"/>
        <w:left w:val="single" w:color="auto" w:sz="8" w:space="0"/>
        <w:bottom w:val="single" w:color="auto" w:sz="4" w:space="0"/>
        <w:right w:val="single" w:color="auto" w:sz="8" w:space="0"/>
      </w:pBdr>
      <w:tabs>
        <w:tab w:val="left" w:pos="0"/>
      </w:tabs>
      <w:spacing w:before="100" w:beforeAutospacing="1" w:after="100" w:afterAutospacing="1"/>
      <w:jc w:val="center"/>
    </w:pPr>
    <w:rPr>
      <w:lang w:eastAsia="ru-RU"/>
    </w:rPr>
  </w:style>
  <w:style w:type="paragraph" w:customStyle="1" w:styleId="931">
    <w:name w:val="xl135"/>
    <w:basedOn w:val="1"/>
    <w:uiPriority w:val="99"/>
    <w:pPr>
      <w:pBdr>
        <w:top w:val="single" w:color="auto" w:sz="8" w:space="0"/>
        <w:left w:val="single" w:color="auto" w:sz="8" w:space="0"/>
        <w:bottom w:val="single" w:color="auto" w:sz="8" w:space="0"/>
        <w:right w:val="single" w:color="auto" w:sz="8" w:space="0"/>
      </w:pBdr>
      <w:tabs>
        <w:tab w:val="left" w:pos="0"/>
      </w:tabs>
      <w:spacing w:before="100" w:beforeAutospacing="1" w:after="100" w:afterAutospacing="1"/>
      <w:jc w:val="center"/>
    </w:pPr>
    <w:rPr>
      <w:b/>
      <w:bCs/>
      <w:lang w:eastAsia="ru-RU"/>
    </w:rPr>
  </w:style>
  <w:style w:type="paragraph" w:customStyle="1" w:styleId="932">
    <w:name w:val="xl136"/>
    <w:basedOn w:val="1"/>
    <w:uiPriority w:val="99"/>
    <w:pPr>
      <w:pBdr>
        <w:top w:val="single" w:color="auto" w:sz="8" w:space="0"/>
        <w:left w:val="single" w:color="auto" w:sz="8" w:space="0"/>
        <w:bottom w:val="single" w:color="auto" w:sz="8" w:space="0"/>
      </w:pBdr>
      <w:tabs>
        <w:tab w:val="left" w:pos="0"/>
      </w:tabs>
      <w:spacing w:before="100" w:beforeAutospacing="1" w:after="100" w:afterAutospacing="1"/>
      <w:jc w:val="center"/>
    </w:pPr>
    <w:rPr>
      <w:b/>
      <w:bCs/>
      <w:lang w:eastAsia="ru-RU"/>
    </w:rPr>
  </w:style>
  <w:style w:type="paragraph" w:customStyle="1" w:styleId="933">
    <w:name w:val="xl137"/>
    <w:basedOn w:val="1"/>
    <w:uiPriority w:val="99"/>
    <w:pPr>
      <w:pBdr>
        <w:top w:val="single" w:color="auto" w:sz="8" w:space="0"/>
        <w:left w:val="single" w:color="auto" w:sz="8" w:space="0"/>
        <w:bottom w:val="single" w:color="auto" w:sz="8" w:space="0"/>
      </w:pBdr>
      <w:tabs>
        <w:tab w:val="left" w:pos="0"/>
      </w:tabs>
      <w:spacing w:before="100" w:beforeAutospacing="1" w:after="100" w:afterAutospacing="1"/>
      <w:jc w:val="center"/>
    </w:pPr>
    <w:rPr>
      <w:b/>
      <w:bCs/>
      <w:lang w:eastAsia="ru-RU"/>
    </w:rPr>
  </w:style>
  <w:style w:type="paragraph" w:customStyle="1" w:styleId="934">
    <w:name w:val="xl138"/>
    <w:basedOn w:val="1"/>
    <w:uiPriority w:val="99"/>
    <w:pPr>
      <w:pBdr>
        <w:bottom w:val="single" w:color="auto" w:sz="4" w:space="0"/>
      </w:pBdr>
      <w:tabs>
        <w:tab w:val="left" w:pos="0"/>
      </w:tabs>
      <w:spacing w:before="100" w:beforeAutospacing="1" w:after="100" w:afterAutospacing="1"/>
      <w:jc w:val="center"/>
    </w:pPr>
    <w:rPr>
      <w:lang w:eastAsia="ru-RU"/>
    </w:rPr>
  </w:style>
  <w:style w:type="paragraph" w:customStyle="1" w:styleId="935">
    <w:name w:val="xl139"/>
    <w:basedOn w:val="1"/>
    <w:uiPriority w:val="99"/>
    <w:pPr>
      <w:pBdr>
        <w:top w:val="single" w:color="auto" w:sz="4" w:space="0"/>
        <w:bottom w:val="single" w:color="auto" w:sz="4" w:space="0"/>
      </w:pBdr>
      <w:tabs>
        <w:tab w:val="left" w:pos="0"/>
      </w:tabs>
      <w:spacing w:before="100" w:beforeAutospacing="1" w:after="100" w:afterAutospacing="1"/>
      <w:jc w:val="center"/>
    </w:pPr>
    <w:rPr>
      <w:lang w:eastAsia="ru-RU"/>
    </w:rPr>
  </w:style>
  <w:style w:type="paragraph" w:customStyle="1" w:styleId="936">
    <w:name w:val="xl140"/>
    <w:basedOn w:val="1"/>
    <w:uiPriority w:val="99"/>
    <w:pPr>
      <w:pBdr>
        <w:top w:val="single" w:color="auto" w:sz="8" w:space="0"/>
        <w:right w:val="single" w:color="auto" w:sz="4" w:space="0"/>
      </w:pBdr>
      <w:tabs>
        <w:tab w:val="left" w:pos="0"/>
      </w:tabs>
      <w:spacing w:before="100" w:beforeAutospacing="1" w:after="100" w:afterAutospacing="1"/>
      <w:jc w:val="center"/>
    </w:pPr>
    <w:rPr>
      <w:b/>
      <w:bCs/>
      <w:lang w:eastAsia="ru-RU"/>
    </w:rPr>
  </w:style>
  <w:style w:type="paragraph" w:customStyle="1" w:styleId="937">
    <w:name w:val="xl141"/>
    <w:basedOn w:val="1"/>
    <w:uiPriority w:val="99"/>
    <w:pPr>
      <w:pBdr>
        <w:left w:val="single" w:color="auto" w:sz="4" w:space="0"/>
        <w:bottom w:val="single" w:color="auto" w:sz="8" w:space="0"/>
        <w:right w:val="single" w:color="auto" w:sz="4" w:space="0"/>
      </w:pBdr>
      <w:tabs>
        <w:tab w:val="left" w:pos="0"/>
      </w:tabs>
      <w:spacing w:before="100" w:beforeAutospacing="1" w:after="100" w:afterAutospacing="1"/>
      <w:jc w:val="center"/>
    </w:pPr>
    <w:rPr>
      <w:b/>
      <w:bCs/>
      <w:lang w:eastAsia="ru-RU"/>
    </w:rPr>
  </w:style>
  <w:style w:type="paragraph" w:customStyle="1" w:styleId="938">
    <w:name w:val="xl142"/>
    <w:basedOn w:val="1"/>
    <w:uiPriority w:val="99"/>
    <w:pPr>
      <w:pBdr>
        <w:left w:val="single" w:color="auto" w:sz="4" w:space="0"/>
        <w:bottom w:val="single" w:color="auto" w:sz="8" w:space="0"/>
      </w:pBdr>
      <w:tabs>
        <w:tab w:val="left" w:pos="0"/>
      </w:tabs>
      <w:spacing w:before="100" w:beforeAutospacing="1" w:after="100" w:afterAutospacing="1"/>
      <w:jc w:val="center"/>
    </w:pPr>
    <w:rPr>
      <w:b/>
      <w:bCs/>
      <w:lang w:eastAsia="ru-RU"/>
    </w:rPr>
  </w:style>
  <w:style w:type="paragraph" w:customStyle="1" w:styleId="939">
    <w:name w:val="xl143"/>
    <w:basedOn w:val="1"/>
    <w:uiPriority w:val="99"/>
    <w:pPr>
      <w:pBdr>
        <w:top w:val="single" w:color="auto" w:sz="8" w:space="0"/>
        <w:left w:val="single" w:color="auto" w:sz="8" w:space="0"/>
        <w:bottom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940">
    <w:name w:val="xl144"/>
    <w:basedOn w:val="1"/>
    <w:uiPriority w:val="99"/>
    <w:pPr>
      <w:pBdr>
        <w:top w:val="single" w:color="auto" w:sz="8" w:space="0"/>
        <w:left w:val="single" w:color="auto" w:sz="4" w:space="0"/>
        <w:bottom w:val="single" w:color="auto" w:sz="4" w:space="0"/>
        <w:right w:val="single" w:color="auto" w:sz="8" w:space="0"/>
      </w:pBdr>
      <w:tabs>
        <w:tab w:val="left" w:pos="0"/>
      </w:tabs>
      <w:spacing w:before="100" w:beforeAutospacing="1" w:after="100" w:afterAutospacing="1"/>
      <w:jc w:val="center"/>
    </w:pPr>
    <w:rPr>
      <w:lang w:eastAsia="ru-RU"/>
    </w:rPr>
  </w:style>
  <w:style w:type="paragraph" w:customStyle="1" w:styleId="941">
    <w:name w:val="xl145"/>
    <w:basedOn w:val="1"/>
    <w:uiPriority w:val="99"/>
    <w:pPr>
      <w:pBdr>
        <w:top w:val="single" w:color="auto" w:sz="4" w:space="0"/>
        <w:left w:val="single" w:color="auto" w:sz="8" w:space="0"/>
        <w:bottom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942">
    <w:name w:val="xl146"/>
    <w:basedOn w:val="1"/>
    <w:uiPriority w:val="99"/>
    <w:pPr>
      <w:pBdr>
        <w:top w:val="single" w:color="auto" w:sz="4" w:space="0"/>
        <w:left w:val="single" w:color="auto" w:sz="4" w:space="0"/>
        <w:bottom w:val="single" w:color="auto" w:sz="4" w:space="0"/>
        <w:right w:val="single" w:color="auto" w:sz="8" w:space="0"/>
      </w:pBdr>
      <w:tabs>
        <w:tab w:val="left" w:pos="0"/>
      </w:tabs>
      <w:spacing w:before="100" w:beforeAutospacing="1" w:after="100" w:afterAutospacing="1"/>
      <w:jc w:val="center"/>
    </w:pPr>
    <w:rPr>
      <w:lang w:eastAsia="ru-RU"/>
    </w:rPr>
  </w:style>
  <w:style w:type="paragraph" w:customStyle="1" w:styleId="943">
    <w:name w:val="xl147"/>
    <w:basedOn w:val="1"/>
    <w:uiPriority w:val="99"/>
    <w:pPr>
      <w:pBdr>
        <w:top w:val="single" w:color="auto" w:sz="4" w:space="0"/>
        <w:left w:val="single" w:color="auto" w:sz="8" w:space="0"/>
        <w:bottom w:val="single" w:color="auto" w:sz="8" w:space="0"/>
        <w:right w:val="single" w:color="auto" w:sz="4" w:space="0"/>
      </w:pBdr>
      <w:tabs>
        <w:tab w:val="left" w:pos="0"/>
      </w:tabs>
      <w:spacing w:before="100" w:beforeAutospacing="1" w:after="100" w:afterAutospacing="1"/>
      <w:jc w:val="center"/>
    </w:pPr>
    <w:rPr>
      <w:lang w:eastAsia="ru-RU"/>
    </w:rPr>
  </w:style>
  <w:style w:type="paragraph" w:customStyle="1" w:styleId="944">
    <w:name w:val="xl148"/>
    <w:basedOn w:val="1"/>
    <w:uiPriority w:val="99"/>
    <w:pPr>
      <w:pBdr>
        <w:top w:val="single" w:color="auto" w:sz="4" w:space="0"/>
        <w:left w:val="single" w:color="auto" w:sz="4" w:space="0"/>
        <w:bottom w:val="single" w:color="auto" w:sz="8" w:space="0"/>
        <w:right w:val="single" w:color="auto" w:sz="4" w:space="0"/>
      </w:pBdr>
      <w:tabs>
        <w:tab w:val="left" w:pos="0"/>
      </w:tabs>
      <w:spacing w:before="100" w:beforeAutospacing="1" w:after="100" w:afterAutospacing="1"/>
      <w:jc w:val="center"/>
    </w:pPr>
    <w:rPr>
      <w:lang w:eastAsia="ru-RU"/>
    </w:rPr>
  </w:style>
  <w:style w:type="paragraph" w:customStyle="1" w:styleId="945">
    <w:name w:val="xl149"/>
    <w:basedOn w:val="1"/>
    <w:uiPriority w:val="99"/>
    <w:pPr>
      <w:pBdr>
        <w:top w:val="single" w:color="auto" w:sz="4" w:space="0"/>
        <w:left w:val="single" w:color="auto" w:sz="4" w:space="0"/>
        <w:bottom w:val="single" w:color="auto" w:sz="8" w:space="0"/>
        <w:right w:val="single" w:color="auto" w:sz="8" w:space="0"/>
      </w:pBdr>
      <w:tabs>
        <w:tab w:val="left" w:pos="0"/>
      </w:tabs>
      <w:spacing w:before="100" w:beforeAutospacing="1" w:after="100" w:afterAutospacing="1"/>
      <w:jc w:val="center"/>
    </w:pPr>
    <w:rPr>
      <w:lang w:eastAsia="ru-RU"/>
    </w:rPr>
  </w:style>
  <w:style w:type="paragraph" w:customStyle="1" w:styleId="946">
    <w:name w:val="xl150"/>
    <w:basedOn w:val="1"/>
    <w:uiPriority w:val="99"/>
    <w:pPr>
      <w:pBdr>
        <w:top w:val="single" w:color="auto" w:sz="4" w:space="0"/>
        <w:left w:val="single" w:color="auto" w:sz="4" w:space="0"/>
        <w:bottom w:val="single" w:color="auto" w:sz="8" w:space="0"/>
        <w:right w:val="single" w:color="auto" w:sz="4" w:space="0"/>
      </w:pBdr>
      <w:tabs>
        <w:tab w:val="left" w:pos="0"/>
      </w:tabs>
      <w:spacing w:before="100" w:beforeAutospacing="1" w:after="100" w:afterAutospacing="1"/>
      <w:jc w:val="center"/>
    </w:pPr>
    <w:rPr>
      <w:lang w:eastAsia="ru-RU"/>
    </w:rPr>
  </w:style>
  <w:style w:type="paragraph" w:customStyle="1" w:styleId="947">
    <w:name w:val="xl151"/>
    <w:basedOn w:val="1"/>
    <w:uiPriority w:val="99"/>
    <w:pPr>
      <w:pBdr>
        <w:top w:val="single" w:color="auto" w:sz="4" w:space="0"/>
        <w:left w:val="single" w:color="auto" w:sz="4" w:space="0"/>
        <w:bottom w:val="single" w:color="auto" w:sz="8" w:space="0"/>
        <w:right w:val="single" w:color="auto" w:sz="8" w:space="0"/>
      </w:pBdr>
      <w:tabs>
        <w:tab w:val="left" w:pos="0"/>
      </w:tabs>
      <w:spacing w:before="100" w:beforeAutospacing="1" w:after="100" w:afterAutospacing="1"/>
      <w:jc w:val="center"/>
    </w:pPr>
    <w:rPr>
      <w:lang w:eastAsia="ru-RU"/>
    </w:rPr>
  </w:style>
  <w:style w:type="paragraph" w:customStyle="1" w:styleId="948">
    <w:name w:val="xl152"/>
    <w:basedOn w:val="1"/>
    <w:uiPriority w:val="99"/>
    <w:pPr>
      <w:pBdr>
        <w:left w:val="single" w:color="auto" w:sz="4" w:space="0"/>
        <w:bottom w:val="single" w:color="auto" w:sz="8" w:space="0"/>
        <w:right w:val="single" w:color="auto" w:sz="4" w:space="0"/>
      </w:pBdr>
      <w:tabs>
        <w:tab w:val="left" w:pos="0"/>
      </w:tabs>
      <w:spacing w:before="100" w:beforeAutospacing="1" w:after="100" w:afterAutospacing="1"/>
      <w:jc w:val="center"/>
    </w:pPr>
    <w:rPr>
      <w:b/>
      <w:bCs/>
      <w:lang w:eastAsia="ru-RU"/>
    </w:rPr>
  </w:style>
  <w:style w:type="paragraph" w:customStyle="1" w:styleId="949">
    <w:name w:val="xl153"/>
    <w:basedOn w:val="1"/>
    <w:uiPriority w:val="99"/>
    <w:pPr>
      <w:pBdr>
        <w:left w:val="single" w:color="auto" w:sz="4" w:space="0"/>
        <w:bottom w:val="single" w:color="auto" w:sz="8" w:space="0"/>
      </w:pBdr>
      <w:tabs>
        <w:tab w:val="left" w:pos="0"/>
      </w:tabs>
      <w:spacing w:before="100" w:beforeAutospacing="1" w:after="100" w:afterAutospacing="1"/>
      <w:jc w:val="center"/>
    </w:pPr>
    <w:rPr>
      <w:b/>
      <w:bCs/>
      <w:lang w:eastAsia="ru-RU"/>
    </w:rPr>
  </w:style>
  <w:style w:type="paragraph" w:customStyle="1" w:styleId="950">
    <w:name w:val="xl154"/>
    <w:basedOn w:val="1"/>
    <w:uiPriority w:val="99"/>
    <w:pPr>
      <w:pBdr>
        <w:bottom w:val="single" w:color="auto" w:sz="8" w:space="0"/>
        <w:right w:val="single" w:color="auto" w:sz="4" w:space="0"/>
      </w:pBdr>
      <w:tabs>
        <w:tab w:val="left" w:pos="0"/>
      </w:tabs>
      <w:spacing w:before="100" w:beforeAutospacing="1" w:after="100" w:afterAutospacing="1"/>
      <w:jc w:val="center"/>
    </w:pPr>
    <w:rPr>
      <w:b/>
      <w:bCs/>
      <w:lang w:eastAsia="ru-RU"/>
    </w:rPr>
  </w:style>
  <w:style w:type="paragraph" w:customStyle="1" w:styleId="951">
    <w:name w:val="xl155"/>
    <w:basedOn w:val="1"/>
    <w:uiPriority w:val="99"/>
    <w:pPr>
      <w:pBdr>
        <w:top w:val="single" w:color="auto" w:sz="4" w:space="0"/>
        <w:left w:val="single" w:color="auto" w:sz="8" w:space="0"/>
        <w:bottom w:val="single" w:color="auto" w:sz="4" w:space="0"/>
      </w:pBdr>
      <w:tabs>
        <w:tab w:val="left" w:pos="0"/>
      </w:tabs>
      <w:spacing w:before="100" w:beforeAutospacing="1" w:after="100" w:afterAutospacing="1"/>
    </w:pPr>
    <w:rPr>
      <w:lang w:eastAsia="ru-RU"/>
    </w:rPr>
  </w:style>
  <w:style w:type="paragraph" w:customStyle="1" w:styleId="952">
    <w:name w:val="xl156"/>
    <w:basedOn w:val="1"/>
    <w:uiPriority w:val="99"/>
    <w:pPr>
      <w:pBdr>
        <w:top w:val="single" w:color="auto" w:sz="8" w:space="0"/>
        <w:left w:val="single" w:color="auto" w:sz="8" w:space="0"/>
        <w:bottom w:val="single" w:color="auto" w:sz="4" w:space="0"/>
      </w:pBdr>
      <w:tabs>
        <w:tab w:val="left" w:pos="0"/>
      </w:tabs>
      <w:spacing w:before="100" w:beforeAutospacing="1" w:after="100" w:afterAutospacing="1"/>
      <w:jc w:val="center"/>
    </w:pPr>
    <w:rPr>
      <w:lang w:eastAsia="ru-RU"/>
    </w:rPr>
  </w:style>
  <w:style w:type="paragraph" w:customStyle="1" w:styleId="953">
    <w:name w:val="xl157"/>
    <w:basedOn w:val="1"/>
    <w:uiPriority w:val="99"/>
    <w:pPr>
      <w:pBdr>
        <w:top w:val="single" w:color="auto" w:sz="4" w:space="0"/>
        <w:left w:val="single" w:color="auto" w:sz="8" w:space="0"/>
        <w:bottom w:val="single" w:color="auto" w:sz="4" w:space="0"/>
      </w:pBdr>
      <w:tabs>
        <w:tab w:val="left" w:pos="0"/>
      </w:tabs>
      <w:spacing w:before="100" w:beforeAutospacing="1" w:after="100" w:afterAutospacing="1"/>
      <w:jc w:val="center"/>
    </w:pPr>
    <w:rPr>
      <w:lang w:eastAsia="ru-RU"/>
    </w:rPr>
  </w:style>
  <w:style w:type="paragraph" w:customStyle="1" w:styleId="954">
    <w:name w:val="xl158"/>
    <w:basedOn w:val="1"/>
    <w:uiPriority w:val="99"/>
    <w:pPr>
      <w:pBdr>
        <w:top w:val="single" w:color="auto" w:sz="4" w:space="0"/>
        <w:left w:val="single" w:color="auto" w:sz="8" w:space="0"/>
        <w:bottom w:val="single" w:color="auto" w:sz="8" w:space="0"/>
      </w:pBdr>
      <w:tabs>
        <w:tab w:val="left" w:pos="0"/>
      </w:tabs>
      <w:spacing w:before="100" w:beforeAutospacing="1" w:after="100" w:afterAutospacing="1"/>
      <w:jc w:val="center"/>
    </w:pPr>
    <w:rPr>
      <w:lang w:eastAsia="ru-RU"/>
    </w:rPr>
  </w:style>
  <w:style w:type="paragraph" w:customStyle="1" w:styleId="955">
    <w:name w:val="xl159"/>
    <w:basedOn w:val="1"/>
    <w:uiPriority w:val="99"/>
    <w:pPr>
      <w:pBdr>
        <w:top w:val="single" w:color="auto" w:sz="8" w:space="0"/>
        <w:left w:val="single" w:color="auto" w:sz="8" w:space="0"/>
        <w:right w:val="single" w:color="auto" w:sz="8" w:space="0"/>
      </w:pBdr>
      <w:tabs>
        <w:tab w:val="left" w:pos="0"/>
      </w:tabs>
      <w:spacing w:before="100" w:beforeAutospacing="1" w:after="100" w:afterAutospacing="1"/>
      <w:jc w:val="center"/>
    </w:pPr>
    <w:rPr>
      <w:b/>
      <w:bCs/>
      <w:lang w:eastAsia="ru-RU"/>
    </w:rPr>
  </w:style>
  <w:style w:type="paragraph" w:customStyle="1" w:styleId="956">
    <w:name w:val="xl160"/>
    <w:basedOn w:val="1"/>
    <w:uiPriority w:val="99"/>
    <w:pPr>
      <w:pBdr>
        <w:top w:val="single" w:color="auto" w:sz="4" w:space="0"/>
        <w:left w:val="single" w:color="auto" w:sz="4" w:space="0"/>
        <w:bottom w:val="single" w:color="auto" w:sz="8" w:space="0"/>
      </w:pBdr>
      <w:tabs>
        <w:tab w:val="left" w:pos="0"/>
      </w:tabs>
      <w:spacing w:before="100" w:beforeAutospacing="1" w:after="100" w:afterAutospacing="1"/>
      <w:jc w:val="center"/>
    </w:pPr>
    <w:rPr>
      <w:lang w:eastAsia="ru-RU"/>
    </w:rPr>
  </w:style>
  <w:style w:type="paragraph" w:customStyle="1" w:styleId="957">
    <w:name w:val="xl161"/>
    <w:basedOn w:val="1"/>
    <w:uiPriority w:val="99"/>
    <w:pPr>
      <w:pBdr>
        <w:left w:val="single" w:color="auto" w:sz="8" w:space="0"/>
        <w:bottom w:val="single" w:color="auto" w:sz="4" w:space="0"/>
      </w:pBdr>
      <w:tabs>
        <w:tab w:val="left" w:pos="0"/>
      </w:tabs>
      <w:spacing w:before="100" w:beforeAutospacing="1" w:after="100" w:afterAutospacing="1"/>
      <w:jc w:val="center"/>
    </w:pPr>
    <w:rPr>
      <w:lang w:eastAsia="ru-RU"/>
    </w:rPr>
  </w:style>
  <w:style w:type="paragraph" w:customStyle="1" w:styleId="958">
    <w:name w:val="xl162"/>
    <w:basedOn w:val="1"/>
    <w:uiPriority w:val="99"/>
    <w:pPr>
      <w:pBdr>
        <w:right w:val="single" w:color="auto" w:sz="4" w:space="0"/>
      </w:pBdr>
      <w:tabs>
        <w:tab w:val="left" w:pos="0"/>
      </w:tabs>
      <w:spacing w:before="100" w:beforeAutospacing="1" w:after="100" w:afterAutospacing="1"/>
      <w:jc w:val="center"/>
    </w:pPr>
    <w:rPr>
      <w:b/>
      <w:bCs/>
      <w:lang w:eastAsia="ru-RU"/>
    </w:rPr>
  </w:style>
  <w:style w:type="paragraph" w:customStyle="1" w:styleId="959">
    <w:name w:val="xl163"/>
    <w:basedOn w:val="1"/>
    <w:uiPriority w:val="99"/>
    <w:pPr>
      <w:pBdr>
        <w:top w:val="single" w:color="auto" w:sz="4" w:space="0"/>
        <w:bottom w:val="single" w:color="auto" w:sz="8" w:space="0"/>
      </w:pBdr>
      <w:tabs>
        <w:tab w:val="left" w:pos="0"/>
      </w:tabs>
      <w:spacing w:before="100" w:beforeAutospacing="1" w:after="100" w:afterAutospacing="1"/>
      <w:jc w:val="center"/>
    </w:pPr>
    <w:rPr>
      <w:lang w:eastAsia="ru-RU"/>
    </w:rPr>
  </w:style>
  <w:style w:type="paragraph" w:customStyle="1" w:styleId="960">
    <w:name w:val="xl164"/>
    <w:basedOn w:val="1"/>
    <w:uiPriority w:val="99"/>
    <w:pPr>
      <w:pBdr>
        <w:top w:val="single" w:color="auto" w:sz="4" w:space="0"/>
        <w:bottom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961">
    <w:name w:val="xl165"/>
    <w:basedOn w:val="1"/>
    <w:uiPriority w:val="99"/>
    <w:pPr>
      <w:pBdr>
        <w:top w:val="single" w:color="auto" w:sz="4" w:space="0"/>
        <w:left w:val="single" w:color="auto" w:sz="4" w:space="0"/>
        <w:bottom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962">
    <w:name w:val="xl166"/>
    <w:basedOn w:val="1"/>
    <w:uiPriority w:val="99"/>
    <w:pPr>
      <w:pBdr>
        <w:top w:val="single" w:color="auto" w:sz="4" w:space="0"/>
        <w:left w:val="single" w:color="auto" w:sz="4" w:space="0"/>
        <w:bottom w:val="single" w:color="auto" w:sz="4" w:space="0"/>
        <w:right w:val="single" w:color="auto" w:sz="8" w:space="0"/>
      </w:pBdr>
      <w:tabs>
        <w:tab w:val="left" w:pos="0"/>
      </w:tabs>
      <w:spacing w:before="100" w:beforeAutospacing="1" w:after="100" w:afterAutospacing="1"/>
      <w:jc w:val="center"/>
    </w:pPr>
    <w:rPr>
      <w:lang w:eastAsia="ru-RU"/>
    </w:rPr>
  </w:style>
  <w:style w:type="paragraph" w:customStyle="1" w:styleId="963">
    <w:name w:val="xl167"/>
    <w:basedOn w:val="1"/>
    <w:uiPriority w:val="99"/>
    <w:pPr>
      <w:pBdr>
        <w:top w:val="single" w:color="auto" w:sz="4" w:space="0"/>
        <w:left w:val="single" w:color="auto" w:sz="8" w:space="0"/>
        <w:bottom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964">
    <w:name w:val="xl168"/>
    <w:basedOn w:val="1"/>
    <w:uiPriority w:val="99"/>
    <w:pPr>
      <w:pBdr>
        <w:top w:val="single" w:color="auto" w:sz="4" w:space="0"/>
        <w:left w:val="single" w:color="auto" w:sz="4" w:space="0"/>
        <w:bottom w:val="single" w:color="auto" w:sz="4" w:space="0"/>
      </w:pBdr>
      <w:tabs>
        <w:tab w:val="left" w:pos="0"/>
      </w:tabs>
      <w:spacing w:before="100" w:beforeAutospacing="1" w:after="100" w:afterAutospacing="1"/>
      <w:jc w:val="center"/>
    </w:pPr>
    <w:rPr>
      <w:lang w:eastAsia="ru-RU"/>
    </w:rPr>
  </w:style>
  <w:style w:type="paragraph" w:customStyle="1" w:styleId="965">
    <w:name w:val="xl169"/>
    <w:basedOn w:val="1"/>
    <w:uiPriority w:val="99"/>
    <w:pPr>
      <w:pBdr>
        <w:right w:val="single" w:color="auto" w:sz="4" w:space="0"/>
      </w:pBdr>
      <w:tabs>
        <w:tab w:val="left" w:pos="0"/>
      </w:tabs>
      <w:spacing w:before="100" w:beforeAutospacing="1" w:after="100" w:afterAutospacing="1"/>
      <w:jc w:val="center"/>
    </w:pPr>
    <w:rPr>
      <w:lang w:eastAsia="ru-RU"/>
    </w:rPr>
  </w:style>
  <w:style w:type="paragraph" w:customStyle="1" w:styleId="966">
    <w:name w:val="xl170"/>
    <w:basedOn w:val="1"/>
    <w:uiPriority w:val="99"/>
    <w:pPr>
      <w:pBdr>
        <w:left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967">
    <w:name w:val="xl171"/>
    <w:basedOn w:val="1"/>
    <w:uiPriority w:val="99"/>
    <w:pPr>
      <w:pBdr>
        <w:left w:val="single" w:color="auto" w:sz="4" w:space="0"/>
      </w:pBdr>
      <w:tabs>
        <w:tab w:val="left" w:pos="0"/>
      </w:tabs>
      <w:spacing w:before="100" w:beforeAutospacing="1" w:after="100" w:afterAutospacing="1"/>
      <w:jc w:val="center"/>
    </w:pPr>
    <w:rPr>
      <w:lang w:eastAsia="ru-RU"/>
    </w:rPr>
  </w:style>
  <w:style w:type="paragraph" w:customStyle="1" w:styleId="968">
    <w:name w:val="xl172"/>
    <w:basedOn w:val="1"/>
    <w:uiPriority w:val="99"/>
    <w:pPr>
      <w:pBdr>
        <w:left w:val="single" w:color="auto" w:sz="4" w:space="0"/>
        <w:right w:val="single" w:color="auto" w:sz="8" w:space="0"/>
      </w:pBdr>
      <w:tabs>
        <w:tab w:val="left" w:pos="0"/>
      </w:tabs>
      <w:spacing w:before="100" w:beforeAutospacing="1" w:after="100" w:afterAutospacing="1"/>
      <w:jc w:val="center"/>
    </w:pPr>
    <w:rPr>
      <w:lang w:eastAsia="ru-RU"/>
    </w:rPr>
  </w:style>
  <w:style w:type="paragraph" w:customStyle="1" w:styleId="969">
    <w:name w:val="xl173"/>
    <w:basedOn w:val="1"/>
    <w:uiPriority w:val="99"/>
    <w:pPr>
      <w:pBdr>
        <w:top w:val="single" w:color="auto" w:sz="8" w:space="0"/>
        <w:left w:val="single" w:color="auto" w:sz="8" w:space="0"/>
        <w:right w:val="single" w:color="auto" w:sz="8" w:space="0"/>
      </w:pBdr>
      <w:tabs>
        <w:tab w:val="left" w:pos="0"/>
      </w:tabs>
      <w:spacing w:before="100" w:beforeAutospacing="1" w:after="100" w:afterAutospacing="1"/>
      <w:jc w:val="center"/>
    </w:pPr>
    <w:rPr>
      <w:lang w:eastAsia="ru-RU"/>
    </w:rPr>
  </w:style>
  <w:style w:type="paragraph" w:customStyle="1" w:styleId="970">
    <w:name w:val="xl174"/>
    <w:basedOn w:val="1"/>
    <w:uiPriority w:val="99"/>
    <w:pPr>
      <w:pBdr>
        <w:left w:val="single" w:color="auto" w:sz="8" w:space="0"/>
        <w:right w:val="single" w:color="auto" w:sz="8" w:space="0"/>
      </w:pBdr>
      <w:tabs>
        <w:tab w:val="left" w:pos="0"/>
      </w:tabs>
      <w:spacing w:before="100" w:beforeAutospacing="1" w:after="100" w:afterAutospacing="1"/>
      <w:jc w:val="center"/>
    </w:pPr>
    <w:rPr>
      <w:lang w:eastAsia="ru-RU"/>
    </w:rPr>
  </w:style>
  <w:style w:type="paragraph" w:customStyle="1" w:styleId="971">
    <w:name w:val="xl175"/>
    <w:basedOn w:val="1"/>
    <w:uiPriority w:val="99"/>
    <w:pPr>
      <w:pBdr>
        <w:left w:val="single" w:color="auto" w:sz="8" w:space="0"/>
        <w:bottom w:val="single" w:color="auto" w:sz="8" w:space="0"/>
        <w:right w:val="single" w:color="auto" w:sz="8" w:space="0"/>
      </w:pBdr>
      <w:tabs>
        <w:tab w:val="left" w:pos="0"/>
      </w:tabs>
      <w:spacing w:before="100" w:beforeAutospacing="1" w:after="100" w:afterAutospacing="1"/>
      <w:jc w:val="center"/>
    </w:pPr>
    <w:rPr>
      <w:lang w:eastAsia="ru-RU"/>
    </w:rPr>
  </w:style>
  <w:style w:type="paragraph" w:customStyle="1" w:styleId="972">
    <w:name w:val="xl176"/>
    <w:basedOn w:val="1"/>
    <w:uiPriority w:val="99"/>
    <w:pPr>
      <w:pBdr>
        <w:top w:val="single" w:color="auto" w:sz="8" w:space="0"/>
        <w:bottom w:val="single" w:color="auto" w:sz="4" w:space="0"/>
        <w:right w:val="single" w:color="auto" w:sz="8" w:space="0"/>
      </w:pBdr>
      <w:tabs>
        <w:tab w:val="left" w:pos="0"/>
      </w:tabs>
      <w:spacing w:before="100" w:beforeAutospacing="1" w:after="100" w:afterAutospacing="1"/>
      <w:jc w:val="center"/>
    </w:pPr>
    <w:rPr>
      <w:lang w:eastAsia="ru-RU"/>
    </w:rPr>
  </w:style>
  <w:style w:type="paragraph" w:customStyle="1" w:styleId="973">
    <w:name w:val="xl177"/>
    <w:basedOn w:val="1"/>
    <w:uiPriority w:val="99"/>
    <w:pPr>
      <w:pBdr>
        <w:top w:val="single" w:color="auto" w:sz="4" w:space="0"/>
        <w:right w:val="single" w:color="auto" w:sz="8" w:space="0"/>
      </w:pBdr>
      <w:tabs>
        <w:tab w:val="left" w:pos="0"/>
      </w:tabs>
      <w:spacing w:before="100" w:beforeAutospacing="1" w:after="100" w:afterAutospacing="1"/>
      <w:jc w:val="center"/>
    </w:pPr>
    <w:rPr>
      <w:lang w:eastAsia="ru-RU"/>
    </w:rPr>
  </w:style>
  <w:style w:type="paragraph" w:customStyle="1" w:styleId="974">
    <w:name w:val="xl178"/>
    <w:basedOn w:val="1"/>
    <w:uiPriority w:val="99"/>
    <w:pPr>
      <w:pBdr>
        <w:top w:val="single" w:color="auto" w:sz="8" w:space="0"/>
        <w:left w:val="single" w:color="auto" w:sz="8" w:space="0"/>
        <w:bottom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975">
    <w:name w:val="xl179"/>
    <w:basedOn w:val="1"/>
    <w:uiPriority w:val="99"/>
    <w:pPr>
      <w:pBdr>
        <w:top w:val="single" w:color="auto" w:sz="8" w:space="0"/>
        <w:left w:val="single" w:color="auto" w:sz="4" w:space="0"/>
        <w:bottom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976">
    <w:name w:val="xl180"/>
    <w:basedOn w:val="1"/>
    <w:uiPriority w:val="99"/>
    <w:pPr>
      <w:pBdr>
        <w:top w:val="single" w:color="auto" w:sz="8" w:space="0"/>
        <w:left w:val="single" w:color="auto" w:sz="4" w:space="0"/>
        <w:bottom w:val="single" w:color="auto" w:sz="4" w:space="0"/>
        <w:right w:val="single" w:color="auto" w:sz="8" w:space="0"/>
      </w:pBdr>
      <w:tabs>
        <w:tab w:val="left" w:pos="0"/>
      </w:tabs>
      <w:spacing w:before="100" w:beforeAutospacing="1" w:after="100" w:afterAutospacing="1"/>
      <w:jc w:val="center"/>
    </w:pPr>
    <w:rPr>
      <w:lang w:eastAsia="ru-RU"/>
    </w:rPr>
  </w:style>
  <w:style w:type="paragraph" w:customStyle="1" w:styleId="977">
    <w:name w:val="xl181"/>
    <w:basedOn w:val="1"/>
    <w:uiPriority w:val="99"/>
    <w:pPr>
      <w:pBdr>
        <w:top w:val="single" w:color="auto" w:sz="8" w:space="0"/>
        <w:bottom w:val="single" w:color="auto" w:sz="4" w:space="0"/>
      </w:pBdr>
      <w:tabs>
        <w:tab w:val="left" w:pos="0"/>
      </w:tabs>
      <w:spacing w:before="100" w:beforeAutospacing="1" w:after="100" w:afterAutospacing="1"/>
    </w:pPr>
    <w:rPr>
      <w:lang w:eastAsia="ru-RU"/>
    </w:rPr>
  </w:style>
  <w:style w:type="paragraph" w:customStyle="1" w:styleId="978">
    <w:name w:val="xl182"/>
    <w:basedOn w:val="1"/>
    <w:uiPriority w:val="99"/>
    <w:pPr>
      <w:pBdr>
        <w:top w:val="single" w:color="auto" w:sz="8" w:space="0"/>
        <w:bottom w:val="single" w:color="auto" w:sz="4" w:space="0"/>
        <w:right w:val="single" w:color="auto" w:sz="8" w:space="0"/>
      </w:pBdr>
      <w:tabs>
        <w:tab w:val="left" w:pos="0"/>
      </w:tabs>
      <w:spacing w:before="100" w:beforeAutospacing="1" w:after="100" w:afterAutospacing="1"/>
    </w:pPr>
    <w:rPr>
      <w:lang w:eastAsia="ru-RU"/>
    </w:rPr>
  </w:style>
  <w:style w:type="paragraph" w:customStyle="1" w:styleId="979">
    <w:name w:val="xl183"/>
    <w:basedOn w:val="1"/>
    <w:uiPriority w:val="99"/>
    <w:pPr>
      <w:pBdr>
        <w:top w:val="single" w:color="auto" w:sz="8" w:space="0"/>
        <w:bottom w:val="single" w:color="auto" w:sz="4" w:space="0"/>
        <w:right w:val="single" w:color="auto" w:sz="4" w:space="0"/>
      </w:pBdr>
      <w:tabs>
        <w:tab w:val="left" w:pos="0"/>
      </w:tabs>
      <w:spacing w:before="100" w:beforeAutospacing="1" w:after="100" w:afterAutospacing="1"/>
      <w:jc w:val="center"/>
    </w:pPr>
    <w:rPr>
      <w:lang w:eastAsia="ru-RU"/>
    </w:rPr>
  </w:style>
  <w:style w:type="paragraph" w:customStyle="1" w:styleId="980">
    <w:name w:val="xl184"/>
    <w:basedOn w:val="1"/>
    <w:uiPriority w:val="99"/>
    <w:pPr>
      <w:pBdr>
        <w:top w:val="single" w:color="auto" w:sz="4" w:space="0"/>
        <w:bottom w:val="single" w:color="auto" w:sz="4" w:space="0"/>
      </w:pBdr>
      <w:tabs>
        <w:tab w:val="left" w:pos="0"/>
      </w:tabs>
      <w:spacing w:before="100" w:beforeAutospacing="1" w:after="100" w:afterAutospacing="1"/>
      <w:jc w:val="center"/>
    </w:pPr>
    <w:rPr>
      <w:lang w:eastAsia="ru-RU"/>
    </w:rPr>
  </w:style>
  <w:style w:type="character" w:customStyle="1" w:styleId="981">
    <w:name w:val="Список с точкой Знак"/>
    <w:link w:val="982"/>
    <w:locked/>
    <w:uiPriority w:val="99"/>
    <w:rPr>
      <w:sz w:val="24"/>
      <w:szCs w:val="24"/>
    </w:rPr>
  </w:style>
  <w:style w:type="paragraph" w:customStyle="1" w:styleId="982">
    <w:name w:val="Список с точкой"/>
    <w:basedOn w:val="1"/>
    <w:link w:val="981"/>
    <w:uiPriority w:val="99"/>
    <w:pPr>
      <w:numPr>
        <w:ilvl w:val="7"/>
        <w:numId w:val="45"/>
      </w:numPr>
      <w:tabs>
        <w:tab w:val="left" w:pos="0"/>
        <w:tab w:val="left" w:pos="360"/>
        <w:tab w:val="left" w:pos="900"/>
        <w:tab w:val="clear" w:pos="5940"/>
      </w:tabs>
      <w:ind w:left="900" w:hanging="360"/>
      <w:jc w:val="both"/>
    </w:pPr>
    <w:rPr>
      <w:lang w:eastAsia="ru-RU"/>
    </w:rPr>
  </w:style>
  <w:style w:type="character" w:customStyle="1" w:styleId="983">
    <w:name w:val="Заголовок 1 с Нум Знак"/>
    <w:uiPriority w:val="99"/>
    <w:rPr>
      <w:rFonts w:hint="default" w:ascii="Arial" w:hAnsi="Arial" w:cs="Arial"/>
      <w:b/>
      <w:bCs/>
      <w:kern w:val="32"/>
      <w:sz w:val="32"/>
      <w:szCs w:val="32"/>
      <w:lang w:val="ru-RU" w:eastAsia="ru-RU" w:bidi="ar-SA"/>
    </w:rPr>
  </w:style>
  <w:style w:type="character" w:customStyle="1" w:styleId="984">
    <w:name w:val="v121"/>
    <w:uiPriority w:val="0"/>
    <w:rPr>
      <w:rFonts w:hint="default" w:ascii="Verdana" w:hAnsi="Verdana"/>
      <w:sz w:val="18"/>
      <w:szCs w:val="18"/>
    </w:rPr>
  </w:style>
  <w:style w:type="character" w:customStyle="1" w:styleId="985">
    <w:name w:val="Основной текст Знак Знак Знак Знак Знак Знак Знак"/>
    <w:uiPriority w:val="99"/>
    <w:rPr>
      <w:rFonts w:hint="default" w:ascii="Times New Roman" w:hAnsi="Times New Roman" w:cs="Times New Roman"/>
      <w:sz w:val="24"/>
      <w:szCs w:val="24"/>
      <w:lang w:val="ru-RU" w:eastAsia="ru-RU" w:bidi="ar-SA"/>
    </w:rPr>
  </w:style>
  <w:style w:type="character" w:customStyle="1" w:styleId="986">
    <w:name w:val="Знак Знак20"/>
    <w:locked/>
    <w:uiPriority w:val="99"/>
    <w:rPr>
      <w:rFonts w:hint="default" w:ascii="Times New Roman" w:hAnsi="Times New Roman" w:cs="Times New Roman"/>
      <w:b/>
      <w:sz w:val="22"/>
      <w:lang w:val="ru-RU" w:eastAsia="ru-RU" w:bidi="ar-SA"/>
    </w:rPr>
  </w:style>
  <w:style w:type="character" w:customStyle="1" w:styleId="987">
    <w:name w:val="Стандартный HTML Знак1"/>
    <w:uiPriority w:val="0"/>
    <w:rPr>
      <w:rFonts w:hint="default" w:ascii="Consolas" w:hAnsi="Consolas" w:cs="Consolas"/>
    </w:rPr>
  </w:style>
  <w:style w:type="character" w:customStyle="1" w:styleId="988">
    <w:name w:val="HTML Preformatted Char1"/>
    <w:semiHidden/>
    <w:uiPriority w:val="99"/>
    <w:rPr>
      <w:rFonts w:hint="default" w:ascii="Courier New" w:hAnsi="Courier New" w:cs="Courier New"/>
      <w:color w:val="000000"/>
      <w:sz w:val="20"/>
      <w:szCs w:val="20"/>
    </w:rPr>
  </w:style>
  <w:style w:type="character" w:customStyle="1" w:styleId="989">
    <w:name w:val="Знак Знак3"/>
    <w:locked/>
    <w:uiPriority w:val="99"/>
    <w:rPr>
      <w:rFonts w:hint="default" w:ascii="Times New Roman" w:hAnsi="Times New Roman" w:cs="Times New Roman"/>
      <w:lang w:val="ru-RU" w:eastAsia="ru-RU" w:bidi="ar-SA"/>
    </w:rPr>
  </w:style>
  <w:style w:type="character" w:customStyle="1" w:styleId="990">
    <w:name w:val="Текст примечания Знак1"/>
    <w:basedOn w:val="11"/>
    <w:uiPriority w:val="99"/>
  </w:style>
  <w:style w:type="character" w:customStyle="1" w:styleId="991">
    <w:name w:val="Comment Text Char1"/>
    <w:semiHidden/>
    <w:uiPriority w:val="99"/>
    <w:rPr>
      <w:color w:val="000000"/>
      <w:sz w:val="20"/>
      <w:szCs w:val="20"/>
    </w:rPr>
  </w:style>
  <w:style w:type="character" w:customStyle="1" w:styleId="992">
    <w:name w:val="Знак Знак10"/>
    <w:locked/>
    <w:uiPriority w:val="99"/>
    <w:rPr>
      <w:rFonts w:hint="default" w:ascii="Times New Roman" w:hAnsi="Times New Roman" w:cs="Times New Roman"/>
      <w:b/>
      <w:sz w:val="24"/>
      <w:lang w:val="ru-RU" w:eastAsia="ru-RU" w:bidi="ar-SA"/>
    </w:rPr>
  </w:style>
  <w:style w:type="character" w:customStyle="1" w:styleId="993">
    <w:name w:val="Текст Знак1"/>
    <w:uiPriority w:val="99"/>
    <w:rPr>
      <w:rFonts w:hint="default" w:ascii="Consolas" w:hAnsi="Consolas" w:cs="Consolas"/>
      <w:sz w:val="21"/>
      <w:szCs w:val="21"/>
    </w:rPr>
  </w:style>
  <w:style w:type="character" w:customStyle="1" w:styleId="994">
    <w:name w:val="Plain Text Char1"/>
    <w:semiHidden/>
    <w:uiPriority w:val="99"/>
    <w:rPr>
      <w:rFonts w:hint="default" w:ascii="Courier New" w:hAnsi="Courier New" w:cs="Courier New"/>
      <w:color w:val="000000"/>
      <w:sz w:val="20"/>
      <w:szCs w:val="20"/>
    </w:rPr>
  </w:style>
  <w:style w:type="character" w:customStyle="1" w:styleId="995">
    <w:name w:val="Знак Знак1"/>
    <w:uiPriority w:val="0"/>
    <w:rPr>
      <w:rFonts w:hint="default" w:ascii="Times New Roman" w:hAnsi="Times New Roman" w:cs="Times New Roman"/>
    </w:rPr>
  </w:style>
  <w:style w:type="character" w:customStyle="1" w:styleId="996">
    <w:name w:val="Footnote Text Char"/>
    <w:locked/>
    <w:uiPriority w:val="0"/>
    <w:rPr>
      <w:rFonts w:hint="default" w:ascii="Calibri" w:hAnsi="Calibri"/>
      <w:lang w:val="ru-RU" w:eastAsia="ru-RU" w:bidi="ar-SA"/>
    </w:rPr>
  </w:style>
  <w:style w:type="character" w:customStyle="1" w:styleId="997">
    <w:name w:val="Гипертекстовая ссылка"/>
    <w:uiPriority w:val="99"/>
    <w:rPr>
      <w:rFonts w:hint="default" w:ascii="Times New Roman" w:hAnsi="Times New Roman" w:cs="Times New Roman"/>
      <w:b/>
      <w:bCs/>
      <w:color w:val="008000"/>
    </w:rPr>
  </w:style>
  <w:style w:type="table" w:customStyle="1" w:styleId="998">
    <w:name w:val="Стиль таблицы2"/>
    <w:uiPriority w:val="99"/>
    <w:rPr>
      <w:lang w:eastAsia="en-US"/>
    </w:rPr>
    <w:tblPr>
      <w:tblCellMar>
        <w:top w:w="0" w:type="dxa"/>
        <w:left w:w="108" w:type="dxa"/>
        <w:bottom w:w="0" w:type="dxa"/>
        <w:right w:w="108" w:type="dxa"/>
      </w:tblCellMar>
    </w:tblPr>
  </w:style>
  <w:style w:type="table" w:customStyle="1" w:styleId="999">
    <w:name w:val="Стиль таблицы3"/>
    <w:uiPriority w:val="99"/>
    <w:rPr>
      <w:lang w:eastAsia="en-US"/>
    </w:rPr>
    <w:tblPr>
      <w:tblCellMar>
        <w:top w:w="0" w:type="dxa"/>
        <w:left w:w="108" w:type="dxa"/>
        <w:bottom w:w="0" w:type="dxa"/>
        <w:right w:w="108" w:type="dxa"/>
      </w:tblCellMar>
    </w:tblPr>
  </w:style>
  <w:style w:type="character" w:customStyle="1" w:styleId="1000">
    <w:name w:val="Таблица - текст основной Знак"/>
    <w:link w:val="1001"/>
    <w:locked/>
    <w:uiPriority w:val="0"/>
    <w:rPr>
      <w:rFonts w:ascii="Arial" w:hAnsi="Arial" w:cs="Arial"/>
      <w:sz w:val="24"/>
      <w:szCs w:val="24"/>
    </w:rPr>
  </w:style>
  <w:style w:type="paragraph" w:customStyle="1" w:styleId="1001">
    <w:name w:val="Таблица - текст основной"/>
    <w:basedOn w:val="40"/>
    <w:link w:val="1000"/>
    <w:uiPriority w:val="0"/>
    <w:pPr>
      <w:tabs>
        <w:tab w:val="left" w:pos="0"/>
      </w:tabs>
      <w:suppressAutoHyphens/>
      <w:spacing w:after="0"/>
    </w:pPr>
    <w:rPr>
      <w:rFonts w:ascii="Arial" w:hAnsi="Arial" w:cs="Arial"/>
      <w:lang w:eastAsia="ru-RU"/>
    </w:rPr>
  </w:style>
  <w:style w:type="paragraph" w:customStyle="1" w:styleId="1002">
    <w:name w:val="Таблица - шапка"/>
    <w:basedOn w:val="1"/>
    <w:uiPriority w:val="0"/>
    <w:pPr>
      <w:tabs>
        <w:tab w:val="left" w:pos="0"/>
      </w:tabs>
      <w:suppressAutoHyphens/>
      <w:spacing w:before="120" w:after="120"/>
      <w:jc w:val="center"/>
    </w:pPr>
    <w:rPr>
      <w:rFonts w:ascii="Arial" w:hAnsi="Arial" w:cs="Arial"/>
      <w:b/>
      <w:sz w:val="20"/>
      <w:szCs w:val="20"/>
      <w:lang w:eastAsia="ru-RU"/>
    </w:rPr>
  </w:style>
  <w:style w:type="paragraph" w:customStyle="1" w:styleId="1003">
    <w:name w:val="Style309"/>
    <w:basedOn w:val="1"/>
    <w:uiPriority w:val="99"/>
    <w:pPr>
      <w:widowControl w:val="0"/>
      <w:tabs>
        <w:tab w:val="left" w:pos="0"/>
      </w:tabs>
      <w:autoSpaceDE w:val="0"/>
      <w:autoSpaceDN w:val="0"/>
      <w:adjustRightInd w:val="0"/>
      <w:spacing w:line="202" w:lineRule="exact"/>
      <w:ind w:firstLine="2083"/>
      <w:jc w:val="both"/>
    </w:pPr>
    <w:rPr>
      <w:lang w:eastAsia="ru-RU"/>
    </w:rPr>
  </w:style>
  <w:style w:type="paragraph" w:customStyle="1" w:styleId="1004">
    <w:name w:val="Style6"/>
    <w:basedOn w:val="1"/>
    <w:uiPriority w:val="99"/>
    <w:pPr>
      <w:widowControl w:val="0"/>
      <w:tabs>
        <w:tab w:val="left" w:pos="0"/>
      </w:tabs>
      <w:autoSpaceDE w:val="0"/>
      <w:autoSpaceDN w:val="0"/>
      <w:adjustRightInd w:val="0"/>
      <w:spacing w:line="216" w:lineRule="exact"/>
      <w:ind w:firstLine="570"/>
      <w:jc w:val="both"/>
    </w:pPr>
    <w:rPr>
      <w:lang w:eastAsia="ru-RU"/>
    </w:rPr>
  </w:style>
  <w:style w:type="paragraph" w:customStyle="1" w:styleId="1005">
    <w:name w:val="Style62"/>
    <w:basedOn w:val="1"/>
    <w:uiPriority w:val="99"/>
    <w:pPr>
      <w:widowControl w:val="0"/>
      <w:tabs>
        <w:tab w:val="left" w:pos="0"/>
      </w:tabs>
      <w:autoSpaceDE w:val="0"/>
      <w:autoSpaceDN w:val="0"/>
      <w:adjustRightInd w:val="0"/>
      <w:spacing w:line="218" w:lineRule="exact"/>
      <w:ind w:firstLine="588"/>
      <w:jc w:val="both"/>
    </w:pPr>
    <w:rPr>
      <w:lang w:eastAsia="ru-RU"/>
    </w:rPr>
  </w:style>
  <w:style w:type="paragraph" w:customStyle="1" w:styleId="1006">
    <w:name w:val="Style93"/>
    <w:basedOn w:val="1"/>
    <w:uiPriority w:val="99"/>
    <w:pPr>
      <w:widowControl w:val="0"/>
      <w:tabs>
        <w:tab w:val="left" w:pos="0"/>
      </w:tabs>
      <w:autoSpaceDE w:val="0"/>
      <w:autoSpaceDN w:val="0"/>
      <w:adjustRightInd w:val="0"/>
      <w:spacing w:line="217" w:lineRule="exact"/>
      <w:ind w:firstLine="919"/>
      <w:jc w:val="both"/>
    </w:pPr>
    <w:rPr>
      <w:lang w:eastAsia="ru-RU"/>
    </w:rPr>
  </w:style>
  <w:style w:type="paragraph" w:customStyle="1" w:styleId="1007">
    <w:name w:val="Основной текст с отступом 23"/>
    <w:basedOn w:val="1"/>
    <w:uiPriority w:val="0"/>
    <w:pPr>
      <w:tabs>
        <w:tab w:val="left" w:pos="0"/>
      </w:tabs>
      <w:spacing w:before="240"/>
      <w:ind w:firstLine="567"/>
      <w:jc w:val="both"/>
    </w:pPr>
    <w:rPr>
      <w:sz w:val="28"/>
      <w:szCs w:val="20"/>
      <w:lang w:eastAsia="ru-RU"/>
    </w:rPr>
  </w:style>
  <w:style w:type="paragraph" w:customStyle="1" w:styleId="1008">
    <w:name w:val="Обычный3"/>
    <w:uiPriority w:val="0"/>
    <w:pPr>
      <w:snapToGrid w:val="0"/>
    </w:pPr>
    <w:rPr>
      <w:rFonts w:ascii="Times New Roman" w:hAnsi="Times New Roman" w:eastAsia="Times New Roman" w:cs="Times New Roman"/>
      <w:sz w:val="28"/>
      <w:lang w:val="ru-RU" w:eastAsia="ru-RU" w:bidi="ar-SA"/>
    </w:rPr>
  </w:style>
  <w:style w:type="paragraph" w:customStyle="1" w:styleId="1009">
    <w:name w:val="Основной текст 22"/>
    <w:basedOn w:val="1"/>
    <w:uiPriority w:val="0"/>
    <w:pPr>
      <w:tabs>
        <w:tab w:val="left" w:pos="0"/>
      </w:tabs>
      <w:overflowPunct w:val="0"/>
      <w:autoSpaceDE w:val="0"/>
      <w:autoSpaceDN w:val="0"/>
      <w:adjustRightInd w:val="0"/>
      <w:spacing w:before="120"/>
      <w:ind w:firstLine="567"/>
      <w:jc w:val="both"/>
    </w:pPr>
    <w:rPr>
      <w:szCs w:val="20"/>
      <w:lang w:eastAsia="ru-RU"/>
    </w:rPr>
  </w:style>
  <w:style w:type="paragraph" w:customStyle="1" w:styleId="1010">
    <w:name w:val="Абзац списка2"/>
    <w:basedOn w:val="1"/>
    <w:uiPriority w:val="0"/>
    <w:pPr>
      <w:tabs>
        <w:tab w:val="left" w:pos="0"/>
      </w:tabs>
      <w:ind w:left="720"/>
      <w:contextualSpacing/>
    </w:pPr>
    <w:rPr>
      <w:rFonts w:eastAsia="Calibri"/>
      <w:lang w:eastAsia="ru-RU"/>
    </w:rPr>
  </w:style>
  <w:style w:type="character" w:customStyle="1" w:styleId="1011">
    <w:name w:val="Основной текст (3)"/>
    <w:uiPriority w:val="0"/>
    <w:rPr>
      <w:rFonts w:hint="default" w:ascii="Times New Roman" w:hAnsi="Times New Roman" w:eastAsia="Times New Roman" w:cs="Times New Roman"/>
      <w:b/>
      <w:bCs/>
      <w:color w:val="000000"/>
      <w:spacing w:val="0"/>
      <w:w w:val="100"/>
      <w:position w:val="0"/>
      <w:sz w:val="27"/>
      <w:szCs w:val="27"/>
      <w:u w:val="none"/>
      <w:lang w:val="ru-RU"/>
    </w:rPr>
  </w:style>
  <w:style w:type="character" w:customStyle="1" w:styleId="1012">
    <w:name w:val="Основной текст4"/>
    <w:uiPriority w:val="0"/>
    <w:rPr>
      <w:color w:val="000000"/>
      <w:spacing w:val="0"/>
      <w:w w:val="100"/>
      <w:position w:val="0"/>
      <w:sz w:val="27"/>
      <w:szCs w:val="27"/>
      <w:shd w:val="clear" w:color="auto" w:fill="FFFFFF"/>
      <w:lang w:val="ru-RU"/>
    </w:rPr>
  </w:style>
  <w:style w:type="character" w:customStyle="1" w:styleId="1013">
    <w:name w:val="Обычный 14 пт"/>
    <w:qFormat/>
    <w:uiPriority w:val="33"/>
    <w:rPr>
      <w:rFonts w:ascii="Times New Roman" w:hAnsi="Times New Roman"/>
      <w:sz w:val="28"/>
    </w:rPr>
  </w:style>
  <w:style w:type="character" w:customStyle="1" w:styleId="1014">
    <w:name w:val="apple-style-span"/>
    <w:basedOn w:val="11"/>
    <w:uiPriority w:val="0"/>
  </w:style>
  <w:style w:type="character" w:customStyle="1" w:styleId="1015">
    <w:name w:val="Основной текст 2 Знак1"/>
    <w:basedOn w:val="11"/>
    <w:uiPriority w:val="0"/>
  </w:style>
  <w:style w:type="character" w:customStyle="1" w:styleId="1016">
    <w:name w:val="Подпись Знак1"/>
    <w:basedOn w:val="11"/>
    <w:semiHidden/>
    <w:uiPriority w:val="0"/>
  </w:style>
  <w:style w:type="paragraph" w:customStyle="1" w:styleId="1017">
    <w:name w:val="titabs"/>
    <w:basedOn w:val="1"/>
    <w:uiPriority w:val="0"/>
    <w:pPr>
      <w:spacing w:before="100" w:beforeAutospacing="1" w:after="100" w:afterAutospacing="1"/>
    </w:pPr>
    <w:rPr>
      <w:lang w:eastAsia="ru-RU"/>
    </w:rPr>
  </w:style>
  <w:style w:type="paragraph" w:customStyle="1" w:styleId="1018">
    <w:name w:val="MTypeEquation"/>
    <w:basedOn w:val="1"/>
    <w:next w:val="1"/>
    <w:uiPriority w:val="0"/>
    <w:pPr>
      <w:tabs>
        <w:tab w:val="center" w:pos="4820"/>
        <w:tab w:val="right" w:pos="9639"/>
      </w:tabs>
      <w:suppressAutoHyphens/>
      <w:spacing w:after="120" w:line="360" w:lineRule="auto"/>
      <w:ind w:firstLine="709"/>
      <w:jc w:val="both"/>
    </w:pPr>
    <w:rPr>
      <w:sz w:val="28"/>
      <w:szCs w:val="28"/>
      <w:lang w:eastAsia="ru-RU"/>
    </w:rPr>
  </w:style>
  <w:style w:type="paragraph" w:customStyle="1" w:styleId="1019">
    <w:name w:val="подформула"/>
    <w:basedOn w:val="1"/>
    <w:next w:val="1"/>
    <w:uiPriority w:val="0"/>
    <w:pPr>
      <w:suppressAutoHyphens/>
      <w:spacing w:line="360" w:lineRule="auto"/>
      <w:jc w:val="both"/>
    </w:pPr>
    <w:rPr>
      <w:sz w:val="28"/>
      <w:szCs w:val="20"/>
      <w:lang w:eastAsia="ru-RU"/>
    </w:rPr>
  </w:style>
  <w:style w:type="paragraph" w:customStyle="1" w:styleId="1020">
    <w:name w:val="Название_Таблицы"/>
    <w:basedOn w:val="733"/>
    <w:uiPriority w:val="0"/>
    <w:pPr>
      <w:keepNext/>
      <w:numPr>
        <w:numId w:val="0"/>
      </w:numPr>
      <w:tabs>
        <w:tab w:val="clear" w:pos="0"/>
      </w:tabs>
      <w:spacing w:before="0"/>
      <w:ind w:left="777" w:hanging="360"/>
      <w:jc w:val="left"/>
    </w:pPr>
  </w:style>
  <w:style w:type="paragraph" w:customStyle="1" w:styleId="1021">
    <w:name w:val="Стиль Заголовок 1 + 14 пт не полужирный По ширине Перед:  0 пт ..."/>
    <w:basedOn w:val="2"/>
    <w:uiPriority w:val="0"/>
    <w:pPr>
      <w:keepNext w:val="0"/>
      <w:keepLines w:val="0"/>
      <w:pageBreakBefore/>
      <w:widowControl w:val="0"/>
      <w:tabs>
        <w:tab w:val="left" w:pos="851"/>
        <w:tab w:val="left" w:pos="992"/>
      </w:tabs>
      <w:spacing w:after="360" w:line="360" w:lineRule="auto"/>
      <w:ind w:right="0" w:firstLine="709"/>
      <w:jc w:val="both"/>
    </w:pPr>
    <w:rPr>
      <w:caps/>
      <w:color w:val="auto"/>
      <w:kern w:val="32"/>
      <w:sz w:val="28"/>
      <w:szCs w:val="20"/>
      <w:lang w:val="ru-RU" w:eastAsia="ru-RU"/>
    </w:rPr>
  </w:style>
  <w:style w:type="character" w:customStyle="1" w:styleId="1022">
    <w:name w:val="Подпункт Знак"/>
    <w:link w:val="1023"/>
    <w:locked/>
    <w:uiPriority w:val="0"/>
    <w:rPr>
      <w:b/>
    </w:rPr>
  </w:style>
  <w:style w:type="paragraph" w:customStyle="1" w:styleId="1023">
    <w:name w:val="Подпункт"/>
    <w:basedOn w:val="1"/>
    <w:next w:val="1"/>
    <w:link w:val="1022"/>
    <w:uiPriority w:val="0"/>
    <w:pPr>
      <w:suppressAutoHyphens/>
      <w:spacing w:line="360" w:lineRule="auto"/>
      <w:ind w:firstLine="709"/>
      <w:jc w:val="both"/>
    </w:pPr>
    <w:rPr>
      <w:b/>
      <w:sz w:val="20"/>
      <w:szCs w:val="20"/>
      <w:lang w:eastAsia="ru-RU"/>
    </w:rPr>
  </w:style>
  <w:style w:type="character" w:customStyle="1" w:styleId="1024">
    <w:name w:val="Таблица заголовок 1 Знак"/>
    <w:link w:val="1025"/>
    <w:locked/>
    <w:uiPriority w:val="0"/>
    <w:rPr>
      <w:rFonts w:ascii="Tahoma" w:hAnsi="Tahoma" w:eastAsia="Calibri"/>
      <w:b/>
      <w:bCs/>
      <w:sz w:val="16"/>
      <w:szCs w:val="16"/>
    </w:rPr>
  </w:style>
  <w:style w:type="paragraph" w:customStyle="1" w:styleId="1025">
    <w:name w:val="Таблица заголовок 1"/>
    <w:link w:val="1024"/>
    <w:uiPriority w:val="0"/>
    <w:pPr>
      <w:spacing w:before="60" w:after="60"/>
      <w:ind w:left="-85" w:right="-85"/>
      <w:contextualSpacing/>
      <w:jc w:val="both"/>
    </w:pPr>
    <w:rPr>
      <w:rFonts w:ascii="Tahoma" w:hAnsi="Tahoma" w:eastAsia="Calibri" w:cs="Times New Roman"/>
      <w:b/>
      <w:bCs/>
      <w:sz w:val="16"/>
      <w:szCs w:val="16"/>
      <w:lang w:val="ru-RU" w:eastAsia="ru-RU" w:bidi="ar-SA"/>
    </w:rPr>
  </w:style>
  <w:style w:type="paragraph" w:customStyle="1" w:styleId="1026">
    <w:name w:val="Таблица текст 1"/>
    <w:basedOn w:val="1"/>
    <w:uiPriority w:val="0"/>
    <w:pPr>
      <w:spacing w:before="60" w:after="60"/>
      <w:ind w:left="-85" w:right="-85"/>
      <w:contextualSpacing/>
      <w:jc w:val="center"/>
    </w:pPr>
    <w:rPr>
      <w:rFonts w:ascii="Tahoma" w:hAnsi="Tahoma" w:eastAsia="Calibri"/>
      <w:sz w:val="16"/>
      <w:szCs w:val="20"/>
      <w:lang w:eastAsia="ru-RU"/>
    </w:rPr>
  </w:style>
  <w:style w:type="paragraph" w:customStyle="1" w:styleId="1027">
    <w:name w:val="Стиль Заголовок 1 + не полужирный По ширине Перед:  0 пт После: ..."/>
    <w:basedOn w:val="2"/>
    <w:uiPriority w:val="0"/>
    <w:pPr>
      <w:keepNext w:val="0"/>
      <w:keepLines w:val="0"/>
      <w:pageBreakBefore/>
      <w:widowControl w:val="0"/>
      <w:tabs>
        <w:tab w:val="left" w:pos="851"/>
        <w:tab w:val="left" w:pos="992"/>
      </w:tabs>
      <w:spacing w:after="360" w:line="360" w:lineRule="auto"/>
      <w:ind w:right="0" w:firstLine="709"/>
      <w:jc w:val="both"/>
    </w:pPr>
    <w:rPr>
      <w:caps/>
      <w:color w:val="auto"/>
      <w:kern w:val="32"/>
      <w:sz w:val="32"/>
      <w:szCs w:val="20"/>
      <w:lang w:val="ru-RU" w:eastAsia="ru-RU"/>
    </w:rPr>
  </w:style>
  <w:style w:type="paragraph" w:customStyle="1" w:styleId="1028">
    <w:name w:val="Основной текст9"/>
    <w:basedOn w:val="1"/>
    <w:uiPriority w:val="99"/>
    <w:pPr>
      <w:widowControl w:val="0"/>
      <w:shd w:val="clear" w:color="auto" w:fill="FFFFFF"/>
      <w:spacing w:after="300" w:line="331" w:lineRule="exact"/>
      <w:ind w:hanging="1200"/>
    </w:pPr>
    <w:rPr>
      <w:sz w:val="27"/>
      <w:szCs w:val="27"/>
      <w:lang w:eastAsia="ru-RU"/>
    </w:rPr>
  </w:style>
  <w:style w:type="character" w:customStyle="1" w:styleId="1029">
    <w:name w:val="Заголовок 7 Знак1"/>
    <w:basedOn w:val="11"/>
    <w:semiHidden/>
    <w:uiPriority w:val="0"/>
    <w:rPr>
      <w:rFonts w:asciiTheme="majorHAnsi" w:hAnsiTheme="majorHAnsi" w:eastAsiaTheme="majorEastAsia" w:cstheme="majorBidi"/>
      <w:i/>
      <w:iCs/>
      <w:color w:val="1F4E79" w:themeColor="accent1" w:themeShade="80"/>
      <w:sz w:val="28"/>
      <w:szCs w:val="28"/>
      <w:lang w:eastAsia="ru-RU"/>
    </w:rPr>
  </w:style>
  <w:style w:type="character" w:customStyle="1" w:styleId="1030">
    <w:name w:val="Заголовок 8 Знак1"/>
    <w:basedOn w:val="11"/>
    <w:semiHidden/>
    <w:uiPriority w:val="0"/>
    <w:rPr>
      <w:rFonts w:asciiTheme="majorHAnsi" w:hAnsiTheme="majorHAnsi" w:eastAsiaTheme="majorEastAsia" w:cstheme="majorBidi"/>
      <w:color w:val="262626" w:themeColor="text1" w:themeTint="D9"/>
      <w:sz w:val="21"/>
      <w:szCs w:val="21"/>
      <w:lang w:eastAsia="ru-RU"/>
      <w14:textFill>
        <w14:solidFill>
          <w14:schemeClr w14:val="tx1">
            <w14:lumMod w14:val="85000"/>
            <w14:lumOff w14:val="15000"/>
          </w14:schemeClr>
        </w14:solidFill>
      </w14:textFill>
    </w:rPr>
  </w:style>
  <w:style w:type="character" w:customStyle="1" w:styleId="1031">
    <w:name w:val="Заголовок 9 Знак1"/>
    <w:basedOn w:val="11"/>
    <w:semiHidden/>
    <w:uiPriority w:val="0"/>
    <w:rPr>
      <w:rFonts w:asciiTheme="majorHAnsi" w:hAnsiTheme="majorHAnsi" w:eastAsiaTheme="majorEastAsia" w:cstheme="majorBidi"/>
      <w:i/>
      <w:iCs/>
      <w:color w:val="262626" w:themeColor="text1" w:themeTint="D9"/>
      <w:sz w:val="21"/>
      <w:szCs w:val="21"/>
      <w:lang w:eastAsia="ru-RU"/>
      <w14:textFill>
        <w14:solidFill>
          <w14:schemeClr w14:val="tx1">
            <w14:lumMod w14:val="85000"/>
            <w14:lumOff w14:val="15000"/>
          </w14:schemeClr>
        </w14:solidFill>
      </w14:textFill>
    </w:rPr>
  </w:style>
  <w:style w:type="character" w:customStyle="1" w:styleId="1032">
    <w:name w:val="Верхний колонтитул Знак1"/>
    <w:basedOn w:val="11"/>
    <w:uiPriority w:val="99"/>
  </w:style>
  <w:style w:type="character" w:customStyle="1" w:styleId="1033">
    <w:name w:val="Нижний колонтитул Знак1"/>
    <w:basedOn w:val="11"/>
    <w:uiPriority w:val="99"/>
  </w:style>
  <w:style w:type="character" w:customStyle="1" w:styleId="1034">
    <w:name w:val="Схема документа Знак1"/>
    <w:basedOn w:val="11"/>
    <w:semiHidden/>
    <w:uiPriority w:val="0"/>
    <w:rPr>
      <w:rFonts w:ascii="Segoe UI" w:hAnsi="Segoe UI" w:cs="Segoe UI"/>
      <w:sz w:val="16"/>
      <w:szCs w:val="16"/>
    </w:rPr>
  </w:style>
  <w:style w:type="character" w:customStyle="1" w:styleId="1035">
    <w:name w:val="Текст выноски Знак1"/>
    <w:basedOn w:val="11"/>
    <w:uiPriority w:val="99"/>
    <w:rPr>
      <w:rFonts w:ascii="Segoe UI" w:hAnsi="Segoe UI" w:cs="Segoe UI"/>
      <w:sz w:val="18"/>
      <w:szCs w:val="18"/>
    </w:rPr>
  </w:style>
  <w:style w:type="character" w:customStyle="1" w:styleId="1036">
    <w:name w:val="Тема примечания Знак1"/>
    <w:basedOn w:val="990"/>
    <w:semiHidden/>
    <w:uiPriority w:val="0"/>
    <w:rPr>
      <w:b/>
      <w:bCs/>
      <w:sz w:val="20"/>
      <w:szCs w:val="20"/>
    </w:rPr>
  </w:style>
  <w:style w:type="character" w:customStyle="1" w:styleId="1037">
    <w:name w:val="Заголовок Знак1"/>
    <w:basedOn w:val="11"/>
    <w:uiPriority w:val="0"/>
    <w:rPr>
      <w:rFonts w:asciiTheme="majorHAnsi" w:hAnsiTheme="majorHAnsi" w:eastAsiaTheme="majorEastAsia" w:cstheme="majorBidi"/>
      <w:spacing w:val="-10"/>
      <w:kern w:val="28"/>
      <w:sz w:val="56"/>
      <w:szCs w:val="56"/>
    </w:rPr>
  </w:style>
  <w:style w:type="character" w:customStyle="1" w:styleId="1038">
    <w:name w:val="Подзаголовок Знак1"/>
    <w:basedOn w:val="11"/>
    <w:uiPriority w:val="11"/>
    <w:rPr>
      <w:rFonts w:asciiTheme="minorHAnsi" w:hAnsiTheme="minorHAnsi" w:eastAsiaTheme="minorEastAsia" w:cstheme="minorBidi"/>
      <w:color w:val="595959" w:themeColor="text1" w:themeTint="A6"/>
      <w:spacing w:val="15"/>
      <w:sz w:val="22"/>
      <w:szCs w:val="22"/>
      <w14:textFill>
        <w14:solidFill>
          <w14:schemeClr w14:val="tx1">
            <w14:lumMod w14:val="65000"/>
            <w14:lumOff w14:val="35000"/>
          </w14:schemeClr>
        </w14:solidFill>
      </w14:textFill>
    </w:rPr>
  </w:style>
  <w:style w:type="character" w:customStyle="1" w:styleId="1039">
    <w:name w:val="Основной текст + 9"/>
    <w:uiPriority w:val="0"/>
    <w:rPr>
      <w:rFonts w:hint="default" w:ascii="Times New Roman" w:hAnsi="Times New Roman" w:eastAsia="Times New Roman" w:cs="Times New Roman"/>
      <w:b/>
      <w:bCs/>
      <w:color w:val="000000"/>
      <w:spacing w:val="0"/>
      <w:w w:val="100"/>
      <w:position w:val="0"/>
      <w:sz w:val="19"/>
      <w:szCs w:val="19"/>
      <w:u w:val="none"/>
      <w:lang w:val="ru-RU"/>
    </w:rPr>
  </w:style>
  <w:style w:type="character" w:customStyle="1" w:styleId="1040">
    <w:name w:val="Основной текст + 8 pt"/>
    <w:uiPriority w:val="0"/>
    <w:rPr>
      <w:rFonts w:hint="default" w:ascii="Times New Roman" w:hAnsi="Times New Roman" w:eastAsia="Times New Roman" w:cs="Times New Roman"/>
      <w:i/>
      <w:iCs/>
      <w:color w:val="000000"/>
      <w:spacing w:val="0"/>
      <w:w w:val="100"/>
      <w:position w:val="0"/>
      <w:sz w:val="16"/>
      <w:szCs w:val="16"/>
      <w:u w:val="none"/>
    </w:rPr>
  </w:style>
  <w:style w:type="character" w:customStyle="1" w:styleId="1041">
    <w:name w:val="Цитата 2 Знак1"/>
    <w:basedOn w:val="11"/>
    <w:uiPriority w:val="29"/>
    <w:rPr>
      <w:i/>
      <w:iCs/>
      <w:color w:val="404040" w:themeColor="text1" w:themeTint="BF"/>
      <w14:textFill>
        <w14:solidFill>
          <w14:schemeClr w14:val="tx1">
            <w14:lumMod w14:val="75000"/>
            <w14:lumOff w14:val="25000"/>
          </w14:schemeClr>
        </w14:solidFill>
      </w14:textFill>
    </w:rPr>
  </w:style>
  <w:style w:type="character" w:customStyle="1" w:styleId="1042">
    <w:name w:val="Выделенная цитата Знак1"/>
    <w:basedOn w:val="11"/>
    <w:uiPriority w:val="30"/>
    <w:rPr>
      <w:i/>
      <w:iCs/>
      <w:color w:val="5B9BD5" w:themeColor="accent1"/>
      <w14:textFill>
        <w14:solidFill>
          <w14:schemeClr w14:val="accent1"/>
        </w14:solidFill>
      </w14:textFill>
    </w:rPr>
  </w:style>
  <w:style w:type="character" w:customStyle="1" w:styleId="1043">
    <w:name w:val="Текст концевой сноски Знак1"/>
    <w:basedOn w:val="11"/>
    <w:semiHidden/>
    <w:uiPriority w:val="0"/>
    <w:rPr>
      <w:sz w:val="20"/>
      <w:szCs w:val="20"/>
    </w:rPr>
  </w:style>
  <w:style w:type="character" w:customStyle="1" w:styleId="1044">
    <w:name w:val="Красная строка Знак1"/>
    <w:basedOn w:val="11"/>
    <w:semiHidden/>
    <w:uiPriority w:val="0"/>
    <w:rPr>
      <w:sz w:val="24"/>
      <w:szCs w:val="24"/>
    </w:rPr>
  </w:style>
  <w:style w:type="character" w:customStyle="1" w:styleId="1045">
    <w:name w:val="Красная строка 2 Знак1"/>
    <w:basedOn w:val="748"/>
    <w:semiHidden/>
    <w:uiPriority w:val="99"/>
    <w:rPr>
      <w:sz w:val="24"/>
      <w:szCs w:val="24"/>
    </w:rPr>
  </w:style>
  <w:style w:type="character" w:customStyle="1" w:styleId="1046">
    <w:name w:val="MTEquationSection"/>
    <w:uiPriority w:val="0"/>
    <w:rPr>
      <w:vanish/>
      <w:color w:val="FF0000"/>
    </w:rPr>
  </w:style>
  <w:style w:type="paragraph" w:customStyle="1" w:styleId="1047">
    <w:name w:val="font7"/>
    <w:basedOn w:val="1"/>
    <w:uiPriority w:val="0"/>
    <w:pPr>
      <w:spacing w:before="100" w:beforeAutospacing="1" w:after="100" w:afterAutospacing="1"/>
    </w:pPr>
    <w:rPr>
      <w:color w:val="000000"/>
      <w:sz w:val="20"/>
      <w:szCs w:val="20"/>
      <w:lang w:eastAsia="ru-RU"/>
    </w:rPr>
  </w:style>
  <w:style w:type="paragraph" w:customStyle="1" w:styleId="1048">
    <w:name w:val="font8"/>
    <w:basedOn w:val="1"/>
    <w:uiPriority w:val="0"/>
    <w:pPr>
      <w:spacing w:before="100" w:beforeAutospacing="1" w:after="100" w:afterAutospacing="1"/>
    </w:pPr>
    <w:rPr>
      <w:color w:val="3C3C3C"/>
      <w:sz w:val="20"/>
      <w:szCs w:val="20"/>
      <w:lang w:eastAsia="ru-RU"/>
    </w:rPr>
  </w:style>
  <w:style w:type="paragraph" w:customStyle="1" w:styleId="1049">
    <w:name w:val="font9"/>
    <w:basedOn w:val="1"/>
    <w:uiPriority w:val="0"/>
    <w:pPr>
      <w:spacing w:before="100" w:beforeAutospacing="1" w:after="100" w:afterAutospacing="1"/>
    </w:pPr>
    <w:rPr>
      <w:rFonts w:ascii="Sylfaen" w:hAnsi="Sylfaen"/>
      <w:color w:val="3C3C3C"/>
      <w:sz w:val="20"/>
      <w:szCs w:val="20"/>
      <w:lang w:eastAsia="ru-RU"/>
    </w:rPr>
  </w:style>
  <w:style w:type="character" w:customStyle="1" w:styleId="1050">
    <w:name w:val="Неразрешенное упоминание11"/>
    <w:basedOn w:val="11"/>
    <w:semiHidden/>
    <w:unhideWhenUsed/>
    <w:uiPriority w:val="99"/>
    <w:rPr>
      <w:color w:val="808080"/>
      <w:shd w:val="clear" w:color="auto" w:fill="E6E6E6"/>
    </w:rPr>
  </w:style>
  <w:style w:type="paragraph" w:customStyle="1" w:styleId="1051">
    <w:name w:val="Знак Знак4 Знак Знак Знак Знак Знак Знак Знак Знак Знак"/>
    <w:basedOn w:val="1"/>
    <w:uiPriority w:val="0"/>
    <w:pPr>
      <w:tabs>
        <w:tab w:val="left" w:pos="708"/>
      </w:tabs>
      <w:spacing w:before="100" w:beforeAutospacing="1" w:after="100" w:afterAutospacing="1"/>
    </w:pPr>
    <w:rPr>
      <w:lang w:val="en-US" w:eastAsia="en-US"/>
    </w:rPr>
  </w:style>
  <w:style w:type="character" w:customStyle="1" w:styleId="1052">
    <w:name w:val="обычный 1 Знак"/>
    <w:link w:val="1053"/>
    <w:locked/>
    <w:uiPriority w:val="0"/>
    <w:rPr>
      <w:color w:val="000000"/>
    </w:rPr>
  </w:style>
  <w:style w:type="paragraph" w:customStyle="1" w:styleId="1053">
    <w:name w:val="обычный 1"/>
    <w:basedOn w:val="46"/>
    <w:link w:val="1052"/>
    <w:uiPriority w:val="0"/>
    <w:pPr>
      <w:tabs>
        <w:tab w:val="left" w:pos="708"/>
      </w:tabs>
      <w:spacing w:line="240" w:lineRule="auto"/>
      <w:ind w:firstLine="680"/>
    </w:pPr>
    <w:rPr>
      <w:color w:val="000000"/>
      <w:sz w:val="20"/>
      <w:szCs w:val="20"/>
    </w:rPr>
  </w:style>
  <w:style w:type="character" w:customStyle="1" w:styleId="1054">
    <w:name w:val="Маркированный Знак"/>
    <w:link w:val="1055"/>
    <w:locked/>
    <w:uiPriority w:val="0"/>
    <w:rPr>
      <w:szCs w:val="24"/>
    </w:rPr>
  </w:style>
  <w:style w:type="paragraph" w:customStyle="1" w:styleId="1055">
    <w:name w:val="Маркированный"/>
    <w:basedOn w:val="1"/>
    <w:link w:val="1054"/>
    <w:uiPriority w:val="0"/>
    <w:pPr>
      <w:numPr>
        <w:ilvl w:val="0"/>
        <w:numId w:val="46"/>
      </w:numPr>
      <w:tabs>
        <w:tab w:val="left" w:pos="113"/>
      </w:tabs>
      <w:jc w:val="both"/>
    </w:pPr>
    <w:rPr>
      <w:sz w:val="20"/>
      <w:lang w:eastAsia="ru-RU"/>
    </w:rPr>
  </w:style>
  <w:style w:type="table" w:customStyle="1" w:styleId="1056">
    <w:name w:val="Table Normal"/>
    <w:semiHidden/>
    <w:unhideWhenUsed/>
    <w:qFormat/>
    <w:uiPriority w:val="2"/>
    <w:pPr>
      <w:widowControl w:val="0"/>
    </w:pPr>
    <w:rPr>
      <w:rFonts w:asciiTheme="minorHAnsi" w:hAnsiTheme="minorHAnsi" w:eastAsiaTheme="minorHAnsi" w:cstheme="minorBidi"/>
      <w:sz w:val="22"/>
      <w:szCs w:val="22"/>
      <w:lang w:val="en-US" w:eastAsia="en-US"/>
    </w:rPr>
    <w:tblPr>
      <w:tblCellMar>
        <w:top w:w="0" w:type="dxa"/>
        <w:left w:w="0" w:type="dxa"/>
        <w:bottom w:w="0" w:type="dxa"/>
        <w:right w:w="0" w:type="dxa"/>
      </w:tblCellMar>
    </w:tblPr>
  </w:style>
  <w:style w:type="table" w:customStyle="1" w:styleId="1057">
    <w:name w:val="Table Normal1"/>
    <w:semiHidden/>
    <w:unhideWhenUsed/>
    <w:qFormat/>
    <w:uiPriority w:val="2"/>
    <w:pPr>
      <w:widowControl w:val="0"/>
    </w:pPr>
    <w:rPr>
      <w:rFonts w:ascii="Calibri" w:hAnsi="Calibri" w:eastAsia="Calibri"/>
      <w:sz w:val="22"/>
      <w:szCs w:val="22"/>
      <w:lang w:val="en-US" w:eastAsia="en-US"/>
    </w:rPr>
    <w:tblPr>
      <w:tblCellMar>
        <w:top w:w="0" w:type="dxa"/>
        <w:left w:w="0" w:type="dxa"/>
        <w:bottom w:w="0" w:type="dxa"/>
        <w:right w:w="0" w:type="dxa"/>
      </w:tblCellMar>
    </w:tblPr>
  </w:style>
  <w:style w:type="table" w:customStyle="1" w:styleId="1058">
    <w:name w:val="Table Normal2"/>
    <w:semiHidden/>
    <w:unhideWhenUsed/>
    <w:qFormat/>
    <w:uiPriority w:val="2"/>
    <w:pPr>
      <w:widowControl w:val="0"/>
    </w:pPr>
    <w:rPr>
      <w:rFonts w:ascii="Calibri" w:hAnsi="Calibri" w:eastAsia="Calibri"/>
      <w:sz w:val="22"/>
      <w:szCs w:val="22"/>
      <w:lang w:val="en-US" w:eastAsia="en-US"/>
    </w:rPr>
    <w:tblPr>
      <w:tblCellMar>
        <w:top w:w="0" w:type="dxa"/>
        <w:left w:w="0" w:type="dxa"/>
        <w:bottom w:w="0" w:type="dxa"/>
        <w:right w:w="0" w:type="dxa"/>
      </w:tblCellMar>
    </w:tblPr>
  </w:style>
  <w:style w:type="paragraph" w:customStyle="1" w:styleId="1059">
    <w:name w:val="Заголовок таблиц"/>
    <w:basedOn w:val="627"/>
    <w:link w:val="1061"/>
    <w:uiPriority w:val="31"/>
    <w:pPr>
      <w:tabs>
        <w:tab w:val="left" w:pos="0"/>
      </w:tabs>
    </w:pPr>
  </w:style>
  <w:style w:type="paragraph" w:customStyle="1" w:styleId="1060">
    <w:name w:val="Заголовок приложения"/>
    <w:basedOn w:val="2"/>
    <w:link w:val="1063"/>
    <w:uiPriority w:val="31"/>
    <w:pPr>
      <w:tabs>
        <w:tab w:val="left" w:pos="0"/>
        <w:tab w:val="left" w:pos="992"/>
      </w:tabs>
      <w:suppressAutoHyphens w:val="0"/>
      <w:spacing w:before="240" w:after="120" w:line="360" w:lineRule="auto"/>
      <w:ind w:left="709" w:right="0"/>
      <w:jc w:val="both"/>
    </w:pPr>
    <w:rPr>
      <w:b w:val="0"/>
      <w:bCs/>
      <w:kern w:val="32"/>
      <w:sz w:val="32"/>
      <w:szCs w:val="28"/>
      <w:lang w:val="ru-RU" w:eastAsia="zh-CN"/>
    </w:rPr>
  </w:style>
  <w:style w:type="character" w:customStyle="1" w:styleId="1061">
    <w:name w:val="Заголовок таблиц Знак"/>
    <w:basedOn w:val="628"/>
    <w:link w:val="1059"/>
    <w:uiPriority w:val="31"/>
    <w:rPr>
      <w:color w:val="000000"/>
      <w:sz w:val="28"/>
      <w:szCs w:val="28"/>
    </w:rPr>
  </w:style>
  <w:style w:type="paragraph" w:customStyle="1" w:styleId="1062">
    <w:name w:val="Таблица приложения"/>
    <w:basedOn w:val="627"/>
    <w:link w:val="1064"/>
    <w:qFormat/>
    <w:uiPriority w:val="31"/>
    <w:pPr>
      <w:tabs>
        <w:tab w:val="left" w:pos="0"/>
      </w:tabs>
    </w:pPr>
  </w:style>
  <w:style w:type="character" w:customStyle="1" w:styleId="1063">
    <w:name w:val="Заголовок приложения Знак"/>
    <w:basedOn w:val="369"/>
    <w:link w:val="1060"/>
    <w:uiPriority w:val="31"/>
    <w:rPr>
      <w:rFonts w:ascii="Times New Roman" w:hAnsi="Times New Roman" w:eastAsia="Times New Roman" w:cs="Times New Roman"/>
      <w:b w:val="0"/>
      <w:bCs/>
      <w:color w:val="000000"/>
      <w:kern w:val="32"/>
      <w:sz w:val="32"/>
      <w:szCs w:val="28"/>
      <w:lang w:eastAsia="zh-CN"/>
    </w:rPr>
  </w:style>
  <w:style w:type="character" w:customStyle="1" w:styleId="1064">
    <w:name w:val="Таблица приложения Знак"/>
    <w:basedOn w:val="628"/>
    <w:link w:val="1062"/>
    <w:uiPriority w:val="31"/>
    <w:rPr>
      <w:color w:val="000000"/>
      <w:sz w:val="28"/>
      <w:szCs w:val="28"/>
    </w:rPr>
  </w:style>
  <w:style w:type="paragraph" w:customStyle="1" w:styleId="1065">
    <w:name w:val="Основной ОК"/>
    <w:basedOn w:val="53"/>
    <w:uiPriority w:val="0"/>
    <w:pPr>
      <w:spacing w:after="0"/>
      <w:ind w:left="0" w:firstLine="709"/>
      <w:jc w:val="both"/>
    </w:pPr>
    <w:rPr>
      <w:b w:val="0"/>
      <w:bCs w:val="0"/>
      <w:color w:val="auto"/>
      <w:sz w:val="24"/>
      <w:szCs w:val="24"/>
      <w:lang w:val="ru-RU" w:eastAsia="ru-RU"/>
    </w:rPr>
  </w:style>
  <w:style w:type="table" w:customStyle="1" w:styleId="1066">
    <w:name w:val="Сетка таблицы2"/>
    <w:basedOn w:val="12"/>
    <w:uiPriority w:val="0"/>
    <w:pPr>
      <w:spacing w:before="120" w:line="360" w:lineRule="auto"/>
      <w:ind w:firstLine="567"/>
      <w:jc w:val="both"/>
    </w:pPr>
    <w:rPr>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67">
    <w:name w:val="Сетка таблицы3"/>
    <w:basedOn w:val="12"/>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68">
    <w:name w:val="Сетка таблицы4"/>
    <w:basedOn w:val="12"/>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69">
    <w:name w:val="s_10"/>
    <w:basedOn w:val="11"/>
    <w:uiPriority w:val="0"/>
  </w:style>
  <w:style w:type="character" w:customStyle="1" w:styleId="1070">
    <w:name w:val="bx-messenger-message"/>
    <w:basedOn w:val="11"/>
    <w:uiPriority w:val="0"/>
  </w:style>
  <w:style w:type="character" w:customStyle="1" w:styleId="1071">
    <w:name w:val="Основной текст (2) + Arial"/>
    <w:basedOn w:val="11"/>
    <w:uiPriority w:val="0"/>
    <w:rPr>
      <w:rFonts w:ascii="Arial" w:hAnsi="Arial" w:eastAsia="Arial" w:cs="Arial"/>
      <w:color w:val="000000"/>
      <w:spacing w:val="0"/>
      <w:w w:val="100"/>
      <w:position w:val="0"/>
      <w:sz w:val="22"/>
      <w:szCs w:val="22"/>
      <w:shd w:val="clear" w:color="auto" w:fill="FFFFFF"/>
      <w:lang w:val="ru-RU" w:eastAsia="ru-RU" w:bidi="ru-RU"/>
    </w:rPr>
  </w:style>
  <w:style w:type="character" w:customStyle="1" w:styleId="1072">
    <w:name w:val="Неразрешенное упоминание3"/>
    <w:basedOn w:val="11"/>
    <w:semiHidden/>
    <w:unhideWhenUsed/>
    <w:uiPriority w:val="99"/>
    <w:rPr>
      <w:color w:val="808080"/>
      <w:shd w:val="clear" w:color="auto" w:fill="E6E6E6"/>
    </w:rPr>
  </w:style>
  <w:style w:type="character" w:customStyle="1" w:styleId="1073">
    <w:name w:val="Основной текст (2) + 14 pt;Полужирный;Масштаб 75%"/>
    <w:basedOn w:val="693"/>
    <w:uiPriority w:val="0"/>
    <w:rPr>
      <w:rFonts w:ascii="Garamond" w:hAnsi="Garamond" w:eastAsia="Garamond" w:cs="Garamond"/>
      <w:b/>
      <w:bCs/>
      <w:color w:val="000000"/>
      <w:spacing w:val="0"/>
      <w:w w:val="75"/>
      <w:position w:val="0"/>
      <w:sz w:val="28"/>
      <w:szCs w:val="28"/>
      <w:u w:val="none"/>
      <w:shd w:val="clear" w:color="auto" w:fill="FFFFFF"/>
      <w:lang w:val="ru-RU" w:eastAsia="ru-RU" w:bidi="ru-RU"/>
    </w:rPr>
  </w:style>
  <w:style w:type="character" w:customStyle="1" w:styleId="1074">
    <w:name w:val="Основной текст (2) + 9 pt;Полужирный"/>
    <w:basedOn w:val="693"/>
    <w:uiPriority w:val="0"/>
    <w:rPr>
      <w:rFonts w:ascii="Garamond" w:hAnsi="Garamond" w:eastAsia="Garamond" w:cs="Garamond"/>
      <w:b/>
      <w:bCs/>
      <w:color w:val="000000"/>
      <w:spacing w:val="0"/>
      <w:w w:val="100"/>
      <w:position w:val="0"/>
      <w:sz w:val="18"/>
      <w:szCs w:val="18"/>
      <w:u w:val="none"/>
      <w:shd w:val="clear" w:color="auto" w:fill="FFFFFF"/>
      <w:lang w:val="ru-RU" w:eastAsia="ru-RU" w:bidi="ru-RU"/>
    </w:rPr>
  </w:style>
  <w:style w:type="character" w:customStyle="1" w:styleId="1075">
    <w:name w:val="Основной текст (2) + Times New Roman;16 pt;Масштаб 20%"/>
    <w:basedOn w:val="693"/>
    <w:qFormat/>
    <w:uiPriority w:val="0"/>
    <w:rPr>
      <w:rFonts w:ascii="Times New Roman" w:hAnsi="Times New Roman" w:eastAsia="Times New Roman" w:cs="Times New Roman"/>
      <w:color w:val="000000"/>
      <w:spacing w:val="0"/>
      <w:w w:val="20"/>
      <w:position w:val="0"/>
      <w:sz w:val="32"/>
      <w:szCs w:val="32"/>
      <w:u w:val="none"/>
      <w:shd w:val="clear" w:color="auto" w:fill="FFFFFF"/>
      <w:lang w:val="en-US" w:eastAsia="en-US" w:bidi="en-US"/>
    </w:rPr>
  </w:style>
  <w:style w:type="paragraph" w:customStyle="1" w:styleId="1076">
    <w:name w:val="voice"/>
    <w:basedOn w:val="1"/>
    <w:uiPriority w:val="0"/>
    <w:pPr>
      <w:spacing w:before="100" w:beforeAutospacing="1" w:after="100" w:afterAutospacing="1"/>
    </w:pPr>
    <w:rPr>
      <w:lang w:eastAsia="ru-RU"/>
    </w:rPr>
  </w:style>
  <w:style w:type="character" w:customStyle="1" w:styleId="1077">
    <w:name w:val="business-rating-score-view"/>
    <w:basedOn w:val="11"/>
    <w:uiPriority w:val="0"/>
  </w:style>
  <w:style w:type="character" w:customStyle="1" w:styleId="1078">
    <w:name w:val="business-reviews-count-view"/>
    <w:basedOn w:val="11"/>
    <w:uiPriority w:val="0"/>
  </w:style>
  <w:style w:type="paragraph" w:customStyle="1" w:styleId="1079">
    <w:name w:val="Стандарт"/>
    <w:basedOn w:val="565"/>
    <w:link w:val="1080"/>
    <w:uiPriority w:val="0"/>
    <w:pPr>
      <w:suppressAutoHyphens/>
      <w:spacing w:after="160" w:line="360" w:lineRule="auto"/>
      <w:ind w:left="0" w:firstLine="709"/>
      <w:contextualSpacing/>
      <w:jc w:val="both"/>
    </w:pPr>
    <w:rPr>
      <w:color w:val="000000"/>
      <w:sz w:val="28"/>
      <w:lang w:val="en-US" w:eastAsia="ru-RU"/>
    </w:rPr>
  </w:style>
  <w:style w:type="character" w:customStyle="1" w:styleId="1080">
    <w:name w:val="Стандарт Знак"/>
    <w:basedOn w:val="444"/>
    <w:link w:val="1079"/>
    <w:uiPriority w:val="0"/>
    <w:rPr>
      <w:rFonts w:ascii="Times New Roman" w:hAnsi="Times New Roman" w:cs="Times New Roman"/>
      <w:color w:val="000000"/>
      <w:sz w:val="28"/>
      <w:szCs w:val="24"/>
      <w:lang w:val="en-US"/>
    </w:rPr>
  </w:style>
  <w:style w:type="paragraph" w:customStyle="1" w:styleId="1081">
    <w:name w:val="обычн БО"/>
    <w:basedOn w:val="1"/>
    <w:uiPriority w:val="0"/>
    <w:pPr>
      <w:jc w:val="both"/>
    </w:pPr>
    <w:rPr>
      <w:rFonts w:ascii="Arial" w:hAnsi="Arial" w:cs="Arial"/>
      <w:lang w:eastAsia="ru-RU"/>
    </w:rPr>
  </w:style>
  <w:style w:type="character" w:customStyle="1" w:styleId="1082">
    <w:name w:val="z-Начало формы Знак1"/>
    <w:basedOn w:val="11"/>
    <w:link w:val="519"/>
    <w:uiPriority w:val="0"/>
    <w:rPr>
      <w:rFonts w:ascii="Arial" w:hAnsi="Arial" w:cs="Arial"/>
      <w:vanish/>
      <w:color w:val="000000"/>
      <w:sz w:val="16"/>
      <w:szCs w:val="16"/>
      <w:lang w:eastAsia="zh-CN"/>
    </w:rPr>
  </w:style>
  <w:style w:type="character" w:customStyle="1" w:styleId="1083">
    <w:name w:val="z-Конец формы Знак1"/>
    <w:basedOn w:val="11"/>
    <w:link w:val="520"/>
    <w:uiPriority w:val="0"/>
    <w:rPr>
      <w:rFonts w:ascii="Arial" w:hAnsi="Arial" w:cs="Arial"/>
      <w:vanish/>
      <w:color w:val="000000"/>
      <w:sz w:val="16"/>
      <w:szCs w:val="16"/>
      <w:lang w:eastAsia="zh-CN"/>
    </w:rPr>
  </w:style>
  <w:style w:type="character" w:customStyle="1" w:styleId="1084">
    <w:name w:val="Текст сноски Знак2"/>
    <w:basedOn w:val="11"/>
    <w:link w:val="35"/>
    <w:uiPriority w:val="99"/>
    <w:rPr>
      <w:rFonts w:ascii="Arial Narrow" w:hAnsi="Arial Narrow" w:cs="Arial Narrow"/>
      <w:color w:val="000000"/>
      <w:sz w:val="24"/>
      <w:lang w:eastAsia="zh-CN"/>
    </w:rPr>
  </w:style>
  <w:style w:type="paragraph" w:customStyle="1" w:styleId="1085">
    <w:name w:val="Заголовок 21"/>
    <w:basedOn w:val="1"/>
    <w:qFormat/>
    <w:uiPriority w:val="9"/>
    <w:pPr>
      <w:keepNext/>
      <w:keepLines/>
      <w:suppressAutoHyphens/>
      <w:spacing w:before="40"/>
      <w:jc w:val="both"/>
      <w:outlineLvl w:val="1"/>
    </w:pPr>
    <w:rPr>
      <w:b/>
      <w:color w:val="000000"/>
      <w:szCs w:val="20"/>
      <w:u w:val="single" w:color="000000"/>
      <w:lang w:eastAsia="ru-RU"/>
    </w:rPr>
  </w:style>
  <w:style w:type="character" w:customStyle="1" w:styleId="1086">
    <w:name w:val="Оглавление 2 Знак"/>
    <w:link w:val="48"/>
    <w:uiPriority w:val="39"/>
    <w:rPr>
      <w:rFonts w:ascii="Courier New" w:hAnsi="Courier New" w:eastAsia="Calibri" w:cs="Courier New"/>
      <w:bCs/>
      <w:color w:val="000000"/>
      <w:sz w:val="22"/>
      <w:szCs w:val="24"/>
      <w:lang w:eastAsia="zh-CN"/>
    </w:rPr>
  </w:style>
  <w:style w:type="character" w:customStyle="1" w:styleId="1087">
    <w:name w:val="Оглавление 4 Знак"/>
    <w:link w:val="49"/>
    <w:uiPriority w:val="39"/>
    <w:rPr>
      <w:rFonts w:ascii="Calibri" w:hAnsi="Calibri" w:cs="Calibri"/>
      <w:lang w:eastAsia="zh-CN"/>
    </w:rPr>
  </w:style>
  <w:style w:type="character" w:customStyle="1" w:styleId="1088">
    <w:name w:val="Оглавление 6 Знак"/>
    <w:link w:val="45"/>
    <w:uiPriority w:val="39"/>
    <w:rPr>
      <w:rFonts w:ascii="Calibri" w:hAnsi="Calibri" w:cs="Calibri"/>
      <w:lang w:eastAsia="zh-CN"/>
    </w:rPr>
  </w:style>
  <w:style w:type="character" w:customStyle="1" w:styleId="1089">
    <w:name w:val="Оглавление 7 Знак"/>
    <w:link w:val="39"/>
    <w:uiPriority w:val="39"/>
    <w:rPr>
      <w:rFonts w:ascii="Calibri" w:hAnsi="Calibri" w:cs="Calibri"/>
      <w:lang w:eastAsia="zh-CN"/>
    </w:rPr>
  </w:style>
  <w:style w:type="character" w:customStyle="1" w:styleId="1090">
    <w:name w:val="Оглавление 3 Знак"/>
    <w:link w:val="47"/>
    <w:uiPriority w:val="39"/>
    <w:rPr>
      <w:rFonts w:ascii="Courier New" w:hAnsi="Courier New" w:eastAsia="Calibri" w:cs="Courier New"/>
      <w:b/>
      <w:bCs/>
      <w:sz w:val="24"/>
      <w:szCs w:val="24"/>
      <w:lang w:eastAsia="zh-CN"/>
    </w:rPr>
  </w:style>
  <w:style w:type="paragraph" w:customStyle="1" w:styleId="1091">
    <w:name w:val="Footnote"/>
    <w:uiPriority w:val="0"/>
    <w:pPr>
      <w:spacing w:after="200" w:line="276" w:lineRule="auto"/>
      <w:ind w:firstLine="851"/>
      <w:jc w:val="both"/>
    </w:pPr>
    <w:rPr>
      <w:rFonts w:ascii="XO Thames" w:hAnsi="XO Thames" w:eastAsia="Times New Roman" w:cs="Times New Roman"/>
      <w:color w:val="000000"/>
      <w:sz w:val="22"/>
      <w:lang w:val="ru-RU" w:eastAsia="ru-RU" w:bidi="ar-SA"/>
    </w:rPr>
  </w:style>
  <w:style w:type="character" w:customStyle="1" w:styleId="1092">
    <w:name w:val="Оглавление 1 Знак"/>
    <w:link w:val="44"/>
    <w:uiPriority w:val="39"/>
    <w:rPr>
      <w:rFonts w:ascii="Courier New" w:hAnsi="Courier New" w:eastAsia="Calibri" w:cs="Courier New"/>
      <w:b/>
      <w:bCs/>
      <w:caps/>
      <w:sz w:val="22"/>
      <w:szCs w:val="22"/>
      <w:lang w:val="zh-CN" w:eastAsia="zh-CN"/>
    </w:rPr>
  </w:style>
  <w:style w:type="paragraph" w:customStyle="1" w:styleId="1093">
    <w:name w:val="Header and Footer"/>
    <w:uiPriority w:val="0"/>
    <w:pPr>
      <w:spacing w:after="200"/>
      <w:jc w:val="both"/>
    </w:pPr>
    <w:rPr>
      <w:rFonts w:ascii="XO Thames" w:hAnsi="XO Thames" w:eastAsia="Times New Roman" w:cs="Times New Roman"/>
      <w:color w:val="000000"/>
      <w:lang w:val="ru-RU" w:eastAsia="ru-RU" w:bidi="ar-SA"/>
    </w:rPr>
  </w:style>
  <w:style w:type="character" w:customStyle="1" w:styleId="1094">
    <w:name w:val="Оглавление 9 Знак"/>
    <w:link w:val="38"/>
    <w:uiPriority w:val="39"/>
    <w:rPr>
      <w:rFonts w:ascii="Calibri" w:hAnsi="Calibri" w:cs="Calibri"/>
      <w:lang w:eastAsia="zh-CN"/>
    </w:rPr>
  </w:style>
  <w:style w:type="character" w:customStyle="1" w:styleId="1095">
    <w:name w:val="Оглавление 8 Знак"/>
    <w:link w:val="36"/>
    <w:uiPriority w:val="39"/>
    <w:rPr>
      <w:rFonts w:ascii="Calibri" w:hAnsi="Calibri" w:cs="Calibri"/>
      <w:lang w:eastAsia="zh-CN"/>
    </w:rPr>
  </w:style>
  <w:style w:type="character" w:customStyle="1" w:styleId="1096">
    <w:name w:val="Оглавление 5 Знак"/>
    <w:link w:val="50"/>
    <w:uiPriority w:val="39"/>
    <w:rPr>
      <w:rFonts w:ascii="Calibri" w:hAnsi="Calibri" w:cs="Calibri"/>
      <w:lang w:eastAsia="zh-CN"/>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1" Type="http://schemas.openxmlformats.org/officeDocument/2006/relationships/fontTable" Target="fontTable.xml"/><Relationship Id="rId80" Type="http://schemas.openxmlformats.org/officeDocument/2006/relationships/customXml" Target="../customXml/item2.xml"/><Relationship Id="rId8" Type="http://schemas.openxmlformats.org/officeDocument/2006/relationships/footer" Target="footer2.xml"/><Relationship Id="rId79" Type="http://schemas.openxmlformats.org/officeDocument/2006/relationships/numbering" Target="numbering.xml"/><Relationship Id="rId78" Type="http://schemas.openxmlformats.org/officeDocument/2006/relationships/customXml" Target="../customXml/item1.xml"/><Relationship Id="rId77" Type="http://schemas.openxmlformats.org/officeDocument/2006/relationships/image" Target="media/image53.png"/><Relationship Id="rId76" Type="http://schemas.openxmlformats.org/officeDocument/2006/relationships/image" Target="media/image52.png"/><Relationship Id="rId75" Type="http://schemas.openxmlformats.org/officeDocument/2006/relationships/image" Target="media/image51.png"/><Relationship Id="rId74" Type="http://schemas.openxmlformats.org/officeDocument/2006/relationships/image" Target="media/image50.png"/><Relationship Id="rId73" Type="http://schemas.openxmlformats.org/officeDocument/2006/relationships/image" Target="media/image49.png"/><Relationship Id="rId72" Type="http://schemas.openxmlformats.org/officeDocument/2006/relationships/image" Target="media/image48.png"/><Relationship Id="rId71" Type="http://schemas.openxmlformats.org/officeDocument/2006/relationships/image" Target="media/image47.png"/><Relationship Id="rId70" Type="http://schemas.openxmlformats.org/officeDocument/2006/relationships/image" Target="media/image46.png"/><Relationship Id="rId7" Type="http://schemas.openxmlformats.org/officeDocument/2006/relationships/header" Target="header4.xml"/><Relationship Id="rId69" Type="http://schemas.openxmlformats.org/officeDocument/2006/relationships/image" Target="media/image45.png"/><Relationship Id="rId68" Type="http://schemas.openxmlformats.org/officeDocument/2006/relationships/image" Target="media/image44.png"/><Relationship Id="rId67" Type="http://schemas.openxmlformats.org/officeDocument/2006/relationships/image" Target="media/image43.png"/><Relationship Id="rId66" Type="http://schemas.openxmlformats.org/officeDocument/2006/relationships/image" Target="media/image42.png"/><Relationship Id="rId65" Type="http://schemas.openxmlformats.org/officeDocument/2006/relationships/image" Target="media/image41.png"/><Relationship Id="rId64" Type="http://schemas.openxmlformats.org/officeDocument/2006/relationships/image" Target="media/image40.png"/><Relationship Id="rId63" Type="http://schemas.openxmlformats.org/officeDocument/2006/relationships/image" Target="media/image39.png"/><Relationship Id="rId62" Type="http://schemas.openxmlformats.org/officeDocument/2006/relationships/image" Target="media/image38.png"/><Relationship Id="rId61" Type="http://schemas.openxmlformats.org/officeDocument/2006/relationships/image" Target="media/image37.png"/><Relationship Id="rId60" Type="http://schemas.openxmlformats.org/officeDocument/2006/relationships/image" Target="media/image36.png"/><Relationship Id="rId6" Type="http://schemas.openxmlformats.org/officeDocument/2006/relationships/header" Target="header3.xml"/><Relationship Id="rId59" Type="http://schemas.openxmlformats.org/officeDocument/2006/relationships/image" Target="media/image35.png"/><Relationship Id="rId58" Type="http://schemas.openxmlformats.org/officeDocument/2006/relationships/image" Target="media/image34.jpeg"/><Relationship Id="rId57" Type="http://schemas.openxmlformats.org/officeDocument/2006/relationships/image" Target="media/image33.jpeg"/><Relationship Id="rId56" Type="http://schemas.openxmlformats.org/officeDocument/2006/relationships/image" Target="media/image32.jpeg"/><Relationship Id="rId55" Type="http://schemas.openxmlformats.org/officeDocument/2006/relationships/image" Target="media/image31.jpeg"/><Relationship Id="rId54" Type="http://schemas.openxmlformats.org/officeDocument/2006/relationships/image" Target="media/image30.jpeg"/><Relationship Id="rId53" Type="http://schemas.openxmlformats.org/officeDocument/2006/relationships/image" Target="media/image29.jpeg"/><Relationship Id="rId52" Type="http://schemas.openxmlformats.org/officeDocument/2006/relationships/image" Target="media/image28.jpeg"/><Relationship Id="rId51" Type="http://schemas.openxmlformats.org/officeDocument/2006/relationships/image" Target="media/image27.jpeg"/><Relationship Id="rId50" Type="http://schemas.openxmlformats.org/officeDocument/2006/relationships/image" Target="media/image26.jpeg"/><Relationship Id="rId5" Type="http://schemas.openxmlformats.org/officeDocument/2006/relationships/footer" Target="footer1.xml"/><Relationship Id="rId49" Type="http://schemas.openxmlformats.org/officeDocument/2006/relationships/image" Target="media/image25.jpeg"/><Relationship Id="rId48" Type="http://schemas.openxmlformats.org/officeDocument/2006/relationships/image" Target="media/image24.jpeg"/><Relationship Id="rId47" Type="http://schemas.openxmlformats.org/officeDocument/2006/relationships/image" Target="media/image23.jpeg"/><Relationship Id="rId46" Type="http://schemas.openxmlformats.org/officeDocument/2006/relationships/image" Target="media/image22.jpeg"/><Relationship Id="rId45" Type="http://schemas.openxmlformats.org/officeDocument/2006/relationships/image" Target="media/image21.jpeg"/><Relationship Id="rId44" Type="http://schemas.openxmlformats.org/officeDocument/2006/relationships/image" Target="media/image20.jpeg"/><Relationship Id="rId43" Type="http://schemas.openxmlformats.org/officeDocument/2006/relationships/image" Target="media/image19.jpeg"/><Relationship Id="rId42" Type="http://schemas.openxmlformats.org/officeDocument/2006/relationships/image" Target="media/image18.jpeg"/><Relationship Id="rId41" Type="http://schemas.openxmlformats.org/officeDocument/2006/relationships/image" Target="media/image17.jpeg"/><Relationship Id="rId40" Type="http://schemas.openxmlformats.org/officeDocument/2006/relationships/image" Target="media/image16.jpeg"/><Relationship Id="rId4" Type="http://schemas.openxmlformats.org/officeDocument/2006/relationships/header" Target="header2.xml"/><Relationship Id="rId39" Type="http://schemas.openxmlformats.org/officeDocument/2006/relationships/image" Target="media/image15.jpeg"/><Relationship Id="rId38" Type="http://schemas.openxmlformats.org/officeDocument/2006/relationships/image" Target="media/image14.png"/><Relationship Id="rId37" Type="http://schemas.openxmlformats.org/officeDocument/2006/relationships/image" Target="media/image13.png"/><Relationship Id="rId36" Type="http://schemas.openxmlformats.org/officeDocument/2006/relationships/image" Target="media/image12.png"/><Relationship Id="rId35" Type="http://schemas.openxmlformats.org/officeDocument/2006/relationships/image" Target="media/image11.png"/><Relationship Id="rId34" Type="http://schemas.openxmlformats.org/officeDocument/2006/relationships/image" Target="media/image10.jpeg"/><Relationship Id="rId33" Type="http://schemas.openxmlformats.org/officeDocument/2006/relationships/image" Target="media/image9.jpeg"/><Relationship Id="rId32" Type="http://schemas.openxmlformats.org/officeDocument/2006/relationships/image" Target="media/image8.png"/><Relationship Id="rId31" Type="http://schemas.openxmlformats.org/officeDocument/2006/relationships/image" Target="media/image7.png"/><Relationship Id="rId30" Type="http://schemas.openxmlformats.org/officeDocument/2006/relationships/image" Target="media/image6.png"/><Relationship Id="rId3" Type="http://schemas.openxmlformats.org/officeDocument/2006/relationships/header" Target="header1.xml"/><Relationship Id="rId29" Type="http://schemas.microsoft.com/office/2007/relationships/hdphoto" Target="media/image5.wdp"/><Relationship Id="rId28" Type="http://schemas.openxmlformats.org/officeDocument/2006/relationships/image" Target="media/image4.png"/><Relationship Id="rId27" Type="http://schemas.openxmlformats.org/officeDocument/2006/relationships/theme" Target="theme/theme1.xml"/><Relationship Id="rId26" Type="http://schemas.openxmlformats.org/officeDocument/2006/relationships/footer" Target="footer11.xml"/><Relationship Id="rId25" Type="http://schemas.openxmlformats.org/officeDocument/2006/relationships/footer" Target="footer10.xml"/><Relationship Id="rId24" Type="http://schemas.openxmlformats.org/officeDocument/2006/relationships/footer" Target="footer9.xml"/><Relationship Id="rId23" Type="http://schemas.openxmlformats.org/officeDocument/2006/relationships/header" Target="header13.xml"/><Relationship Id="rId22" Type="http://schemas.openxmlformats.org/officeDocument/2006/relationships/header" Target="header12.xml"/><Relationship Id="rId21" Type="http://schemas.openxmlformats.org/officeDocument/2006/relationships/header" Target="header11.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footer" Target="footer7.xml"/><Relationship Id="rId18" Type="http://schemas.openxmlformats.org/officeDocument/2006/relationships/footer" Target="footer6.xml"/><Relationship Id="rId17" Type="http://schemas.openxmlformats.org/officeDocument/2006/relationships/header" Target="header10.xml"/><Relationship Id="rId16" Type="http://schemas.openxmlformats.org/officeDocument/2006/relationships/header" Target="header9.xml"/><Relationship Id="rId15" Type="http://schemas.openxmlformats.org/officeDocument/2006/relationships/header" Target="header8.xml"/><Relationship Id="rId14" Type="http://schemas.openxmlformats.org/officeDocument/2006/relationships/footer" Target="footer5.xml"/><Relationship Id="rId13" Type="http://schemas.openxmlformats.org/officeDocument/2006/relationships/footer" Target="footer4.xml"/><Relationship Id="rId12" Type="http://schemas.openxmlformats.org/officeDocument/2006/relationships/footer" Target="footer3.xml"/><Relationship Id="rId11" Type="http://schemas.openxmlformats.org/officeDocument/2006/relationships/header" Target="header7.xml"/><Relationship Id="rId10" Type="http://schemas.openxmlformats.org/officeDocument/2006/relationships/header" Target="header6.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_rels/header8.xml.rels><?xml version="1.0" encoding="UTF-8" standalone="yes"?>
<Relationships xmlns="http://schemas.openxmlformats.org/package/2006/relationships"><Relationship Id="rId1" Type="http://schemas.openxmlformats.org/officeDocument/2006/relationships/image" Target="media/image3.png"/></Relationships>
</file>

<file path=word/_rels/header1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2052"/>
    <customShpInfo spid="_x0000_s2054"/>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477101D-CD42-4E72-9005-0862696074B1}">
  <ds:schemaRefs/>
</ds:datastoreItem>
</file>

<file path=docProps/app.xml><?xml version="1.0" encoding="utf-8"?>
<Properties xmlns="http://schemas.openxmlformats.org/officeDocument/2006/extended-properties" xmlns:vt="http://schemas.openxmlformats.org/officeDocument/2006/docPropsVTypes">
  <Template>Normal</Template>
  <Pages>103</Pages>
  <Words>25473</Words>
  <Characters>145197</Characters>
  <Lines>1209</Lines>
  <Paragraphs>340</Paragraphs>
  <TotalTime>58</TotalTime>
  <ScaleCrop>false</ScaleCrop>
  <LinksUpToDate>false</LinksUpToDate>
  <CharactersWithSpaces>170330</CharactersWithSpaces>
  <Application>WPS Office_12.2.0.19307_F1E327BC-269C-435d-A152-05C5408002CA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2024-12-10T18:32:00Z</dcterms:created>
  <dc:creator>Taldom</dc:creator>
  <cp:lastModifiedBy>Елена</cp:lastModifiedBy>
  <cp:lastPrinted>2024-10-31T13:20:00Z</cp:lastPrinted>
  <dcterms:modified xsi:type="dcterms:W3CDTF">2024-12-22T15:39:23Z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1049-12.2.0.19307</vt:lpwstr>
  </property>
  <property fmtid="{D5CDD505-2E9C-101B-9397-08002B2CF9AE}" pid="3" name="ICV">
    <vt:lpwstr>E55CCFFD1A8C4F3AA7BF9E02AE79E729_12</vt:lpwstr>
  </property>
</Properties>
</file>